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22" w:rsidRPr="00AF6822" w:rsidRDefault="00AF6822" w:rsidP="00AF682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555555"/>
          <w:kern w:val="0"/>
          <w:sz w:val="24"/>
          <w:szCs w:val="24"/>
        </w:rPr>
      </w:pPr>
      <w:r w:rsidRPr="00AF6822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一、地表水环境质量</w:t>
      </w:r>
    </w:p>
    <w:p w:rsidR="00AF6822" w:rsidRPr="00AF6822" w:rsidRDefault="00AF6822" w:rsidP="00AF6822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根据《地表水环境质量标准》（GB3838-2002）、《地表水环境质量评价办法（试行）》（环办【2011】）22号）和《湖北省地表水环境功能区类别》的规定，市环境监测站负责承担天门市水质监测和评价工作。</w:t>
      </w:r>
    </w:p>
    <w:p w:rsidR="00AF6822" w:rsidRPr="00AF6822" w:rsidRDefault="00AF6822" w:rsidP="00AF6822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按照湖北省环境监测中心站要求，我市境内共设置12个市控断面，九条河入河口、天门河分叉口、竹林湾、陆羽大桥、庄湾村八公桥、易家嘴渡口六个点位每月监测一次；华严湖、石家湖、白湖、陆羽泉水库、张家大湖、龙骨湖六个点位单月监测一次（本月未设置监测）。</w:t>
      </w:r>
    </w:p>
    <w:p w:rsidR="00AF6822" w:rsidRPr="00AF6822" w:rsidRDefault="00AF6822" w:rsidP="00AF6822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2023年10月，天门市环境监测站对6个市控断面进行了监测。市站监测数据显示，1个市控断面水质达到优良，具体见下表1。</w:t>
      </w:r>
    </w:p>
    <w:p w:rsidR="00AF6822" w:rsidRPr="00AF6822" w:rsidRDefault="00AF6822" w:rsidP="00AF6822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 xml:space="preserve">表1 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2023年10月水质类别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910"/>
        <w:gridCol w:w="1128"/>
        <w:gridCol w:w="2142"/>
        <w:gridCol w:w="2236"/>
      </w:tblGrid>
      <w:tr w:rsidR="00AF6822" w:rsidRPr="00AF6822" w:rsidTr="00AF6822">
        <w:trPr>
          <w:trHeight w:val="615"/>
          <w:jc w:val="center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水系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监测断面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断面属性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水质监测类别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超标项目</w:t>
            </w:r>
          </w:p>
        </w:tc>
      </w:tr>
      <w:tr w:rsidR="00AF6822" w:rsidRPr="00AF6822" w:rsidTr="00AF6822"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天门河</w:t>
            </w: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九条河入河口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氨氮、总磷</w:t>
            </w:r>
          </w:p>
        </w:tc>
      </w:tr>
      <w:tr w:rsidR="00AF6822" w:rsidRPr="00AF6822" w:rsidTr="00AF6822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天门河分叉口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Ⅴ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氨氮、总磷</w:t>
            </w:r>
          </w:p>
        </w:tc>
      </w:tr>
      <w:tr w:rsidR="00AF6822" w:rsidRPr="00AF6822" w:rsidTr="00AF6822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竹林湾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氨氮</w:t>
            </w:r>
          </w:p>
        </w:tc>
      </w:tr>
      <w:tr w:rsidR="00AF6822" w:rsidRPr="00AF6822" w:rsidTr="00AF6822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陆羽大桥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劣</w:t>
            </w:r>
            <w:r w:rsidRPr="00AF6822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Ⅴ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氨氮</w:t>
            </w:r>
          </w:p>
        </w:tc>
      </w:tr>
      <w:tr w:rsidR="00AF6822" w:rsidRPr="00AF6822" w:rsidTr="00AF6822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庄湾村八公桥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氨氮</w:t>
            </w:r>
          </w:p>
        </w:tc>
      </w:tr>
      <w:tr w:rsidR="00AF6822" w:rsidRPr="00AF6822" w:rsidTr="00AF6822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易家嘴渡口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</w:tbl>
    <w:p w:rsidR="00AF6822" w:rsidRPr="00AF6822" w:rsidRDefault="00AF6822" w:rsidP="00AF6822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</w:p>
    <w:p w:rsidR="00AF6822" w:rsidRPr="00AF6822" w:rsidRDefault="00AF6822" w:rsidP="00AF6822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二、集中式饮用水源地水质</w:t>
      </w:r>
    </w:p>
    <w:p w:rsidR="00AF6822" w:rsidRPr="00AF6822" w:rsidRDefault="00AF6822" w:rsidP="00AF6822">
      <w:pPr>
        <w:widowControl/>
        <w:shd w:val="clear" w:color="auto" w:fill="FFFFFF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lastRenderedPageBreak/>
        <w:t>我市主要饮用水水源地为天门二水厂，水源地水质监测点位于汉江岳口段二水厂取水点，监测项目为《地表水环境质量标准》（GB 3838-2002）表1规定的24项（化学需氧量、总氮除外）、表2的补充项目5项和表3的优选特定项目33项。2023年第四季度，市环境监测站根据《2023年湖北省生态环境监测方案》要求，已于10月对天门市二水厂水源地进行了监测，监测显示水源地水质达标。</w:t>
      </w:r>
    </w:p>
    <w:p w:rsidR="00AF6822" w:rsidRPr="00AF6822" w:rsidRDefault="00AF6822" w:rsidP="00AF6822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 xml:space="preserve">表2 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2023年10月天门市城市集中式饮用水源地水质报表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690"/>
        <w:gridCol w:w="1650"/>
        <w:gridCol w:w="930"/>
        <w:gridCol w:w="1650"/>
        <w:gridCol w:w="1170"/>
        <w:gridCol w:w="1530"/>
      </w:tblGrid>
      <w:tr w:rsidR="00AF6822" w:rsidRPr="00AF6822" w:rsidTr="00AF6822">
        <w:trPr>
          <w:jc w:val="center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城市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水源地</w:t>
            </w: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抽取样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水质达标情况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超标项目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达标率（%）</w:t>
            </w:r>
          </w:p>
        </w:tc>
      </w:tr>
      <w:tr w:rsidR="00AF6822" w:rsidRPr="00AF6822" w:rsidTr="00AF6822">
        <w:trPr>
          <w:trHeight w:val="165"/>
          <w:jc w:val="center"/>
        </w:trPr>
        <w:tc>
          <w:tcPr>
            <w:tcW w:w="6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天门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天门二水厂水源地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随机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达标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100</w:t>
            </w:r>
          </w:p>
        </w:tc>
      </w:tr>
    </w:tbl>
    <w:p w:rsidR="00AF6822" w:rsidRPr="00AF6822" w:rsidRDefault="00AF6822" w:rsidP="00AF6822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</w:p>
    <w:p w:rsidR="00AF6822" w:rsidRPr="00AF6822" w:rsidRDefault="00AF6822" w:rsidP="00AF6822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三、城市环境空气质量</w:t>
      </w:r>
    </w:p>
    <w:p w:rsidR="00AF6822" w:rsidRPr="00AF6822" w:rsidRDefault="00AF6822" w:rsidP="00AF6822">
      <w:pPr>
        <w:widowControl/>
        <w:shd w:val="clear" w:color="auto" w:fill="FFFFFF"/>
        <w:ind w:firstLine="70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我市环境空气质量设有两个监测点，分别为市政府站和新城站（市环保局楼顶），均为连续24小时自动监测站，监测项目为PM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10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、PM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2.5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、CO、O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3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、SO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、NO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</w:t>
      </w:r>
      <w:r w:rsidRPr="00AF6822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，执行标准为《环境空气质量标准》（GB 3095-2012）。监测显示，2023年10月，我市空气质量达到优良的天数为25天，污染天数为6天，优良率为80.6%。</w:t>
      </w:r>
    </w:p>
    <w:p w:rsidR="00AF6822" w:rsidRPr="00AF6822" w:rsidRDefault="00AF6822" w:rsidP="00AF6822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表3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AF6822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2023年10月天门市空气污染指数达标表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570"/>
        <w:gridCol w:w="613"/>
        <w:gridCol w:w="725"/>
        <w:gridCol w:w="544"/>
        <w:gridCol w:w="870"/>
        <w:gridCol w:w="660"/>
        <w:gridCol w:w="660"/>
        <w:gridCol w:w="673"/>
        <w:gridCol w:w="948"/>
        <w:gridCol w:w="1339"/>
      </w:tblGrid>
      <w:tr w:rsidR="00AF6822" w:rsidRPr="00AF6822" w:rsidTr="00AF6822">
        <w:trPr>
          <w:trHeight w:val="600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 </w:t>
            </w:r>
          </w:p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</w:t>
            </w:r>
          </w:p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</w:t>
            </w:r>
          </w:p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空气质量指数</w:t>
            </w:r>
          </w:p>
        </w:tc>
        <w:tc>
          <w:tcPr>
            <w:tcW w:w="433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空气质量达到不同级别天数</w:t>
            </w:r>
          </w:p>
        </w:tc>
        <w:tc>
          <w:tcPr>
            <w:tcW w:w="24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优良天数百分率（%）</w:t>
            </w:r>
          </w:p>
        </w:tc>
      </w:tr>
      <w:tr w:rsidR="00AF6822" w:rsidRPr="00AF6822" w:rsidTr="00AF6822">
        <w:trPr>
          <w:trHeight w:val="8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822" w:rsidRPr="00AF6822" w:rsidRDefault="00AF6822" w:rsidP="00AF682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最小值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最大值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ind w:firstLine="12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</w:t>
            </w: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良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轻度污 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中度污染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重度污染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严重污染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本月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上月</w:t>
            </w:r>
          </w:p>
        </w:tc>
      </w:tr>
      <w:tr w:rsidR="00AF6822" w:rsidRPr="00AF6822" w:rsidTr="00AF6822">
        <w:trPr>
          <w:trHeight w:val="330"/>
          <w:jc w:val="center"/>
        </w:trPr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宋体" w:hAnsi="Times New Roman" w:cs="Times New Roman"/>
                <w:kern w:val="0"/>
                <w:szCs w:val="21"/>
              </w:rPr>
              <w:t>80.6%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F6822" w:rsidRPr="00AF6822" w:rsidRDefault="00AF6822" w:rsidP="00AF682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F6822">
              <w:rPr>
                <w:rFonts w:ascii="Times New Roman" w:eastAsia="宋体" w:hAnsi="Times New Roman" w:cs="Times New Roman"/>
                <w:kern w:val="0"/>
                <w:szCs w:val="21"/>
              </w:rPr>
              <w:t>100%</w:t>
            </w:r>
          </w:p>
        </w:tc>
      </w:tr>
    </w:tbl>
    <w:p w:rsidR="007E413C" w:rsidRDefault="007E413C">
      <w:bookmarkStart w:id="0" w:name="_GoBack"/>
      <w:bookmarkEnd w:id="0"/>
    </w:p>
    <w:sectPr w:rsidR="007E4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A8"/>
    <w:rsid w:val="00613AA8"/>
    <w:rsid w:val="007E413C"/>
    <w:rsid w:val="00A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8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8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2024-02-02T02:16:00Z</dcterms:created>
  <dcterms:modified xsi:type="dcterms:W3CDTF">2024-02-02T02:16:00Z</dcterms:modified>
</cp:coreProperties>
</file>