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42" w:rsidRDefault="000E7042" w:rsidP="000E7042">
      <w:pPr>
        <w:pStyle w:val="a5"/>
        <w:widowControl/>
        <w:shd w:val="clear" w:color="auto" w:fill="FFFFFF"/>
        <w:spacing w:before="225" w:beforeAutospacing="0" w:after="225" w:afterAutospacing="0" w:line="480" w:lineRule="atLeast"/>
        <w:ind w:firstLine="42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shd w:val="clear" w:color="auto" w:fill="FFFFFF"/>
        </w:rPr>
        <w:t>湖北省销售环节峰谷分时电价方案</w:t>
      </w:r>
    </w:p>
    <w:p w:rsidR="000E7042" w:rsidRDefault="000E7042" w:rsidP="000E7042">
      <w:pPr>
        <w:pStyle w:val="a5"/>
        <w:widowControl/>
        <w:shd w:val="clear" w:color="auto" w:fill="FFFFFF"/>
        <w:spacing w:before="225" w:beforeAutospacing="0" w:after="225" w:afterAutospacing="0" w:line="480" w:lineRule="atLeast"/>
        <w:ind w:firstLine="420"/>
        <w:jc w:val="center"/>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(2021年1月1日起执行)</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一、峰谷分时电价执行范围</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湖北电网用电容量在100千伏安及以上的工商业及其他用电(单一制和两部制)执行峰谷分时电价，商业用电和机关、部队、学校、医院、城市公共照明等非居民照明用电除外。电热锅炉、冰(水)蓄冷空调等电储能用电执行峰谷分时电价。</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国家和湖北省现行政策文件对峰谷分时电价实施对象另有单独规定的按规定执行。</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二、峰谷分时电价峰、平、谷时段划分</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尖峰时段:20:00-22:00(共2小时)</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高峰时段:9:00-15:00(共6小时)</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段</w:t>
      </w:r>
      <w:r>
        <w:rPr>
          <w:rFonts w:ascii="MS Mincho" w:eastAsia="MS Mincho" w:hAnsi="MS Mincho" w:cs="MS Mincho" w:hint="eastAsia"/>
          <w:color w:val="000000" w:themeColor="text1"/>
          <w:sz w:val="28"/>
          <w:szCs w:val="28"/>
          <w:shd w:val="clear" w:color="auto" w:fill="FFFFFF"/>
        </w:rPr>
        <w:t> </w:t>
      </w:r>
      <w:r>
        <w:rPr>
          <w:rFonts w:ascii="MS Mincho" w:eastAsia="MS Mincho" w:hAnsi="MS Mincho" w:cs="MS Mincho" w:hint="eastAsia"/>
          <w:color w:val="000000" w:themeColor="text1"/>
          <w:sz w:val="28"/>
          <w:szCs w:val="28"/>
          <w:shd w:val="clear" w:color="auto" w:fill="FFFFFF"/>
        </w:rPr>
        <w:t> </w:t>
      </w:r>
      <w:r>
        <w:rPr>
          <w:rFonts w:ascii="MS Mincho" w:eastAsia="MS Mincho" w:hAnsi="MS Mincho" w:cs="MS Mincho" w:hint="eastAsia"/>
          <w:color w:val="000000" w:themeColor="text1"/>
          <w:sz w:val="28"/>
          <w:szCs w:val="28"/>
          <w:shd w:val="clear" w:color="auto" w:fill="FFFFFF"/>
        </w:rPr>
        <w:t> </w:t>
      </w:r>
      <w:r>
        <w:rPr>
          <w:rFonts w:ascii="MS Mincho" w:eastAsia="MS Mincho" w:hAnsi="MS Mincho" w:cs="MS Mincho" w:hint="eastAsia"/>
          <w:color w:val="000000" w:themeColor="text1"/>
          <w:sz w:val="28"/>
          <w:szCs w:val="28"/>
          <w:shd w:val="clear" w:color="auto" w:fill="FFFFFF"/>
        </w:rPr>
        <w:t> </w:t>
      </w:r>
      <w:r>
        <w:rPr>
          <w:rFonts w:ascii="仿宋" w:eastAsia="仿宋" w:hAnsi="仿宋" w:cs="仿宋" w:hint="eastAsia"/>
          <w:color w:val="000000" w:themeColor="text1"/>
          <w:sz w:val="28"/>
          <w:szCs w:val="28"/>
          <w:shd w:val="clear" w:color="auto" w:fill="FFFFFF"/>
        </w:rPr>
        <w:t>平:7:00-9:00、15:00-20:00、22:00-23:00(共8小时)</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低谷时段:23:00-次日7:00(共8小时)</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三、峰谷分时电价价差</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基础电价:同期湖北省电网销售电价表所列电度电价，扣除政府性基金及附加，作为峰谷分时电价计算的基础电价。</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lastRenderedPageBreak/>
        <w:t>平段电价=基础电价+政府性基金及附加</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尖峰电价=基础电价×180%+政府性基金及附加</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bookmarkStart w:id="0" w:name="_GoBack"/>
      <w:r>
        <w:rPr>
          <w:rFonts w:ascii="仿宋" w:eastAsia="仿宋" w:hAnsi="仿宋" w:cs="仿宋" w:hint="eastAsia"/>
          <w:color w:val="000000" w:themeColor="text1"/>
          <w:sz w:val="28"/>
          <w:szCs w:val="28"/>
          <w:shd w:val="clear" w:color="auto" w:fill="FFFFFF"/>
        </w:rPr>
        <w:t>高峰电价=基础电价×149%+政府性基金及附加</w:t>
      </w:r>
    </w:p>
    <w:p w:rsidR="000E7042" w:rsidRDefault="000E7042" w:rsidP="000E7042">
      <w:pPr>
        <w:pStyle w:val="a5"/>
        <w:widowControl/>
        <w:shd w:val="clear" w:color="auto" w:fill="FFFFFF"/>
        <w:spacing w:before="225" w:beforeAutospacing="0" w:after="225" w:afterAutospacing="0" w:line="480" w:lineRule="atLeast"/>
        <w:ind w:firstLine="42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shd w:val="clear" w:color="auto" w:fill="FFFFFF"/>
        </w:rPr>
        <w:t>低谷电价=基础电价×48%+政府性基金及附加</w:t>
      </w:r>
      <w:bookmarkEnd w:id="0"/>
    </w:p>
    <w:p w:rsidR="0071211B" w:rsidRPr="000E7042" w:rsidRDefault="0071211B"/>
    <w:sectPr w:rsidR="0071211B" w:rsidRPr="000E70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11B" w:rsidRDefault="0071211B" w:rsidP="000E7042">
      <w:r>
        <w:separator/>
      </w:r>
    </w:p>
  </w:endnote>
  <w:endnote w:type="continuationSeparator" w:id="1">
    <w:p w:rsidR="0071211B" w:rsidRDefault="0071211B" w:rsidP="000E7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11B" w:rsidRDefault="0071211B" w:rsidP="000E7042">
      <w:r>
        <w:separator/>
      </w:r>
    </w:p>
  </w:footnote>
  <w:footnote w:type="continuationSeparator" w:id="1">
    <w:p w:rsidR="0071211B" w:rsidRDefault="0071211B" w:rsidP="000E7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042"/>
    <w:rsid w:val="000E7042"/>
    <w:rsid w:val="00712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7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7042"/>
    <w:rPr>
      <w:sz w:val="18"/>
      <w:szCs w:val="18"/>
    </w:rPr>
  </w:style>
  <w:style w:type="paragraph" w:styleId="a4">
    <w:name w:val="footer"/>
    <w:basedOn w:val="a"/>
    <w:link w:val="Char0"/>
    <w:uiPriority w:val="99"/>
    <w:semiHidden/>
    <w:unhideWhenUsed/>
    <w:rsid w:val="000E70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7042"/>
    <w:rPr>
      <w:sz w:val="18"/>
      <w:szCs w:val="18"/>
    </w:rPr>
  </w:style>
  <w:style w:type="paragraph" w:styleId="a5">
    <w:name w:val="Normal (Web)"/>
    <w:basedOn w:val="a"/>
    <w:semiHidden/>
    <w:unhideWhenUsed/>
    <w:rsid w:val="000E7042"/>
    <w:pPr>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9386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市发改委</dc:creator>
  <cp:keywords/>
  <dc:description/>
  <cp:lastModifiedBy>市发改委</cp:lastModifiedBy>
  <cp:revision>2</cp:revision>
  <dcterms:created xsi:type="dcterms:W3CDTF">2021-07-20T06:48:00Z</dcterms:created>
  <dcterms:modified xsi:type="dcterms:W3CDTF">2021-07-20T06:49:00Z</dcterms:modified>
</cp:coreProperties>
</file>