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2967F">
      <w:pPr>
        <w:overflowPunct w:val="0"/>
        <w:spacing w:line="580" w:lineRule="exact"/>
        <w:jc w:val="left"/>
        <w:rPr>
          <w:rFonts w:hint="eastAsia" w:ascii="黑体" w:hAnsi="黑体" w:eastAsia="黑体" w:cs="黑体"/>
          <w:sz w:val="44"/>
          <w:szCs w:val="44"/>
        </w:rPr>
      </w:pPr>
      <w:bookmarkStart w:id="8" w:name="_GoBack"/>
      <w:bookmarkEnd w:id="8"/>
    </w:p>
    <w:p w14:paraId="45068D4C">
      <w:pPr>
        <w:overflowPunct w:val="0"/>
        <w:spacing w:line="580" w:lineRule="exact"/>
        <w:jc w:val="left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附件3</w:t>
      </w:r>
    </w:p>
    <w:p w14:paraId="276776D3">
      <w:pPr>
        <w:overflowPunct w:val="0"/>
        <w:spacing w:line="580" w:lineRule="exact"/>
        <w:jc w:val="center"/>
        <w:rPr>
          <w:rFonts w:eastAsia="方正大标宋简体"/>
          <w:sz w:val="44"/>
          <w:szCs w:val="44"/>
        </w:rPr>
      </w:pPr>
    </w:p>
    <w:p w14:paraId="47464ACD">
      <w:pPr>
        <w:overflowPunct w:val="0"/>
        <w:spacing w:line="580" w:lineRule="exact"/>
        <w:jc w:val="center"/>
        <w:rPr>
          <w:rFonts w:eastAsia="方正大标宋简体"/>
          <w:sz w:val="44"/>
          <w:szCs w:val="44"/>
        </w:rPr>
      </w:pPr>
    </w:p>
    <w:p w14:paraId="6EB0859E">
      <w:pPr>
        <w:overflowPunct w:val="0"/>
        <w:spacing w:line="580" w:lineRule="exact"/>
        <w:jc w:val="center"/>
        <w:rPr>
          <w:rFonts w:eastAsia="方正大标宋简体"/>
          <w:sz w:val="52"/>
          <w:szCs w:val="52"/>
        </w:rPr>
      </w:pPr>
      <w:r>
        <w:rPr>
          <w:rFonts w:hint="eastAsia" w:eastAsia="方正大标宋简体"/>
          <w:sz w:val="52"/>
          <w:szCs w:val="52"/>
        </w:rPr>
        <w:t>天门</w:t>
      </w:r>
      <w:r>
        <w:rPr>
          <w:rFonts w:eastAsia="方正大标宋简体"/>
          <w:sz w:val="52"/>
          <w:szCs w:val="52"/>
        </w:rPr>
        <w:t>市义务教育</w:t>
      </w:r>
      <w:r>
        <w:rPr>
          <w:rFonts w:hint="eastAsia" w:eastAsia="方正大标宋简体"/>
          <w:sz w:val="52"/>
          <w:szCs w:val="52"/>
        </w:rPr>
        <w:t>阳光</w:t>
      </w:r>
      <w:r>
        <w:rPr>
          <w:rFonts w:eastAsia="方正大标宋简体"/>
          <w:sz w:val="52"/>
          <w:szCs w:val="52"/>
        </w:rPr>
        <w:t>招生服务平台</w:t>
      </w:r>
      <w:r>
        <w:rPr>
          <w:rFonts w:hint="eastAsia" w:eastAsia="方正大标宋简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操作</w:t>
      </w:r>
      <w:r>
        <w:rPr>
          <w:rFonts w:eastAsia="方正大标宋简体"/>
          <w:sz w:val="52"/>
          <w:szCs w:val="52"/>
        </w:rPr>
        <w:t>指南</w:t>
      </w:r>
    </w:p>
    <w:p w14:paraId="0502F4DD"/>
    <w:p w14:paraId="5D787C81"/>
    <w:p w14:paraId="724D3FDF"/>
    <w:p w14:paraId="18983424"/>
    <w:p w14:paraId="221512BC"/>
    <w:p w14:paraId="1D7C7EFB"/>
    <w:p w14:paraId="4C201E00"/>
    <w:p w14:paraId="072BD665"/>
    <w:p w14:paraId="37CCA5DA"/>
    <w:p w14:paraId="410368C6"/>
    <w:p w14:paraId="3AD73FD5"/>
    <w:p w14:paraId="6EB8A84A"/>
    <w:p w14:paraId="3D1D1DE3"/>
    <w:p w14:paraId="211062CF"/>
    <w:p w14:paraId="0CAB74C5"/>
    <w:p w14:paraId="28AB6DAE"/>
    <w:p w14:paraId="539B63F5"/>
    <w:p w14:paraId="0B568D3E"/>
    <w:p w14:paraId="127531D5"/>
    <w:p w14:paraId="35057599"/>
    <w:p w14:paraId="2D7D316B"/>
    <w:p w14:paraId="36DDB09C"/>
    <w:p w14:paraId="71CD293C"/>
    <w:p w14:paraId="66B3D775"/>
    <w:p w14:paraId="1C5D9CAA"/>
    <w:p w14:paraId="4E4FF495"/>
    <w:p w14:paraId="6C66D543"/>
    <w:p w14:paraId="40106313"/>
    <w:p w14:paraId="4FB5B3EE"/>
    <w:p w14:paraId="08C49E1C">
      <w:pPr>
        <w:overflowPunct w:val="0"/>
        <w:spacing w:line="580" w:lineRule="exact"/>
        <w:jc w:val="center"/>
        <w:rPr>
          <w:rFonts w:eastAsia="方正大标宋简体"/>
          <w:sz w:val="32"/>
          <w:szCs w:val="32"/>
        </w:rPr>
      </w:pPr>
      <w:r>
        <w:rPr>
          <w:rFonts w:hint="eastAsia" w:eastAsia="方正大标宋简体"/>
          <w:sz w:val="32"/>
          <w:szCs w:val="32"/>
        </w:rPr>
        <w:t>天门市教育局</w:t>
      </w:r>
    </w:p>
    <w:p w14:paraId="358AC909">
      <w:pPr>
        <w:overflowPunct w:val="0"/>
        <w:spacing w:line="580" w:lineRule="exact"/>
        <w:jc w:val="center"/>
        <w:rPr>
          <w:rFonts w:eastAsia="方正大标宋简体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方正大标宋简体"/>
          <w:sz w:val="32"/>
          <w:szCs w:val="32"/>
          <w:lang w:eastAsia="zh-CN"/>
        </w:rPr>
        <w:t>2026</w:t>
      </w:r>
      <w:r>
        <w:rPr>
          <w:rFonts w:hint="eastAsia" w:eastAsia="方正大标宋简体"/>
          <w:sz w:val="32"/>
          <w:szCs w:val="32"/>
        </w:rPr>
        <w:t>年6月</w:t>
      </w:r>
    </w:p>
    <w:p w14:paraId="284F3710">
      <w:pPr>
        <w:pStyle w:val="13"/>
        <w:overflowPunct w:val="0"/>
        <w:ind w:firstLine="602" w:firstLineChars="200"/>
        <w:rPr>
          <w:rFonts w:ascii="Times New Roman" w:hAnsi="Times New Roman" w:cs="Times New Roman"/>
        </w:rPr>
      </w:pPr>
      <w:bookmarkStart w:id="0" w:name="_Toc202104001"/>
      <w:bookmarkStart w:id="1" w:name="_Toc2208"/>
      <w:r>
        <w:rPr>
          <w:rFonts w:hint="eastAsia"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登录招生平台</w:t>
      </w:r>
      <w:bookmarkEnd w:id="0"/>
      <w:bookmarkEnd w:id="1"/>
    </w:p>
    <w:p w14:paraId="02001DA9">
      <w:pPr>
        <w:pStyle w:val="14"/>
        <w:overflowPunct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（1）访问</w:t>
      </w:r>
      <w:r>
        <w:rPr>
          <w:rFonts w:hint="eastAsia" w:ascii="Times New Roman" w:hAnsi="Times New Roman" w:cs="Times New Roman"/>
        </w:rPr>
        <w:t>天门</w:t>
      </w:r>
      <w:r>
        <w:rPr>
          <w:rFonts w:ascii="Times New Roman" w:hAnsi="Times New Roman" w:cs="Times New Roman"/>
        </w:rPr>
        <w:t>市义务招生报名平台</w:t>
      </w:r>
    </w:p>
    <w:p w14:paraId="3501160C">
      <w:pPr>
        <w:pStyle w:val="14"/>
        <w:overflowPunct w:val="0"/>
        <w:ind w:left="278" w:firstLine="281" w:firstLineChars="10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手机访问方式：</w:t>
      </w:r>
    </w:p>
    <w:p w14:paraId="597E7C63">
      <w:pPr>
        <w:pStyle w:val="14"/>
        <w:overflowPunct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= 1 \* GB3 \* MERGEFORMAT </w:instrText>
      </w:r>
      <w:r>
        <w:rPr>
          <w:rFonts w:ascii="Times New Roman" w:hAnsi="Times New Roman" w:cs="Times New Roman"/>
        </w:rPr>
        <w:fldChar w:fldCharType="separate"/>
      </w:r>
      <w:r>
        <w:t>①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登录“</w:t>
      </w:r>
      <w:r>
        <w:rPr>
          <w:rFonts w:hint="eastAsia" w:ascii="Times New Roman" w:hAnsi="Times New Roman" w:cs="Times New Roman"/>
        </w:rPr>
        <w:t>鄂汇办</w:t>
      </w:r>
      <w:r>
        <w:rPr>
          <w:rFonts w:ascii="Times New Roman" w:hAnsi="Times New Roman" w:cs="Times New Roman"/>
        </w:rPr>
        <w:t>”APP（或扫码下载“</w:t>
      </w:r>
      <w:r>
        <w:rPr>
          <w:rFonts w:hint="eastAsia" w:ascii="Times New Roman" w:hAnsi="Times New Roman" w:cs="Times New Roman"/>
        </w:rPr>
        <w:t>鄂汇办</w:t>
      </w:r>
      <w:r>
        <w:rPr>
          <w:rFonts w:ascii="Times New Roman" w:hAnsi="Times New Roman" w:cs="Times New Roman"/>
        </w:rPr>
        <w:t>”APP）</w:t>
      </w:r>
    </w:p>
    <w:p w14:paraId="6476D14F">
      <w:pPr>
        <w:pStyle w:val="14"/>
        <w:overflowPunct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114300" distR="114300">
            <wp:extent cx="1724660" cy="1724660"/>
            <wp:effectExtent l="0" t="0" r="12700" b="12700"/>
            <wp:docPr id="1" name="图片 1" descr="Y1xHsMSW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Y1xHsMSW9w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8B165">
      <w:pPr>
        <w:pStyle w:val="14"/>
        <w:overflowPunct w:val="0"/>
        <w:ind w:firstLine="640"/>
        <w:rPr>
          <w:rFonts w:ascii="Times New Roman" w:hAnsi="Times New Roman" w:cs="Times New Roma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3879850</wp:posOffset>
                </wp:positionH>
                <wp:positionV relativeFrom="paragraph">
                  <wp:posOffset>180975</wp:posOffset>
                </wp:positionV>
                <wp:extent cx="410845" cy="76200"/>
                <wp:effectExtent l="12700" t="12700" r="18415" b="17780"/>
                <wp:wrapNone/>
                <wp:docPr id="371" name="右箭头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845" cy="76200"/>
                        </a:xfrm>
                        <a:prstGeom prst="rightArrow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05.5pt;margin-top:14.25pt;height:6pt;width:32.35pt;z-index:251660288;v-text-anchor:middle;mso-width-relative:page;mso-height-relative:page;" filled="f" stroked="t" coordsize="21600,21600" o:gfxdata="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jOIZzNgAAAAJAQAADwAAAAAAAAABACAAAAAiAAAAZHJzL2Rvd25yZXYu&#10;eG1sUEsBAhQAFAAAAAgAh07iQOBXxzZtAgAAzQQAAA4AAAAAAAAAAQAgAAAAJwEAAGRycy9lMm9E&#10;b2MueG1sUEsFBgAAAAAGAAYAWQEAAAYGAAAAAA==&#10;" adj="19597,5400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= 2 \* GB3 \* MERGEFORMAT </w:instrText>
      </w:r>
      <w:r>
        <w:rPr>
          <w:rFonts w:ascii="Times New Roman" w:hAnsi="Times New Roman" w:cs="Times New Roman"/>
        </w:rPr>
        <w:fldChar w:fldCharType="separate"/>
      </w:r>
      <w:r>
        <w:t>②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在</w:t>
      </w:r>
      <w:r>
        <w:rPr>
          <w:rFonts w:hint="eastAsia" w:ascii="Times New Roman" w:hAnsi="Times New Roman" w:cs="Times New Roman"/>
        </w:rPr>
        <w:t>首页</w:t>
      </w:r>
      <w:r>
        <w:rPr>
          <w:rFonts w:ascii="Times New Roman" w:hAnsi="Times New Roman" w:cs="Times New Roman"/>
        </w:rPr>
        <w:t>专栏下选择“</w:t>
      </w:r>
      <w:r>
        <w:rPr>
          <w:rFonts w:hint="eastAsia" w:ascii="Times New Roman" w:hAnsi="Times New Roman" w:cs="Times New Roman"/>
        </w:rPr>
        <w:t>高效办成</w:t>
      </w:r>
      <w:r>
        <w:rPr>
          <w:rFonts w:ascii="Times New Roman" w:hAnsi="Times New Roman" w:cs="Times New Roman"/>
        </w:rPr>
        <w:t>一件事服务”     “教育入学一件事”。</w:t>
      </w:r>
    </w:p>
    <w:p w14:paraId="28CA4689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056130" cy="4537710"/>
            <wp:effectExtent l="0" t="0" r="1270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45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114300" distR="114300">
            <wp:extent cx="2055495" cy="4535805"/>
            <wp:effectExtent l="0" t="0" r="1905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0BD40">
      <w:pPr>
        <w:pStyle w:val="14"/>
        <w:overflowPunct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= 3 \* GB3 \* MERGEFORMAT </w:instrText>
      </w:r>
      <w:r>
        <w:rPr>
          <w:rFonts w:ascii="Times New Roman" w:hAnsi="Times New Roman" w:cs="Times New Roman"/>
        </w:rPr>
        <w:fldChar w:fldCharType="separate"/>
      </w:r>
      <w:r>
        <w:t>③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点击【在线办理】</w:t>
      </w:r>
      <w:r>
        <w:rPr>
          <w:rFonts w:hint="eastAsia" w:ascii="Times New Roman" w:hAnsi="Times New Roman" w:cs="Times New Roman"/>
        </w:rPr>
        <w:t>，选择行政区划，点击【下一步】，进入平台</w:t>
      </w:r>
      <w:r>
        <w:rPr>
          <w:rFonts w:ascii="Times New Roman" w:hAnsi="Times New Roman" w:cs="Times New Roman"/>
        </w:rPr>
        <w:t>。</w:t>
      </w:r>
    </w:p>
    <w:p w14:paraId="7E692506">
      <w:pPr>
        <w:pStyle w:val="14"/>
        <w:overflowPunct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114300" distR="114300">
            <wp:extent cx="2056130" cy="4535805"/>
            <wp:effectExtent l="0" t="0" r="1270" b="5715"/>
            <wp:docPr id="5" name="图片 5" descr="6d7f9ebf2e4a77593279d90d49f6c0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d7f9ebf2e4a77593279d90d49f6c04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</w:rPr>
        <w:t xml:space="preserve">    </w:t>
      </w:r>
      <w:r>
        <w:drawing>
          <wp:inline distT="0" distB="0" distL="114300" distR="114300">
            <wp:extent cx="2056130" cy="4535805"/>
            <wp:effectExtent l="0" t="0" r="1270" b="571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57CC1">
      <w:pPr>
        <w:pStyle w:val="14"/>
        <w:overflowPunct w:val="0"/>
        <w:ind w:firstLine="562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电脑浏览器访问方式：</w:t>
      </w:r>
    </w:p>
    <w:p w14:paraId="09E6BE47">
      <w:pPr>
        <w:pStyle w:val="14"/>
        <w:overflowPunct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= 1 \* GB3 \* MERGEFORMAT </w:instrText>
      </w:r>
      <w:r>
        <w:rPr>
          <w:rFonts w:ascii="Times New Roman" w:hAnsi="Times New Roman" w:cs="Times New Roman"/>
        </w:rPr>
        <w:fldChar w:fldCharType="separate"/>
      </w:r>
      <w:r>
        <w:t>①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登录</w:t>
      </w:r>
      <w:r>
        <w:rPr>
          <w:rFonts w:hint="eastAsia" w:ascii="Times New Roman" w:hAnsi="Times New Roman" w:cs="Times New Roman"/>
        </w:rPr>
        <w:t>湖北政务网（</w:t>
      </w:r>
      <w:r>
        <w:rPr>
          <w:rFonts w:ascii="Times New Roman" w:hAnsi="Times New Roman" w:cs="Times New Roman"/>
        </w:rPr>
        <w:t>http://zwfw.hubei.gov.cn/</w:t>
      </w:r>
      <w:r>
        <w:rPr>
          <w:rFonts w:hint="eastAsia" w:ascii="Times New Roman" w:hAnsi="Times New Roman" w:cs="Times New Roman"/>
        </w:rPr>
        <w:t>），在首页选择【高效办成一件事】</w:t>
      </w:r>
    </w:p>
    <w:p w14:paraId="521E3DC7">
      <w:pPr>
        <w:pStyle w:val="14"/>
        <w:overflowPunct w:val="0"/>
        <w:rPr>
          <w:rFonts w:ascii="Times New Roman" w:hAnsi="Times New Roman" w:cs="Times New Roman"/>
        </w:rPr>
      </w:pPr>
      <w:r>
        <w:drawing>
          <wp:inline distT="0" distB="0" distL="0" distR="0">
            <wp:extent cx="5274310" cy="2631440"/>
            <wp:effectExtent l="0" t="0" r="13970" b="5080"/>
            <wp:docPr id="5093675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6758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D5C4B">
      <w:pPr>
        <w:pStyle w:val="14"/>
        <w:overflowPunct w:val="0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= 2 \* GB3 \* MERGEFORMAT </w:instrText>
      </w:r>
      <w:r>
        <w:rPr>
          <w:rFonts w:ascii="Times New Roman" w:hAnsi="Times New Roman" w:cs="Times New Roman"/>
        </w:rPr>
        <w:fldChar w:fldCharType="separate"/>
      </w:r>
      <w:r>
        <w:t>②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在</w:t>
      </w:r>
      <w:r>
        <w:rPr>
          <w:rFonts w:hint="eastAsia" w:ascii="Times New Roman" w:hAnsi="Times New Roman" w:cs="Times New Roman"/>
        </w:rPr>
        <w:t>高效办成一件事的</w:t>
      </w:r>
      <w:r>
        <w:rPr>
          <w:rFonts w:ascii="Times New Roman" w:hAnsi="Times New Roman" w:cs="Times New Roman"/>
        </w:rPr>
        <w:t>专栏下选择“</w:t>
      </w:r>
      <w:r>
        <w:rPr>
          <w:rFonts w:hint="eastAsia" w:ascii="Times New Roman" w:hAnsi="Times New Roman" w:cs="Times New Roman"/>
        </w:rPr>
        <w:t>入学</w:t>
      </w:r>
      <w:r>
        <w:rPr>
          <w:rFonts w:ascii="Times New Roman" w:hAnsi="Times New Roman" w:cs="Times New Roman"/>
        </w:rPr>
        <w:t>”</w:t>
      </w:r>
      <w:r>
        <w:rPr>
          <w:rFonts w:hint="eastAsia" w:ascii="Times New Roman" w:hAnsi="Times New Roman" w:cs="Times New Roman"/>
        </w:rPr>
        <w:t>里面的【教育入学“一件事”】</w:t>
      </w:r>
    </w:p>
    <w:p w14:paraId="62A38D06">
      <w:pPr>
        <w:pStyle w:val="14"/>
        <w:overflowPunct w:val="0"/>
        <w:rPr>
          <w:rFonts w:ascii="Times New Roman" w:hAnsi="Times New Roman" w:cs="Times New Roman"/>
        </w:rPr>
      </w:pPr>
      <w:r>
        <w:drawing>
          <wp:inline distT="0" distB="0" distL="0" distR="0">
            <wp:extent cx="5274310" cy="2631440"/>
            <wp:effectExtent l="0" t="0" r="13970" b="5080"/>
            <wp:docPr id="17109528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5283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6F98D">
      <w:pPr>
        <w:pStyle w:val="14"/>
        <w:overflowPunct w:val="0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= 3 \* GB3 \* MERGEFORMAT </w:instrText>
      </w:r>
      <w:r>
        <w:rPr>
          <w:rFonts w:ascii="Times New Roman" w:hAnsi="Times New Roman" w:cs="Times New Roman"/>
        </w:rPr>
        <w:fldChar w:fldCharType="separate"/>
      </w:r>
      <w:r>
        <w:t>③</w:t>
      </w:r>
      <w:r>
        <w:rPr>
          <w:rFonts w:ascii="Times New Roman" w:hAnsi="Times New Roman" w:cs="Times New Roman"/>
        </w:rPr>
        <w:fldChar w:fldCharType="end"/>
      </w:r>
      <w:r>
        <w:rPr>
          <w:rFonts w:hint="eastAsia" w:ascii="Times New Roman" w:hAnsi="Times New Roman" w:cs="Times New Roman"/>
        </w:rPr>
        <w:t>选择行政区划为“天门市”，点击【在线办理】，即可进入报名平台。后续按照平台步骤指引，一步步操作，上传报名资料即可完成报名。</w:t>
      </w:r>
    </w:p>
    <w:p w14:paraId="52B93B51">
      <w:pPr>
        <w:pStyle w:val="14"/>
        <w:overflowPunct w:val="0"/>
        <w:rPr>
          <w:rFonts w:ascii="Times New Roman" w:hAnsi="Times New Roman" w:cs="Times New Roman"/>
        </w:rPr>
      </w:pPr>
      <w:r>
        <w:drawing>
          <wp:inline distT="0" distB="0" distL="0" distR="0">
            <wp:extent cx="5274310" cy="2631440"/>
            <wp:effectExtent l="0" t="0" r="13970" b="5080"/>
            <wp:docPr id="19022680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6809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8830E">
      <w:pPr>
        <w:pStyle w:val="14"/>
        <w:overflowPunct w:val="0"/>
        <w:rPr>
          <w:rFonts w:hint="eastAsia" w:ascii="Times New Roman" w:hAnsi="Times New Roman" w:cs="Times New Roman"/>
        </w:rPr>
      </w:pPr>
    </w:p>
    <w:p w14:paraId="22BE6339">
      <w:pPr>
        <w:pStyle w:val="13"/>
        <w:overflowPunct w:val="0"/>
        <w:ind w:firstLine="602" w:firstLineChars="200"/>
        <w:rPr>
          <w:rFonts w:ascii="Times New Roman" w:hAnsi="Times New Roman" w:cs="Times New Roman"/>
        </w:rPr>
      </w:pPr>
      <w:bookmarkStart w:id="2" w:name="_Toc7011"/>
      <w:bookmarkStart w:id="3" w:name="_Toc2601"/>
      <w:bookmarkStart w:id="4" w:name="_Toc202104002"/>
      <w:r>
        <w:rPr>
          <w:rFonts w:hint="eastAsia"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报名</w:t>
      </w:r>
      <w:bookmarkEnd w:id="2"/>
      <w:bookmarkEnd w:id="3"/>
      <w:r>
        <w:rPr>
          <w:rFonts w:hint="eastAsia" w:ascii="Times New Roman" w:hAnsi="Times New Roman" w:cs="Times New Roman"/>
        </w:rPr>
        <w:t>政策查看</w:t>
      </w:r>
      <w:bookmarkEnd w:id="4"/>
    </w:p>
    <w:p w14:paraId="7CF147E9">
      <w:pPr>
        <w:pStyle w:val="14"/>
        <w:overflowPunct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点击【</w:t>
      </w:r>
      <w:r>
        <w:rPr>
          <w:rFonts w:hint="eastAsia" w:ascii="Times New Roman" w:hAnsi="Times New Roman" w:cs="Times New Roman"/>
        </w:rPr>
        <w:t>招生政策</w:t>
      </w:r>
      <w:r>
        <w:rPr>
          <w:rFonts w:ascii="Times New Roman" w:hAnsi="Times New Roman" w:cs="Times New Roman"/>
        </w:rPr>
        <w:t>】</w:t>
      </w:r>
      <w:r>
        <w:rPr>
          <w:rFonts w:hint="eastAsia" w:ascii="Times New Roman" w:hAnsi="Times New Roman" w:cs="Times New Roman"/>
        </w:rPr>
        <w:t>，可查看系统内教育局发布的所有政策文件，以及通知公告内容</w:t>
      </w:r>
      <w:r>
        <w:rPr>
          <w:rFonts w:ascii="Times New Roman" w:hAnsi="Times New Roman" w:cs="Times New Roman"/>
        </w:rPr>
        <w:t>。</w:t>
      </w:r>
    </w:p>
    <w:p w14:paraId="4F60BD6A">
      <w:pPr>
        <w:pStyle w:val="14"/>
        <w:overflowPunct w:val="0"/>
        <w:rPr>
          <w:rFonts w:hint="eastAsia"/>
        </w:rPr>
      </w:pPr>
    </w:p>
    <w:p w14:paraId="4D4F6A71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052955" cy="4535805"/>
            <wp:effectExtent l="0" t="0" r="4445" b="571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494280" cy="4551680"/>
            <wp:effectExtent l="0" t="0" r="5080" b="5080"/>
            <wp:docPr id="6" name="图片 6" descr="img_v3_0212t_44ad003b-23a6-4f58-8a1b-db0ad7218f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v3_0212t_44ad003b-23a6-4f58-8a1b-db0ad7218fnh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94280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35035">
      <w:pPr>
        <w:pStyle w:val="13"/>
        <w:overflowPunct w:val="0"/>
        <w:ind w:firstLine="602" w:firstLineChars="200"/>
        <w:rPr>
          <w:rFonts w:ascii="Times New Roman" w:hAnsi="Times New Roman" w:cs="Times New Roman"/>
        </w:rPr>
      </w:pPr>
      <w:bookmarkStart w:id="5" w:name="_Toc202104003"/>
      <w:r>
        <w:rPr>
          <w:rFonts w:hint="eastAsia" w:ascii="Times New Roman" w:hAnsi="Times New Roman" w:cs="Times New Roman"/>
        </w:rPr>
        <w:t>3.添加绑定我的孩子</w:t>
      </w:r>
      <w:bookmarkEnd w:id="5"/>
    </w:p>
    <w:p w14:paraId="4C18F551">
      <w:pPr>
        <w:pStyle w:val="14"/>
        <w:overflowPunct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点击【</w:t>
      </w:r>
      <w:r>
        <w:rPr>
          <w:rFonts w:hint="eastAsia" w:ascii="Times New Roman" w:hAnsi="Times New Roman" w:cs="Times New Roman"/>
        </w:rPr>
        <w:t>我的孩子</w:t>
      </w:r>
      <w:r>
        <w:rPr>
          <w:rFonts w:ascii="Times New Roman" w:hAnsi="Times New Roman" w:cs="Times New Roman"/>
        </w:rPr>
        <w:t>】</w:t>
      </w:r>
      <w:r>
        <w:rPr>
          <w:rFonts w:hint="eastAsia" w:ascii="Times New Roman" w:hAnsi="Times New Roman" w:cs="Times New Roman"/>
        </w:rPr>
        <w:t>，提前绑定需要报名的学生信息，也可以在报名过程中绑定。</w:t>
      </w:r>
    </w:p>
    <w:p w14:paraId="74880C33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098040" cy="4535805"/>
            <wp:effectExtent l="0" t="0" r="5080" b="5715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114300" distR="114300">
            <wp:extent cx="2098040" cy="4535805"/>
            <wp:effectExtent l="0" t="0" r="5080" b="5715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8F053">
      <w:pPr>
        <w:pStyle w:val="14"/>
        <w:overflowPunct w:val="0"/>
        <w:rPr>
          <w:rFonts w:hint="eastAsia"/>
        </w:rPr>
      </w:pPr>
      <w:r>
        <w:rPr>
          <w:rFonts w:hint="eastAsia"/>
        </w:rPr>
        <w:t>点击【添加小孩】，进入孩子信息填写页面，输入学生姓名，身份证号码，点击【确认添加】，孩子即添加成功；</w:t>
      </w:r>
    </w:p>
    <w:p w14:paraId="633853ED">
      <w:pPr>
        <w:pStyle w:val="14"/>
        <w:overflowPunct w:val="0"/>
        <w:rPr>
          <w:rFonts w:hint="eastAsia"/>
        </w:rPr>
      </w:pPr>
      <w:r>
        <w:rPr>
          <w:rFonts w:hint="eastAsia"/>
        </w:rPr>
        <w:t>添加成功的孩子，可以进行解绑，也可以修改信息。</w:t>
      </w:r>
    </w:p>
    <w:p w14:paraId="02F898A6">
      <w:pPr>
        <w:pStyle w:val="14"/>
        <w:overflowPunct w:val="0"/>
        <w:rPr>
          <w:rFonts w:hint="eastAsia"/>
        </w:rPr>
      </w:pPr>
      <w:r>
        <w:rPr>
          <w:rFonts w:hint="eastAsia"/>
        </w:rPr>
        <w:t>（注：如果已经提交了报名资料信息的孩子，不能修改信息。）</w:t>
      </w:r>
    </w:p>
    <w:p w14:paraId="1604BAD9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098040" cy="4535805"/>
            <wp:effectExtent l="0" t="0" r="5080" b="5715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114300" distR="114300">
            <wp:extent cx="2098040" cy="4535805"/>
            <wp:effectExtent l="0" t="0" r="5080" b="5715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0E68F">
      <w:pPr>
        <w:pStyle w:val="13"/>
        <w:overflowPunct w:val="0"/>
        <w:ind w:firstLine="602" w:firstLineChars="200"/>
        <w:rPr>
          <w:rFonts w:ascii="Times New Roman" w:hAnsi="Times New Roman" w:cs="Times New Roman"/>
        </w:rPr>
      </w:pPr>
      <w:bookmarkStart w:id="6" w:name="_Toc202104004"/>
      <w:r>
        <w:rPr>
          <w:rFonts w:hint="eastAsia" w:ascii="Times New Roman" w:hAnsi="Times New Roman" w:cs="Times New Roman"/>
        </w:rPr>
        <w:t>4.在线报名</w:t>
      </w:r>
      <w:bookmarkEnd w:id="6"/>
    </w:p>
    <w:p w14:paraId="4219D09E">
      <w:pPr>
        <w:pStyle w:val="14"/>
        <w:overflowPunct w:val="0"/>
        <w:rPr>
          <w:rFonts w:hint="eastAsia"/>
        </w:rPr>
      </w:pPr>
      <w:r>
        <w:rPr>
          <w:rFonts w:hint="eastAsia"/>
        </w:rPr>
        <w:t>点击【在线报名】，进入填报须知页面，请认真研读填报须知，倒计时10s结束后，勾选“我已阅读以上填报须知”,点击【进入填报】，进入正式填报页面。</w:t>
      </w:r>
    </w:p>
    <w:p w14:paraId="736520FA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098040" cy="4535805"/>
            <wp:effectExtent l="0" t="0" r="5080" b="5715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rFonts w:hint="eastAsia" w:eastAsia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561590" cy="4566285"/>
            <wp:effectExtent l="0" t="0" r="13970" b="5715"/>
            <wp:docPr id="7" name="图片 7" descr="img_v3_0212t_f5cb2c65-d737-440a-b47b-a248e70129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v3_0212t_f5cb2c65-d737-440a-b47b-a248e70129nh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456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F0006">
      <w:pPr>
        <w:pStyle w:val="14"/>
        <w:overflowPunct w:val="0"/>
        <w:rPr>
          <w:rFonts w:hint="eastAsia"/>
        </w:rPr>
      </w:pPr>
      <w:r>
        <w:rPr>
          <w:rFonts w:hint="eastAsia"/>
        </w:rPr>
        <w:t>选择您小孩需要报名的就读年级，一年级/七年级。选择好后，点击【下一步】，如您的孩子年龄正确，和选择的年级正确，且在报名时间内，会进入下一步。</w:t>
      </w:r>
    </w:p>
    <w:p w14:paraId="19A09A8F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098040" cy="4535805"/>
            <wp:effectExtent l="0" t="0" r="5080" b="5715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drawing>
          <wp:inline distT="0" distB="0" distL="114300" distR="114300">
            <wp:extent cx="2098040" cy="4535805"/>
            <wp:effectExtent l="0" t="0" r="5080" b="5715"/>
            <wp:docPr id="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61227">
      <w:pPr>
        <w:pStyle w:val="14"/>
        <w:overflowPunct w:val="0"/>
        <w:ind w:left="420" w:leftChars="200" w:firstLine="0" w:firstLineChars="0"/>
        <w:rPr>
          <w:rFonts w:hint="eastAsia"/>
        </w:rPr>
      </w:pPr>
      <w:r>
        <w:rPr>
          <w:rFonts w:hint="eastAsia"/>
        </w:rPr>
        <w:t>选择您刚刚绑定好的孩子，点击【下一步】，选择您报名的类型，</w:t>
      </w:r>
    </w:p>
    <w:p w14:paraId="1E033078">
      <w:pPr>
        <w:pStyle w:val="15"/>
        <w:numPr>
          <w:ilvl w:val="0"/>
          <w:numId w:val="1"/>
        </w:numPr>
        <w:spacing w:line="360" w:lineRule="auto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使用学生本人房产读书，请选择“房产入学（学生本人有房产）”；</w:t>
      </w:r>
    </w:p>
    <w:p w14:paraId="7B673E50">
      <w:pPr>
        <w:pStyle w:val="15"/>
        <w:numPr>
          <w:ilvl w:val="0"/>
          <w:numId w:val="1"/>
        </w:numPr>
        <w:spacing w:line="360" w:lineRule="auto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使用学生父母房产读书，请选择“房产入学（学生父母有房产）”</w:t>
      </w:r>
    </w:p>
    <w:p w14:paraId="42CE7148">
      <w:pPr>
        <w:pStyle w:val="15"/>
        <w:numPr>
          <w:ilvl w:val="0"/>
          <w:numId w:val="1"/>
        </w:numPr>
        <w:spacing w:line="360" w:lineRule="auto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使用学生外祖/祖父母房产读书，请选择“房产入学（学生外祖/祖父母有房产）”</w:t>
      </w:r>
    </w:p>
    <w:p w14:paraId="04DCB87E">
      <w:pPr>
        <w:pStyle w:val="15"/>
        <w:numPr>
          <w:ilvl w:val="0"/>
          <w:numId w:val="1"/>
        </w:numPr>
        <w:spacing w:line="360" w:lineRule="auto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使用学生本人天门市户籍读书，请选择“户籍入学（学生本人户籍）”；</w:t>
      </w:r>
    </w:p>
    <w:p w14:paraId="229E6B61">
      <w:pPr>
        <w:pStyle w:val="15"/>
        <w:numPr>
          <w:ilvl w:val="0"/>
          <w:numId w:val="1"/>
        </w:numPr>
        <w:spacing w:line="360" w:lineRule="auto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使用学生父母天门市户籍读书，请选择“户籍入学（学生父母户籍）”；</w:t>
      </w:r>
    </w:p>
    <w:p w14:paraId="328A2528">
      <w:pPr>
        <w:pStyle w:val="15"/>
        <w:numPr>
          <w:ilvl w:val="0"/>
          <w:numId w:val="1"/>
        </w:numPr>
        <w:spacing w:line="360" w:lineRule="auto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使用学生外祖/祖父母天门市户籍读书，请选择“户籍入学（学生外祖/祖父母户籍）”；</w:t>
      </w:r>
    </w:p>
    <w:p w14:paraId="78C03CDB">
      <w:pPr>
        <w:pStyle w:val="15"/>
        <w:numPr>
          <w:ilvl w:val="0"/>
          <w:numId w:val="1"/>
        </w:numPr>
        <w:spacing w:line="360" w:lineRule="auto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跟随父母来市务工的子女，请选择“随迁务工（仅限父母）”；</w:t>
      </w:r>
    </w:p>
    <w:p w14:paraId="01EB88C9">
      <w:pPr>
        <w:pStyle w:val="15"/>
        <w:numPr>
          <w:ilvl w:val="0"/>
          <w:numId w:val="1"/>
        </w:numPr>
        <w:spacing w:line="360" w:lineRule="auto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跟随父母来市经商的子女，请选择“随迁经商（仅限父母）”；</w:t>
      </w:r>
    </w:p>
    <w:p w14:paraId="43EB37CC">
      <w:pPr>
        <w:pStyle w:val="15"/>
        <w:numPr>
          <w:ilvl w:val="0"/>
          <w:numId w:val="1"/>
        </w:numPr>
        <w:spacing w:line="360" w:lineRule="auto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如上述入学类型，都不符合，请咨询对应的学校或教育局。</w:t>
      </w:r>
    </w:p>
    <w:p w14:paraId="31C87078">
      <w:pPr>
        <w:pStyle w:val="14"/>
        <w:overflowPunct w:val="0"/>
        <w:ind w:left="420" w:leftChars="200" w:firstLine="0" w:firstLineChars="0"/>
        <w:rPr>
          <w:rFonts w:hint="eastAsia"/>
        </w:rPr>
      </w:pPr>
      <w:r>
        <w:rPr>
          <w:rFonts w:hint="eastAsia"/>
        </w:rPr>
        <w:t>选择好对应入学类型后，点击【下一步】。</w:t>
      </w:r>
    </w:p>
    <w:p w14:paraId="718F7086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098040" cy="4535805"/>
            <wp:effectExtent l="0" t="0" r="5080" b="5715"/>
            <wp:docPr id="2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drawing>
          <wp:inline distT="0" distB="0" distL="114300" distR="114300">
            <wp:extent cx="2098040" cy="4535805"/>
            <wp:effectExtent l="0" t="0" r="5080" b="5715"/>
            <wp:docPr id="2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CC914">
      <w:pPr>
        <w:pStyle w:val="14"/>
        <w:overflowPunct w:val="0"/>
        <w:rPr>
          <w:rFonts w:hint="eastAsia"/>
        </w:rPr>
      </w:pPr>
      <w:r>
        <w:rPr>
          <w:rFonts w:hint="eastAsia"/>
        </w:rPr>
        <w:t>选择您报名的学校，点击【下一步】，根据您选择的入学类型，上传所有的报名资料文件。</w:t>
      </w:r>
    </w:p>
    <w:p w14:paraId="7F1ADC9A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517140" cy="4475480"/>
            <wp:effectExtent l="0" t="0" r="10160" b="762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114300" distR="114300">
            <wp:extent cx="2103120" cy="4541520"/>
            <wp:effectExtent l="0" t="0" r="0" b="0"/>
            <wp:docPr id="3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E0611">
      <w:pPr>
        <w:pStyle w:val="14"/>
        <w:overflowPunct w:val="0"/>
        <w:rPr>
          <w:rFonts w:hint="eastAsia"/>
        </w:rPr>
      </w:pPr>
      <w:r>
        <w:rPr>
          <w:rFonts w:hint="eastAsia"/>
        </w:rPr>
        <w:t>以下按照“学生本人房产”入学类型</w:t>
      </w:r>
      <w:r>
        <w:rPr>
          <w:rFonts w:hint="eastAsia"/>
          <w:b/>
          <w:bCs/>
          <w:color w:val="E54C5E" w:themeColor="accent6"/>
          <w14:textFill>
            <w14:solidFill>
              <w14:schemeClr w14:val="accent6"/>
            </w14:solidFill>
          </w14:textFill>
        </w:rPr>
        <w:t>举例</w:t>
      </w:r>
      <w:r>
        <w:rPr>
          <w:rFonts w:hint="eastAsia"/>
        </w:rPr>
        <w:t>：</w:t>
      </w:r>
    </w:p>
    <w:p w14:paraId="178B996A">
      <w:pPr>
        <w:pStyle w:val="14"/>
        <w:overflowPunct w:val="0"/>
        <w:rPr>
          <w:rFonts w:hint="eastAsia"/>
        </w:rPr>
      </w:pPr>
      <w:r>
        <w:rPr>
          <w:rFonts w:hint="eastAsia"/>
        </w:rPr>
        <w:t>确认完学生信息无误之后，输入房产信息，包括房产证号，房屋地址，输入房屋地址的时候，可选择自动弹出的地址进行补充。</w:t>
      </w:r>
    </w:p>
    <w:p w14:paraId="618925D0">
      <w:pPr>
        <w:pStyle w:val="14"/>
        <w:overflowPunct w:val="0"/>
        <w:rPr>
          <w:rFonts w:hint="eastAsia"/>
        </w:rPr>
      </w:pPr>
      <w:r>
        <w:rPr>
          <w:rFonts w:hint="eastAsia"/>
        </w:rPr>
        <w:t>如购房未办证，则填写完购房合同的时候，同时要提供近6个月的水电气缴费凭证（三选一即可）。</w:t>
      </w:r>
    </w:p>
    <w:p w14:paraId="657C8024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101215" cy="4535805"/>
            <wp:effectExtent l="0" t="0" r="1905" b="5715"/>
            <wp:docPr id="3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114300" distR="114300">
            <wp:extent cx="2101215" cy="4535805"/>
            <wp:effectExtent l="0" t="0" r="1905" b="5715"/>
            <wp:docPr id="3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CCE46">
      <w:pPr>
        <w:pStyle w:val="14"/>
        <w:overflowPunct w:val="0"/>
        <w:rPr>
          <w:rFonts w:hint="eastAsia"/>
        </w:rPr>
      </w:pPr>
      <w:r>
        <w:rPr>
          <w:rFonts w:hint="eastAsia"/>
        </w:rPr>
        <w:t>房产信息填写完成后，会进入【补充材料】页面，如无需补充，可直接跳过；</w:t>
      </w:r>
    </w:p>
    <w:p w14:paraId="41925488">
      <w:pPr>
        <w:pStyle w:val="14"/>
        <w:overflowPunct w:val="0"/>
        <w:rPr>
          <w:rFonts w:hint="eastAsia"/>
        </w:rPr>
      </w:pPr>
      <w:r>
        <w:rPr>
          <w:rFonts w:hint="eastAsia"/>
        </w:rPr>
        <w:t>如您的子女，有其他的兄弟姐妹也在本市读书，依据原则上将同一家庭孩子安排在同一所公办学校就读，所以您需要填写其他子女就读的信息，方便招生管理员进行审核和安排。</w:t>
      </w:r>
    </w:p>
    <w:p w14:paraId="25C1BE0C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101215" cy="4535805"/>
            <wp:effectExtent l="0" t="0" r="1905" b="5715"/>
            <wp:docPr id="3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4A7A1">
      <w:pPr>
        <w:pStyle w:val="14"/>
        <w:overflowPunct w:val="0"/>
        <w:rPr>
          <w:rFonts w:hint="eastAsia"/>
        </w:rPr>
      </w:pPr>
      <w:r>
        <w:rPr>
          <w:rFonts w:hint="eastAsia"/>
        </w:rPr>
        <w:t>全部信息填写完成后，点击【下一步】，会预览全部提交的材料，如您已确认，没有问题，则点击【确认无误，提交报名】；如您发现还需要补充部分材料，可以点击【上一步】进行进一步的补充。</w:t>
      </w:r>
    </w:p>
    <w:p w14:paraId="0BBF9A17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101215" cy="4535805"/>
            <wp:effectExtent l="0" t="0" r="1905" b="5715"/>
            <wp:docPr id="3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72C96">
      <w:pPr>
        <w:pStyle w:val="14"/>
        <w:overflowPunct w:val="0"/>
        <w:rPr>
          <w:rFonts w:hint="eastAsia"/>
        </w:rPr>
      </w:pPr>
      <w:r>
        <w:rPr>
          <w:rFonts w:hint="eastAsia"/>
        </w:rPr>
        <w:t>提交报名之后，系统会根据您的地址去自动匹配学区，自动匹配属实，会直接报名成功，等待报名审核结果；</w:t>
      </w:r>
    </w:p>
    <w:p w14:paraId="6CC6543A">
      <w:pPr>
        <w:pStyle w:val="14"/>
        <w:overflowPunct w:val="0"/>
        <w:rPr>
          <w:rFonts w:hint="eastAsia"/>
        </w:rPr>
      </w:pPr>
      <w:r>
        <w:rPr>
          <w:rFonts w:hint="eastAsia"/>
        </w:rPr>
        <w:t>如果匹配不上学区，会提示您匹配存疑，您可以选择“继续提交”，报名成功，也可以“重新报名”。</w:t>
      </w:r>
    </w:p>
    <w:p w14:paraId="0F9A17D4">
      <w:pPr>
        <w:pStyle w:val="14"/>
        <w:overflowPunct w:val="0"/>
        <w:rPr>
          <w:rFonts w:hint="eastAsia"/>
        </w:rPr>
      </w:pPr>
      <w:r>
        <w:rPr>
          <w:rFonts w:hint="eastAsia"/>
        </w:rPr>
        <w:t>（注：民办学校不匹配学区，直接报名成功）</w:t>
      </w:r>
    </w:p>
    <w:p w14:paraId="2590E314">
      <w:pPr>
        <w:pStyle w:val="14"/>
        <w:overflowPunct w:val="0"/>
        <w:rPr>
          <w:rFonts w:hint="eastAsia"/>
        </w:rPr>
      </w:pPr>
      <w:r>
        <w:rPr>
          <w:rFonts w:hint="eastAsia"/>
        </w:rPr>
        <w:t>报名成功后，请时刻关注审核状态。</w:t>
      </w:r>
    </w:p>
    <w:p w14:paraId="42643F8C">
      <w:pPr>
        <w:pStyle w:val="14"/>
        <w:overflowPunct w:val="0"/>
        <w:rPr>
          <w:rFonts w:hint="eastAsia"/>
        </w:rPr>
      </w:pPr>
      <w:r>
        <w:drawing>
          <wp:inline distT="0" distB="0" distL="114300" distR="114300">
            <wp:extent cx="2101215" cy="4535805"/>
            <wp:effectExtent l="0" t="0" r="1905" b="5715"/>
            <wp:docPr id="3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114300" distR="114300">
            <wp:extent cx="2101215" cy="4535805"/>
            <wp:effectExtent l="0" t="0" r="1905" b="5715"/>
            <wp:docPr id="3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6AA10">
      <w:pPr>
        <w:pStyle w:val="14"/>
        <w:overflowPunct w:val="0"/>
        <w:ind w:firstLine="600"/>
        <w:rPr>
          <w:rFonts w:hint="eastAsia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1828800" cy="1828800"/>
                <wp:effectExtent l="4445" t="4445" r="10795" b="10795"/>
                <wp:wrapSquare wrapText="bothSides"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rgbClr val="D7E4BD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3DD68BE">
                            <w:pPr>
                              <w:pStyle w:val="14"/>
                              <w:overflowPunct w:val="0"/>
                              <w:ind w:firstLine="723"/>
                              <w:rPr>
                                <w:rFonts w:hint="eastAsia"/>
                                <w:b/>
                                <w:bCs/>
                                <w:color w:val="E54C5E" w:themeColor="accent6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E54C5E" w:themeColor="accent6"/>
                                <w:sz w:val="36"/>
                                <w:szCs w:val="36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注意：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E54C5E" w:themeColor="accent6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请时刻在【报名信息查询】里面关注报名审核状态，如审核不通过，请及时撤回修改或者选择其他学校重新报名，谨防错过报名时间，影响入学；</w:t>
                            </w:r>
                          </w:p>
                          <w:p w14:paraId="6007F41F">
                            <w:pPr>
                              <w:pStyle w:val="14"/>
                              <w:overflowPunct w:val="0"/>
                              <w:ind w:firstLine="562"/>
                              <w:rPr>
                                <w:rFonts w:hint="eastAsia"/>
                                <w:b/>
                                <w:bCs/>
                                <w:color w:val="E54C5E" w:themeColor="accent6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E54C5E" w:themeColor="accent6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如有疑问，可联系对应学校或者教育局。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9pt;height:144pt;width:144pt;mso-wrap-distance-bottom:0pt;mso-wrap-distance-left:9pt;mso-wrap-distance-right:9pt;mso-wrap-distance-top:0pt;mso-wrap-style:none;z-index:251661312;mso-width-relative:page;mso-height-relative:page;" fillcolor="#EFF4E5" filled="t" stroked="t" coordsize="21600,21600" o:gfxdata="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rYF+50wAAAAcBAAAPAAAAAAAAAAEAIAAAACIAAABkcnMvZG93&#10;bnJldi54bWxQSwECFAAUAAAACACHTuJA5F1YQncCAAD/BAAADgAAAAAAAAABACAAAAAiAQAAZHJz&#10;L2Uyb0RvYy54bWxQSwUGAAAAAAYABgBZAQAACwYAAAAA&#10;">
                <v:fill on="t" focussize="0,0"/>
                <v:stroke weight="0.5pt" color="#000000" joinstyle="round"/>
                <v:imagedata o:title=""/>
                <o:lock v:ext="edit" aspectratio="f"/>
                <v:textbox style="mso-fit-shape-to-text:t;">
                  <w:txbxContent>
                    <w:p w14:paraId="03DD68BE">
                      <w:pPr>
                        <w:pStyle w:val="14"/>
                        <w:overflowPunct w:val="0"/>
                        <w:ind w:firstLine="723"/>
                        <w:rPr>
                          <w:rFonts w:hint="eastAsia"/>
                          <w:b/>
                          <w:bCs/>
                          <w:color w:val="E54C5E" w:themeColor="accent6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E54C5E" w:themeColor="accent6"/>
                          <w:sz w:val="36"/>
                          <w:szCs w:val="36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注意：</w:t>
                      </w:r>
                      <w:r>
                        <w:rPr>
                          <w:rFonts w:hint="eastAsia"/>
                          <w:b/>
                          <w:bCs/>
                          <w:color w:val="E54C5E" w:themeColor="accent6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请时刻在【报名信息查询】里面关注报名审核状态，如审核不通过，请及时撤回修改或者选择其他学校重新报名，谨防错过报名时间，影响入学；</w:t>
                      </w:r>
                    </w:p>
                    <w:p w14:paraId="6007F41F">
                      <w:pPr>
                        <w:pStyle w:val="14"/>
                        <w:overflowPunct w:val="0"/>
                        <w:ind w:firstLine="562"/>
                        <w:rPr>
                          <w:rFonts w:hint="eastAsia"/>
                          <w:b/>
                          <w:bCs/>
                          <w:color w:val="E54C5E" w:themeColor="accent6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E54C5E" w:themeColor="accent6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如有疑问，可联系对应学校或者教育局。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16F73D">
      <w:pPr>
        <w:pStyle w:val="13"/>
        <w:overflowPunct w:val="0"/>
        <w:ind w:firstLine="602" w:firstLineChars="200"/>
        <w:rPr>
          <w:rFonts w:ascii="Times New Roman" w:hAnsi="Times New Roman" w:cs="Times New Roman"/>
        </w:rPr>
      </w:pPr>
      <w:bookmarkStart w:id="7" w:name="_Toc202104005"/>
      <w:r>
        <w:rPr>
          <w:rFonts w:hint="eastAsia" w:ascii="Times New Roman" w:hAnsi="Times New Roman" w:cs="Times New Roman"/>
        </w:rPr>
        <w:t>5.报名信息查询</w:t>
      </w:r>
      <w:bookmarkEnd w:id="7"/>
    </w:p>
    <w:p w14:paraId="7217A750">
      <w:pPr>
        <w:pStyle w:val="14"/>
        <w:overflowPunct w:val="0"/>
        <w:ind w:firstLine="420"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报名完成后，点击【报名信息查询】，可查询到自己孩子的报名信息，和审核状态。</w:t>
      </w:r>
    </w:p>
    <w:p w14:paraId="107AA532">
      <w:pPr>
        <w:pStyle w:val="14"/>
        <w:overflowPunct w:val="0"/>
        <w:ind w:firstLine="420"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如您发现报名资料有误，可点击【撤回】，重新提交报名资料。</w:t>
      </w:r>
    </w:p>
    <w:p w14:paraId="4C202FD4">
      <w:pPr>
        <w:pStyle w:val="14"/>
        <w:overflowPunct w:val="0"/>
        <w:ind w:firstLine="420"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请时刻关注审核状态，审核状态为：资料审核无误，则说明资料暂无问题，请耐心等待录取结果；</w:t>
      </w:r>
    </w:p>
    <w:p w14:paraId="09D7A87E">
      <w:pPr>
        <w:pStyle w:val="14"/>
        <w:overflowPunct w:val="0"/>
        <w:ind w:firstLine="420"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状态为：审核不通过，请及时撤回报名信息，重新提交报名资料或者是选择其他学校报名。</w:t>
      </w:r>
    </w:p>
    <w:p w14:paraId="3167A066">
      <w:pPr>
        <w:pStyle w:val="14"/>
        <w:overflowPunct w:val="0"/>
        <w:ind w:firstLine="420" w:firstLineChars="0"/>
        <w:rPr>
          <w:rFonts w:ascii="Times New Roman" w:hAnsi="Times New Roman" w:cs="Times New Roman"/>
          <w:b/>
          <w:bCs/>
          <w:color w:val="E54C5E" w:themeColor="accent6"/>
          <w14:textFill>
            <w14:solidFill>
              <w14:schemeClr w14:val="accent6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E54C5E" w:themeColor="accent6"/>
          <w14:textFill>
            <w14:solidFill>
              <w14:schemeClr w14:val="accent6"/>
            </w14:solidFill>
          </w14:textFill>
        </w:rPr>
        <w:t>注意：民办学校审核不通过，请及时撤回报名信息，重新选择公办学校进行报名。如不报名，则影响入学；</w:t>
      </w:r>
    </w:p>
    <w:p w14:paraId="6F812C7D">
      <w:pPr>
        <w:pStyle w:val="14"/>
        <w:overflowPunct w:val="0"/>
        <w:ind w:firstLine="420" w:firstLineChars="0"/>
        <w:rPr>
          <w:rFonts w:ascii="Times New Roman" w:hAnsi="Times New Roman" w:cs="Times New Roman"/>
          <w:b/>
          <w:bCs/>
          <w:color w:val="E54C5E" w:themeColor="accent6"/>
          <w14:textFill>
            <w14:solidFill>
              <w14:schemeClr w14:val="accent6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E54C5E" w:themeColor="accent6"/>
          <w14:textFill>
            <w14:solidFill>
              <w14:schemeClr w14:val="accent6"/>
            </w14:solidFill>
          </w14:textFill>
        </w:rPr>
        <w:t>公办学校审核不通过，如您不撤回报名信息，会由教育局根据报名人户籍、房产等信息，将学生统筹到有空余学位的学校就读，请谨慎处理。</w:t>
      </w:r>
    </w:p>
    <w:p w14:paraId="72221997">
      <w:pPr>
        <w:pStyle w:val="14"/>
        <w:overflowPunct w:val="0"/>
        <w:ind w:firstLine="420" w:firstLineChars="0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2101215" cy="4535805"/>
            <wp:effectExtent l="0" t="0" r="1905" b="5715"/>
            <wp:docPr id="43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114300" distR="114300">
            <wp:extent cx="2004695" cy="3790315"/>
            <wp:effectExtent l="0" t="0" r="1905" b="698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154" w:right="1531" w:bottom="1701" w:left="1531" w:header="851" w:footer="1304" w:gutter="0"/>
      <w:pgNumType w:fmt="decimal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607AA">
    <w:pPr>
      <w:pStyle w:val="4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596AF">
                          <w:pPr>
                            <w:pStyle w:val="4"/>
                            <w:ind w:right="36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onHTYzAEAAJw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3596AF">
                    <w:pPr>
                      <w:pStyle w:val="4"/>
                      <w:ind w:right="36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517765"/>
    </w:sdtPr>
    <w:sdtContent>
      <w:p w14:paraId="6EF980A3">
        <w:pPr>
          <w:pStyle w:val="4"/>
          <w:ind w:right="360" w:firstLine="360" w:firstLineChars="200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8F52B">
    <w:pPr>
      <w:pStyle w:val="4"/>
      <w:ind w:right="360" w:firstLine="360" w:firstLineChars="200"/>
    </w:pPr>
  </w:p>
  <w:p w14:paraId="50D5D669">
    <w:pPr>
      <w:pStyle w:val="4"/>
      <w:ind w:right="360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EF48D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BCAD65"/>
    <w:multiLevelType w:val="singleLevel"/>
    <w:tmpl w:val="69BCAD65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34231"/>
    <w:rsid w:val="07D07047"/>
    <w:rsid w:val="0A876E4C"/>
    <w:rsid w:val="22F0322A"/>
    <w:rsid w:val="30834231"/>
    <w:rsid w:val="352B5C94"/>
    <w:rsid w:val="3C34171F"/>
    <w:rsid w:val="3ECC190D"/>
    <w:rsid w:val="4ACB00B3"/>
    <w:rsid w:val="65420B1A"/>
    <w:rsid w:val="7D48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line="360" w:lineRule="auto"/>
      <w:outlineLvl w:val="1"/>
    </w:pPr>
    <w:rPr>
      <w:rFonts w:ascii="仿宋" w:hAnsi="仿宋" w:eastAsia="仿宋" w:cs="仿宋"/>
      <w:b/>
      <w:bCs/>
      <w:sz w:val="30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qFormat/>
    <w:uiPriority w:val="99"/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Body Text First Indent"/>
    <w:basedOn w:val="3"/>
    <w:next w:val="1"/>
    <w:qFormat/>
    <w:uiPriority w:val="0"/>
    <w:pPr>
      <w:ind w:firstLine="420" w:firstLineChars="100"/>
    </w:p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3">
    <w:name w:val="样式2"/>
    <w:basedOn w:val="2"/>
    <w:qFormat/>
    <w:uiPriority w:val="0"/>
    <w:pPr>
      <w:numPr>
        <w:ilvl w:val="0"/>
        <w:numId w:val="0"/>
      </w:numPr>
      <w:spacing w:before="120" w:after="120"/>
      <w:jc w:val="left"/>
    </w:pPr>
    <w:rPr>
      <w:rFonts w:ascii="仿宋" w:hAnsi="仿宋" w:eastAsia="仿宋" w:cs="仿宋"/>
      <w:color w:val="000000"/>
    </w:rPr>
  </w:style>
  <w:style w:type="paragraph" w:customStyle="1" w:styleId="14">
    <w:name w:val="zhengwen"/>
    <w:basedOn w:val="1"/>
    <w:qFormat/>
    <w:uiPriority w:val="0"/>
    <w:pPr>
      <w:spacing w:line="360" w:lineRule="auto"/>
      <w:ind w:firstLine="560" w:firstLineChars="200"/>
    </w:pPr>
    <w:rPr>
      <w:rFonts w:ascii="仿宋" w:hAnsi="仿宋" w:eastAsia="仿宋" w:cs="仿宋"/>
      <w:color w:val="000000"/>
      <w:sz w:val="28"/>
      <w:szCs w:val="28"/>
    </w:rPr>
  </w:style>
  <w:style w:type="paragraph" w:customStyle="1" w:styleId="15">
    <w:name w:val="内容块-28-a"/>
    <w:basedOn w:val="1"/>
    <w:next w:val="1"/>
    <w:qFormat/>
    <w:uiPriority w:val="0"/>
    <w:pPr>
      <w:pBdr>
        <w:top w:val="single" w:color="7E7E7E" w:themeColor="text1" w:themeTint="80" w:sz="4" w:space="10"/>
        <w:left w:val="single" w:color="7E7E7E" w:themeColor="text1" w:themeTint="80" w:sz="4" w:space="16"/>
        <w:bottom w:val="single" w:color="7E7E7E" w:themeColor="text1" w:themeTint="80" w:sz="4" w:space="10"/>
        <w:right w:val="single" w:color="7E7E7E" w:themeColor="text1" w:themeTint="80" w:sz="4" w:space="16"/>
      </w:pBdr>
      <w:ind w:left="357" w:right="357"/>
      <w:textAlignment w:val="center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0" Type="http://schemas.openxmlformats.org/officeDocument/2006/relationships/fontTable" Target="fontTable.xml"/><Relationship Id="rId4" Type="http://schemas.openxmlformats.org/officeDocument/2006/relationships/footer" Target="footer1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header" Target="head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jpe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jpe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7064</Words>
  <Characters>7762</Characters>
  <Lines>0</Lines>
  <Paragraphs>0</Paragraphs>
  <TotalTime>7</TotalTime>
  <ScaleCrop>false</ScaleCrop>
  <LinksUpToDate>false</LinksUpToDate>
  <CharactersWithSpaces>7860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2026-06-03T08:45:00Z</dcterms:created>
  <dc:creator>✎ℳ清欢ೄ೨゛</dc:creator>
  <cp:lastModifiedBy>二彪哥</cp:lastModifiedBy>
  <dcterms:modified xsi:type="dcterms:W3CDTF">2026-06-25T03:04:48Z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4BED77DA15E9424EA21530DD7884BF38_11</vt:lpwstr>
  </property>
  <property fmtid="{D5CDD505-2E9C-101B-9397-08002B2CF9AE}" pid="4" name="KSOTemplateDocerSaveRecord">
    <vt:lpwstr>eyJoZGlkIjoiOWUzYWZiYzA3NWQ3NGYzNDE4YzhjNDgzZjVmOTViNzkiLCJ1c2VySWQiOiI2MzMzMzA4MTgifQ==</vt:lpwstr>
  </property>
</Properties>
</file>