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432" w:lineRule="atLeast"/>
        <w:jc w:val="left"/>
        <w:rPr>
          <w:rFonts w:hint="eastAsia" w:ascii="宋体" w:hAnsi="宋体" w:eastAsia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附2-1：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>部门整体绩效目标申报表</w:t>
      </w:r>
    </w:p>
    <w:p>
      <w:pPr>
        <w:widowControl/>
        <w:spacing w:line="315" w:lineRule="atLeast"/>
        <w:jc w:val="left"/>
        <w:rPr>
          <w:rFonts w:hint="eastAsia" w:ascii="宋体" w:hAns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填报日期：  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2020</w:t>
      </w:r>
      <w:r>
        <w:rPr>
          <w:rFonts w:ascii="楷体_GB2312" w:hAnsi="楷体_GB2312" w:cs="宋体"/>
          <w:color w:val="000000"/>
          <w:kern w:val="0"/>
        </w:rPr>
        <w:t xml:space="preserve"> 年  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11</w:t>
      </w:r>
      <w:r>
        <w:rPr>
          <w:rFonts w:ascii="楷体_GB2312" w:hAnsi="楷体_GB2312" w:cs="宋体"/>
          <w:color w:val="000000"/>
          <w:kern w:val="0"/>
        </w:rPr>
        <w:t xml:space="preserve">月 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29</w:t>
      </w:r>
      <w:r>
        <w:rPr>
          <w:rFonts w:ascii="楷体_GB2312" w:hAnsi="楷体_GB2312" w:cs="宋体"/>
          <w:color w:val="000000"/>
          <w:kern w:val="0"/>
        </w:rPr>
        <w:t xml:space="preserve"> 日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 xml:space="preserve">                  </w:t>
      </w: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823"/>
        <w:gridCol w:w="1407"/>
        <w:gridCol w:w="959"/>
        <w:gridCol w:w="1400"/>
        <w:gridCol w:w="959"/>
        <w:gridCol w:w="954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部门（单位） 名称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天门市皂市高级中学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朱菊玲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联系电话</w:t>
            </w:r>
          </w:p>
        </w:tc>
        <w:tc>
          <w:tcPr>
            <w:tcW w:w="43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13697385429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资金情况</w:t>
            </w:r>
          </w:p>
        </w:tc>
        <w:tc>
          <w:tcPr>
            <w:tcW w:w="318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总体资金情况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当年金额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占比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318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val="en-US" w:eastAsia="zh-CN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构成</w:t>
            </w:r>
          </w:p>
        </w:tc>
        <w:tc>
          <w:tcPr>
            <w:tcW w:w="2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财政拨款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1411.1021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65.6%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1749.971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其他资金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740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34.4%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729.128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合计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2151.1021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2479.099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构成</w:t>
            </w:r>
          </w:p>
        </w:tc>
        <w:tc>
          <w:tcPr>
            <w:tcW w:w="2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基本支出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2115.5021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98.3%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2390.3317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项目支出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35.6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1.7%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88.7673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合计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2151.1021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2479.099</w:t>
            </w:r>
            <w:r>
              <w:rPr>
                <w:rFonts w:hint="eastAsia" w:ascii="宋体" w:hAnsi="宋体" w:eastAsia="宋体" w:cs="宋体"/>
                <w:kern w:val="0"/>
              </w:rPr>
              <w:t>　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部门职能概述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 </w:t>
            </w:r>
          </w:p>
          <w:p>
            <w:pPr>
              <w:widowControl/>
              <w:snapToGrid w:val="0"/>
              <w:ind w:firstLine="105" w:firstLineChars="50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eastAsia="zh-CN"/>
              </w:rPr>
              <w:t>皂市高级中学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>现有教职员工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val="en-US" w:eastAsia="zh-CN"/>
              </w:rPr>
              <w:t>185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>人，其中：在职人员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val="en-US" w:eastAsia="zh-CN"/>
              </w:rPr>
              <w:t>123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>人，离退休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val="en-US" w:eastAsia="zh-CN"/>
              </w:rPr>
              <w:t>62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>人。在校学生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val="en-US" w:eastAsia="zh-CN"/>
              </w:rPr>
              <w:t>1676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>人</w:t>
            </w: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2.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eastAsia="zh-CN"/>
              </w:rPr>
              <w:t>实施高中学历教育，促进基础教育发展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年度工作任务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1.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  <w:lang w:eastAsia="zh-CN"/>
              </w:rPr>
              <w:t>教师培训，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u w:val="single"/>
              </w:rPr>
              <w:t>加强教师队伍建设，提高师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资力量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</w:rPr>
              <w:t>；</w:t>
            </w:r>
          </w:p>
          <w:p>
            <w:pPr>
              <w:widowControl/>
              <w:snapToGrid w:val="0"/>
              <w:jc w:val="both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u w:val="single"/>
              </w:rPr>
              <w:t>强化德育教育工作，提高育人水平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eastAsia="zh-CN"/>
              </w:rPr>
              <w:t>，开展学生活动及完成高中学历教育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</w:t>
            </w: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项目类型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项目总预算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项目主要支出方向和用途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课桌椅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政府采购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5.6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5.6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更换破旧课桌椅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高低床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政府采购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30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添置替换旧床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整体绩效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总目标</w:t>
            </w:r>
          </w:p>
        </w:tc>
        <w:tc>
          <w:tcPr>
            <w:tcW w:w="3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长期目标（截止     年）</w:t>
            </w:r>
          </w:p>
        </w:tc>
        <w:tc>
          <w:tcPr>
            <w:tcW w:w="43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3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目标1：促使教师队伍素质提升，转变教师的工作作风。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 xml:space="preserve">  目标2：稳步提升学生学业水平及高考升学率、争取重点大学。</w:t>
            </w:r>
          </w:p>
          <w:p>
            <w:pPr>
              <w:widowControl/>
              <w:snapToGrid w:val="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 xml:space="preserve">  目标3：提升学校在社会的影响度和知名度。  </w:t>
            </w:r>
          </w:p>
        </w:tc>
        <w:tc>
          <w:tcPr>
            <w:tcW w:w="43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 xml:space="preserve"> 目标1：改善教师的教学环境和学生的学习环境。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 xml:space="preserve">  目标2：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极大调动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教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职工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积极性，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让学校愈办愈兴旺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 xml:space="preserve">  目标3：营造良好安全的校园环境。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长期目标1：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提供健全的教学设施配备，增加学生上课的体验感、舒适感和安全感，营造良好的学习环境和工作氛围，打造安全美丽校园。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</w:rPr>
            </w:pP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长期绩效指标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二级指标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三级指标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指标值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%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全校人数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u w:val="single"/>
                <w:lang w:eastAsia="zh-CN"/>
              </w:rPr>
              <w:t>质量</w:t>
            </w: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%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高考成绩</w:t>
            </w: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u w:val="single"/>
              </w:rPr>
              <w:t>师生满意度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%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师生体验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长期目标2：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年度目标1：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二级指标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三级指标</w:t>
            </w:r>
          </w:p>
        </w:tc>
        <w:tc>
          <w:tcPr>
            <w:tcW w:w="3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近两年指标值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预期当年实现值</w:t>
            </w: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前 </w:t>
            </w:r>
            <w:r>
              <w:rPr>
                <w:rFonts w:hint="eastAsia" w:ascii="宋体" w:hAnsi="宋体" w:eastAsia="宋体" w:cs="宋体"/>
                <w:kern w:val="0"/>
              </w:rPr>
              <w:t>年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上  </w:t>
            </w:r>
            <w:r>
              <w:rPr>
                <w:rFonts w:hint="eastAsia" w:ascii="宋体" w:hAnsi="宋体" w:eastAsia="宋体" w:cs="宋体"/>
                <w:kern w:val="0"/>
              </w:rPr>
              <w:t>年</w:t>
            </w:r>
          </w:p>
        </w:tc>
        <w:tc>
          <w:tcPr>
            <w:tcW w:w="9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420" w:firstLineChars="200"/>
              <w:jc w:val="both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95%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96%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学生数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学生成绩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80%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85%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98%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民意问卷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85%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社会反映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　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民意问卷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</w:rPr>
              <w:t>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420" w:firstLineChars="200"/>
              <w:jc w:val="both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95%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val="en-US" w:eastAsia="zh-CN"/>
              </w:rPr>
              <w:t>96%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  <w:lang w:eastAsia="zh-CN"/>
              </w:rPr>
              <w:t>学生数</w:t>
            </w:r>
            <w:r>
              <w:rPr>
                <w:rFonts w:hint="eastAsia" w:ascii="宋体" w:hAnsi="宋体" w:eastAsia="宋体" w:cs="宋体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年度目标2：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宋体" w:hAnsi="宋体" w:eastAsia="宋体" w:cs="宋体"/>
                <w:kern w:val="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</w:rPr>
            </w:pPr>
          </w:p>
        </w:tc>
      </w:tr>
    </w:tbl>
    <w:p>
      <w:pPr>
        <w:widowControl/>
        <w:spacing w:after="240" w:line="432" w:lineRule="atLeast"/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89"/>
    <w:rsid w:val="00664004"/>
    <w:rsid w:val="00A24389"/>
    <w:rsid w:val="00B6520A"/>
    <w:rsid w:val="05915890"/>
    <w:rsid w:val="111B2DF3"/>
    <w:rsid w:val="28CD3400"/>
    <w:rsid w:val="37E027CF"/>
    <w:rsid w:val="49D2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667</Words>
  <Characters>3806</Characters>
  <Lines>31</Lines>
  <Paragraphs>8</Paragraphs>
  <TotalTime>15</TotalTime>
  <ScaleCrop>false</ScaleCrop>
  <LinksUpToDate>false</LinksUpToDate>
  <CharactersWithSpaces>4465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2020-09-16T06:09:00Z</dcterms:created>
  <dc:creator>l</dc:creator>
  <cp:lastModifiedBy>516zhu</cp:lastModifiedBy>
  <cp:lastPrinted>2020-11-30T01:41:17Z</cp:lastPrinted>
  <dcterms:modified xsi:type="dcterms:W3CDTF">2020-11-30T01:53:14Z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