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val="0"/>
        <w:overflowPunct/>
        <w:topLinePunct w:val="0"/>
        <w:autoSpaceDE/>
        <w:autoSpaceDN/>
        <w:bidi w:val="0"/>
        <w:adjustRightInd/>
        <w:snapToGrid/>
        <w:spacing w:line="560" w:lineRule="exact"/>
        <w:ind w:left="0" w:leftChars="0" w:right="474" w:rightChars="150" w:firstLine="0" w:firstLineChars="0"/>
        <w:jc w:val="center"/>
        <w:textAlignment w:val="auto"/>
        <w:rPr>
          <w:rFonts w:hint="eastAsia" w:ascii="方正小标宋_GBK" w:eastAsia="方正小标宋_GBK" w:hAnsiTheme="majorEastAsia" w:cstheme="majorEastAsia"/>
          <w:b/>
          <w:bCs/>
          <w:color w:val="auto"/>
          <w:sz w:val="36"/>
          <w:szCs w:val="36"/>
          <w:highlight w:val="yellow"/>
          <w:lang w:val="en-US" w:eastAsia="zh-CN"/>
        </w:rPr>
      </w:pPr>
    </w:p>
    <w:p>
      <w:pPr>
        <w:keepNext w:val="0"/>
        <w:keepLines w:val="0"/>
        <w:pageBreakBefore w:val="0"/>
        <w:widowControl w:val="0"/>
        <w:kinsoku/>
        <w:wordWrap w:val="0"/>
        <w:overflowPunct/>
        <w:topLinePunct w:val="0"/>
        <w:autoSpaceDE/>
        <w:autoSpaceDN/>
        <w:bidi w:val="0"/>
        <w:adjustRightInd/>
        <w:snapToGrid/>
        <w:spacing w:line="560" w:lineRule="exact"/>
        <w:ind w:left="0" w:leftChars="0" w:right="474" w:rightChars="150" w:firstLine="0" w:firstLineChars="0"/>
        <w:jc w:val="center"/>
        <w:textAlignment w:val="auto"/>
        <w:rPr>
          <w:rFonts w:hint="eastAsia" w:ascii="方正小标宋_GBK" w:eastAsia="方正小标宋_GBK" w:hAnsiTheme="majorEastAsia" w:cstheme="majorEastAsia"/>
          <w:b/>
          <w:bCs/>
          <w:color w:val="auto"/>
          <w:sz w:val="36"/>
          <w:szCs w:val="36"/>
          <w:highlight w:val="yellow"/>
          <w:lang w:val="en-US" w:eastAsia="zh-CN"/>
        </w:rPr>
      </w:pPr>
    </w:p>
    <w:p>
      <w:pPr>
        <w:keepNext w:val="0"/>
        <w:keepLines w:val="0"/>
        <w:pageBreakBefore w:val="0"/>
        <w:widowControl w:val="0"/>
        <w:kinsoku/>
        <w:wordWrap w:val="0"/>
        <w:overflowPunct/>
        <w:topLinePunct w:val="0"/>
        <w:autoSpaceDE/>
        <w:autoSpaceDN/>
        <w:bidi w:val="0"/>
        <w:adjustRightInd/>
        <w:snapToGrid/>
        <w:spacing w:line="560" w:lineRule="exact"/>
        <w:ind w:left="0" w:leftChars="0" w:right="474" w:rightChars="150" w:firstLine="0" w:firstLineChars="0"/>
        <w:jc w:val="center"/>
        <w:textAlignment w:val="auto"/>
        <w:rPr>
          <w:rFonts w:hint="eastAsia" w:ascii="方正小标宋_GBK" w:eastAsia="方正小标宋_GBK" w:hAnsiTheme="majorEastAsia" w:cstheme="majorEastAsia"/>
          <w:b/>
          <w:bCs/>
          <w:color w:val="auto"/>
          <w:sz w:val="36"/>
          <w:szCs w:val="36"/>
          <w:highlight w:val="yellow"/>
          <w:lang w:val="en-US" w:eastAsia="zh-CN"/>
        </w:rPr>
      </w:pPr>
    </w:p>
    <w:p>
      <w:pPr>
        <w:keepNext w:val="0"/>
        <w:keepLines w:val="0"/>
        <w:pageBreakBefore w:val="0"/>
        <w:widowControl w:val="0"/>
        <w:kinsoku/>
        <w:wordWrap w:val="0"/>
        <w:overflowPunct/>
        <w:topLinePunct w:val="0"/>
        <w:autoSpaceDE/>
        <w:autoSpaceDN/>
        <w:bidi w:val="0"/>
        <w:adjustRightInd/>
        <w:snapToGrid/>
        <w:spacing w:line="560" w:lineRule="exact"/>
        <w:ind w:left="0" w:leftChars="0" w:right="474" w:rightChars="150" w:firstLine="0" w:firstLineChars="0"/>
        <w:jc w:val="center"/>
        <w:textAlignment w:val="auto"/>
        <w:rPr>
          <w:rFonts w:hint="eastAsia" w:ascii="方正小标宋_GBK" w:eastAsia="方正小标宋_GBK" w:hAnsiTheme="majorEastAsia" w:cstheme="majorEastAsia"/>
          <w:b/>
          <w:bCs/>
          <w:color w:val="auto"/>
          <w:sz w:val="36"/>
          <w:szCs w:val="36"/>
          <w:highlight w:val="yellow"/>
          <w:lang w:val="en-US" w:eastAsia="zh-CN"/>
        </w:rPr>
      </w:pPr>
    </w:p>
    <w:p>
      <w:pPr>
        <w:keepNext w:val="0"/>
        <w:keepLines w:val="0"/>
        <w:pageBreakBefore w:val="0"/>
        <w:widowControl w:val="0"/>
        <w:kinsoku/>
        <w:wordWrap w:val="0"/>
        <w:overflowPunct/>
        <w:topLinePunct w:val="0"/>
        <w:autoSpaceDE/>
        <w:autoSpaceDN/>
        <w:bidi w:val="0"/>
        <w:adjustRightInd/>
        <w:snapToGrid/>
        <w:spacing w:line="560" w:lineRule="exact"/>
        <w:ind w:left="0" w:leftChars="0" w:right="474" w:rightChars="150" w:firstLine="0" w:firstLineChars="0"/>
        <w:jc w:val="center"/>
        <w:textAlignment w:val="auto"/>
        <w:rPr>
          <w:rFonts w:hint="eastAsia" w:ascii="方正小标宋_GBK" w:eastAsia="方正小标宋_GBK" w:hAnsiTheme="majorEastAsia" w:cstheme="majorEastAsia"/>
          <w:b/>
          <w:bCs/>
          <w:color w:val="auto"/>
          <w:sz w:val="36"/>
          <w:szCs w:val="36"/>
          <w:highlight w:val="none"/>
          <w:lang w:val="en-US" w:eastAsia="zh-CN"/>
        </w:rPr>
      </w:pPr>
      <w:r>
        <w:rPr>
          <w:rFonts w:hint="eastAsia" w:ascii="方正小标宋简体" w:hAnsi="方正小标宋简体" w:eastAsia="方正小标宋简体" w:cs="方正小标宋简体"/>
          <w:b w:val="0"/>
          <w:bCs w:val="0"/>
          <w:color w:val="auto"/>
          <w:sz w:val="44"/>
          <w:szCs w:val="44"/>
          <w:highlight w:val="none"/>
          <w:lang w:val="en-US" w:eastAsia="zh-CN"/>
        </w:rPr>
        <w:t>天门市级预算绩效管理评价报告</w:t>
      </w:r>
    </w:p>
    <w:p>
      <w:pPr>
        <w:pStyle w:val="21"/>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firstLine="0" w:firstLineChars="0"/>
        <w:jc w:val="center"/>
        <w:textAlignment w:val="auto"/>
        <w:rPr>
          <w:rFonts w:hint="eastAsia" w:ascii="方正小标宋_GBK" w:eastAsia="方正小标宋_GBK" w:hAnsiTheme="majorEastAsia" w:cstheme="majorEastAsia"/>
          <w:b/>
          <w:bCs/>
          <w:color w:val="auto"/>
          <w:sz w:val="36"/>
          <w:szCs w:val="36"/>
          <w:highlight w:val="none"/>
          <w:lang w:val="en-US" w:eastAsia="zh-CN"/>
        </w:rPr>
      </w:pPr>
      <w:r>
        <w:rPr>
          <w:rFonts w:hint="eastAsia" w:ascii="方正小标宋_GBK" w:eastAsia="方正小标宋_GBK" w:hAnsiTheme="majorEastAsia" w:cstheme="majorEastAsia"/>
          <w:b/>
          <w:bCs/>
          <w:color w:val="auto"/>
          <w:sz w:val="36"/>
          <w:szCs w:val="36"/>
          <w:highlight w:val="none"/>
          <w:lang w:val="en-US" w:eastAsia="zh-CN"/>
        </w:rPr>
        <w:t>（2021年度）</w:t>
      </w:r>
    </w:p>
    <w:p>
      <w:pPr>
        <w:keepNext w:val="0"/>
        <w:keepLines w:val="0"/>
        <w:pageBreakBefore w:val="0"/>
        <w:widowControl w:val="0"/>
        <w:kinsoku/>
        <w:wordWrap/>
        <w:overflowPunct/>
        <w:topLinePunct w:val="0"/>
        <w:autoSpaceDE/>
        <w:autoSpaceDN/>
        <w:bidi w:val="0"/>
        <w:adjustRightInd/>
        <w:snapToGrid/>
        <w:spacing w:line="560" w:lineRule="exact"/>
        <w:ind w:right="474" w:rightChars="150"/>
        <w:jc w:val="left"/>
        <w:textAlignment w:val="auto"/>
        <w:rPr>
          <w:rFonts w:hint="eastAsia" w:ascii="仿宋" w:hAnsi="仿宋" w:eastAsia="仿宋" w:cs="仿宋"/>
          <w:b/>
          <w:bCs w:val="0"/>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560" w:lineRule="exact"/>
        <w:ind w:right="474" w:rightChars="150"/>
        <w:jc w:val="left"/>
        <w:textAlignment w:val="auto"/>
        <w:rPr>
          <w:rFonts w:hint="eastAsia" w:ascii="仿宋" w:hAnsi="仿宋" w:eastAsia="仿宋" w:cs="仿宋"/>
          <w:b/>
          <w:bCs w:val="0"/>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560" w:lineRule="exact"/>
        <w:ind w:left="2212" w:leftChars="200" w:right="474" w:rightChars="150" w:hanging="1580" w:hangingChars="500"/>
        <w:jc w:val="left"/>
        <w:textAlignment w:val="auto"/>
        <w:rPr>
          <w:rFonts w:hint="default" w:cs="仿宋"/>
          <w:b/>
          <w:bCs w:val="0"/>
          <w:color w:val="auto"/>
          <w:sz w:val="32"/>
          <w:szCs w:val="32"/>
          <w:highlight w:val="none"/>
          <w:u w:val="single"/>
          <w:lang w:val="en-US" w:eastAsia="zh-CN"/>
        </w:rPr>
      </w:pPr>
      <w:r>
        <w:rPr>
          <w:rFonts w:hint="eastAsia" w:ascii="仿宋" w:hAnsi="仿宋" w:eastAsia="仿宋" w:cs="仿宋"/>
          <w:b/>
          <w:bCs w:val="0"/>
          <w:sz w:val="32"/>
          <w:szCs w:val="32"/>
          <w:highlight w:val="none"/>
          <w:lang w:eastAsia="zh-CN"/>
        </w:rPr>
        <w:t>项目</w:t>
      </w:r>
      <w:r>
        <w:rPr>
          <w:rFonts w:hint="eastAsia" w:ascii="仿宋" w:hAnsi="仿宋" w:eastAsia="仿宋" w:cs="仿宋"/>
          <w:b/>
          <w:bCs w:val="0"/>
          <w:sz w:val="32"/>
          <w:szCs w:val="32"/>
          <w:highlight w:val="none"/>
        </w:rPr>
        <w:t>名称：</w:t>
      </w:r>
      <w:r>
        <w:rPr>
          <w:rFonts w:hint="eastAsia" w:cs="仿宋"/>
          <w:b/>
          <w:bCs w:val="0"/>
          <w:color w:val="auto"/>
          <w:sz w:val="32"/>
          <w:szCs w:val="32"/>
          <w:highlight w:val="none"/>
          <w:u w:val="single"/>
          <w:lang w:val="en-US" w:eastAsia="zh-CN"/>
        </w:rPr>
        <w:t xml:space="preserve">天门市生态环境保护综合执法支队        </w:t>
      </w:r>
    </w:p>
    <w:p>
      <w:pPr>
        <w:keepNext w:val="0"/>
        <w:keepLines w:val="0"/>
        <w:pageBreakBefore w:val="0"/>
        <w:widowControl w:val="0"/>
        <w:kinsoku/>
        <w:wordWrap/>
        <w:overflowPunct/>
        <w:topLinePunct w:val="0"/>
        <w:autoSpaceDE/>
        <w:autoSpaceDN/>
        <w:bidi w:val="0"/>
        <w:adjustRightInd/>
        <w:snapToGrid/>
        <w:spacing w:line="560" w:lineRule="exact"/>
        <w:ind w:left="2212" w:leftChars="700" w:right="474" w:rightChars="150" w:firstLine="0" w:firstLineChars="0"/>
        <w:jc w:val="left"/>
        <w:textAlignment w:val="auto"/>
        <w:rPr>
          <w:rFonts w:hint="default" w:ascii="仿宋" w:hAnsi="仿宋" w:eastAsia="仿宋" w:cs="仿宋"/>
          <w:b/>
          <w:bCs w:val="0"/>
          <w:color w:val="auto"/>
          <w:sz w:val="32"/>
          <w:szCs w:val="32"/>
          <w:highlight w:val="none"/>
          <w:u w:val="single"/>
          <w:lang w:val="en-US"/>
        </w:rPr>
      </w:pPr>
      <w:r>
        <w:rPr>
          <w:rFonts w:hint="eastAsia" w:cs="仿宋"/>
          <w:b/>
          <w:bCs w:val="0"/>
          <w:color w:val="auto"/>
          <w:sz w:val="32"/>
          <w:szCs w:val="32"/>
          <w:highlight w:val="none"/>
          <w:u w:val="single"/>
          <w:lang w:val="en-US" w:eastAsia="zh-CN"/>
        </w:rPr>
        <w:t xml:space="preserve">部门整体支出绩效评价报告                      </w:t>
      </w:r>
    </w:p>
    <w:p>
      <w:pPr>
        <w:pageBreakBefore w:val="0"/>
        <w:kinsoku/>
        <w:overflowPunct/>
        <w:topLinePunct w:val="0"/>
        <w:bidi w:val="0"/>
        <w:spacing w:line="560" w:lineRule="atLeast"/>
        <w:ind w:right="474" w:rightChars="150" w:firstLine="643"/>
        <w:jc w:val="left"/>
        <w:rPr>
          <w:rFonts w:hint="default" w:ascii="仿宋" w:hAnsi="仿宋" w:eastAsia="仿宋" w:cs="仿宋"/>
          <w:b/>
          <w:bCs w:val="0"/>
          <w:color w:val="auto"/>
          <w:sz w:val="32"/>
          <w:szCs w:val="32"/>
          <w:highlight w:val="none"/>
          <w:u w:val="single"/>
          <w:lang w:val="en-US" w:eastAsia="zh-CN"/>
        </w:rPr>
      </w:pPr>
      <w:r>
        <w:rPr>
          <w:rFonts w:hint="eastAsia" w:ascii="仿宋" w:hAnsi="仿宋" w:eastAsia="仿宋" w:cs="仿宋"/>
          <w:b/>
          <w:bCs w:val="0"/>
          <w:sz w:val="32"/>
          <w:szCs w:val="32"/>
          <w:highlight w:val="none"/>
        </w:rPr>
        <w:t>项目</w:t>
      </w:r>
      <w:r>
        <w:rPr>
          <w:rFonts w:hint="eastAsia" w:cs="仿宋"/>
          <w:b/>
          <w:bCs w:val="0"/>
          <w:sz w:val="32"/>
          <w:szCs w:val="32"/>
          <w:highlight w:val="none"/>
          <w:lang w:val="en-US" w:eastAsia="zh-CN"/>
        </w:rPr>
        <w:t>实施</w:t>
      </w:r>
      <w:r>
        <w:rPr>
          <w:rFonts w:hint="eastAsia" w:ascii="仿宋" w:hAnsi="仿宋" w:eastAsia="仿宋" w:cs="仿宋"/>
          <w:b/>
          <w:bCs w:val="0"/>
          <w:sz w:val="32"/>
          <w:szCs w:val="32"/>
          <w:highlight w:val="none"/>
        </w:rPr>
        <w:t>单位：</w:t>
      </w:r>
      <w:r>
        <w:rPr>
          <w:rFonts w:hint="eastAsia" w:cs="仿宋"/>
          <w:b/>
          <w:bCs w:val="0"/>
          <w:color w:val="auto"/>
          <w:sz w:val="32"/>
          <w:szCs w:val="32"/>
          <w:highlight w:val="none"/>
          <w:u w:val="single"/>
          <w:lang w:val="en-US" w:eastAsia="zh-CN"/>
        </w:rPr>
        <w:t xml:space="preserve">天门市生态环境保护综合执法支队    </w:t>
      </w:r>
    </w:p>
    <w:p>
      <w:pPr>
        <w:pageBreakBefore w:val="0"/>
        <w:kinsoku/>
        <w:overflowPunct/>
        <w:topLinePunct w:val="0"/>
        <w:bidi w:val="0"/>
        <w:spacing w:line="560" w:lineRule="atLeast"/>
        <w:ind w:right="474" w:rightChars="150" w:firstLine="643"/>
        <w:jc w:val="left"/>
        <w:rPr>
          <w:rFonts w:hint="default" w:ascii="仿宋" w:hAnsi="仿宋" w:eastAsia="仿宋" w:cs="仿宋"/>
          <w:b/>
          <w:bCs w:val="0"/>
          <w:color w:val="auto"/>
          <w:sz w:val="32"/>
          <w:szCs w:val="32"/>
          <w:highlight w:val="none"/>
          <w:u w:val="single"/>
          <w:lang w:val="en-US" w:eastAsia="zh-CN"/>
        </w:rPr>
      </w:pPr>
      <w:r>
        <w:rPr>
          <w:rFonts w:hint="eastAsia" w:ascii="仿宋" w:hAnsi="仿宋" w:eastAsia="仿宋" w:cs="仿宋"/>
          <w:b/>
          <w:bCs w:val="0"/>
          <w:sz w:val="32"/>
          <w:szCs w:val="32"/>
          <w:highlight w:val="none"/>
        </w:rPr>
        <w:t>项目主管部门：</w:t>
      </w:r>
      <w:r>
        <w:rPr>
          <w:rFonts w:hint="eastAsia" w:cs="仿宋"/>
          <w:b/>
          <w:bCs w:val="0"/>
          <w:color w:val="auto"/>
          <w:sz w:val="32"/>
          <w:szCs w:val="32"/>
          <w:highlight w:val="none"/>
          <w:u w:val="single"/>
          <w:lang w:val="en-US" w:eastAsia="zh-CN"/>
        </w:rPr>
        <w:t xml:space="preserve">天门市生态环境局                  </w:t>
      </w:r>
    </w:p>
    <w:p>
      <w:pPr>
        <w:keepNext w:val="0"/>
        <w:keepLines w:val="0"/>
        <w:pageBreakBefore w:val="0"/>
        <w:widowControl w:val="0"/>
        <w:kinsoku/>
        <w:wordWrap/>
        <w:overflowPunct/>
        <w:topLinePunct w:val="0"/>
        <w:autoSpaceDE/>
        <w:autoSpaceDN/>
        <w:bidi w:val="0"/>
        <w:adjustRightInd/>
        <w:snapToGrid/>
        <w:spacing w:line="560" w:lineRule="exact"/>
        <w:ind w:right="474" w:rightChars="150" w:firstLine="643"/>
        <w:jc w:val="left"/>
        <w:textAlignment w:val="auto"/>
        <w:rPr>
          <w:rFonts w:hint="eastAsia" w:ascii="仿宋" w:hAnsi="仿宋" w:eastAsia="仿宋" w:cs="仿宋"/>
          <w:b/>
          <w:bCs w:val="0"/>
          <w:color w:val="auto"/>
          <w:sz w:val="32"/>
          <w:szCs w:val="32"/>
          <w:highlight w:val="none"/>
          <w:u w:val="none"/>
          <w:lang w:val="en-US" w:eastAsia="zh-CN"/>
        </w:rPr>
      </w:pPr>
      <w:r>
        <w:rPr>
          <w:rFonts w:hint="eastAsia" w:ascii="仿宋" w:hAnsi="仿宋" w:eastAsia="仿宋" w:cs="仿宋"/>
          <w:b/>
          <w:bCs w:val="0"/>
          <w:color w:val="auto"/>
          <w:sz w:val="32"/>
          <w:szCs w:val="32"/>
          <w:highlight w:val="none"/>
          <w:u w:val="none"/>
          <w:lang w:val="en-US" w:eastAsia="zh-CN"/>
        </w:rPr>
        <w:t>评价类型：项目</w:t>
      </w:r>
      <w:r>
        <w:rPr>
          <w:rFonts w:hint="eastAsia" w:cs="仿宋"/>
          <w:b/>
          <w:bCs w:val="0"/>
          <w:color w:val="auto"/>
          <w:sz w:val="32"/>
          <w:szCs w:val="32"/>
          <w:highlight w:val="none"/>
          <w:u w:val="none"/>
          <w:lang w:val="en-US" w:eastAsia="zh-CN"/>
        </w:rPr>
        <w:t>□</w:t>
      </w:r>
      <w:r>
        <w:rPr>
          <w:rFonts w:hint="eastAsia" w:ascii="仿宋" w:hAnsi="仿宋" w:eastAsia="仿宋" w:cs="仿宋"/>
          <w:b/>
          <w:bCs w:val="0"/>
          <w:color w:val="auto"/>
          <w:sz w:val="32"/>
          <w:szCs w:val="32"/>
          <w:highlight w:val="none"/>
          <w:u w:val="none"/>
          <w:lang w:val="en-US" w:eastAsia="zh-CN"/>
        </w:rPr>
        <w:t xml:space="preserve">  政策□ 部门整体</w:t>
      </w:r>
      <w:r>
        <w:rPr>
          <w:rFonts w:hint="eastAsia" w:cs="仿宋"/>
          <w:b/>
          <w:bCs w:val="0"/>
          <w:color w:val="auto"/>
          <w:sz w:val="32"/>
          <w:szCs w:val="32"/>
          <w:highlight w:val="none"/>
          <w:u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right="474" w:rightChars="150" w:firstLine="643"/>
        <w:jc w:val="left"/>
        <w:textAlignment w:val="auto"/>
        <w:rPr>
          <w:rFonts w:hint="default" w:ascii="仿宋" w:hAnsi="仿宋" w:eastAsia="仿宋" w:cs="仿宋"/>
          <w:b/>
          <w:bCs w:val="0"/>
          <w:color w:val="auto"/>
          <w:sz w:val="32"/>
          <w:szCs w:val="32"/>
          <w:highlight w:val="none"/>
          <w:lang w:val="en-US"/>
        </w:rPr>
      </w:pPr>
      <w:r>
        <w:rPr>
          <w:rFonts w:hint="eastAsia" w:ascii="仿宋" w:hAnsi="仿宋" w:eastAsia="仿宋" w:cs="仿宋"/>
          <w:b/>
          <w:bCs w:val="0"/>
          <w:sz w:val="32"/>
          <w:szCs w:val="32"/>
          <w:highlight w:val="none"/>
          <w:lang w:eastAsia="zh-CN"/>
        </w:rPr>
        <w:t>评价机构：</w:t>
      </w:r>
      <w:r>
        <w:rPr>
          <w:rFonts w:hint="eastAsia" w:cs="仿宋"/>
          <w:b/>
          <w:bCs w:val="0"/>
          <w:color w:val="auto"/>
          <w:sz w:val="32"/>
          <w:szCs w:val="32"/>
          <w:highlight w:val="none"/>
          <w:u w:val="single"/>
          <w:lang w:eastAsia="zh-CN"/>
        </w:rPr>
        <w:t>湖北金伯乐资产评估事务有限公司</w:t>
      </w:r>
      <w:r>
        <w:rPr>
          <w:rFonts w:hint="eastAsia" w:cs="仿宋"/>
          <w:b/>
          <w:bCs w:val="0"/>
          <w:color w:val="auto"/>
          <w:sz w:val="32"/>
          <w:szCs w:val="32"/>
          <w:highlight w:val="none"/>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right="474" w:rightChars="150" w:firstLine="643"/>
        <w:jc w:val="left"/>
        <w:textAlignment w:val="auto"/>
        <w:rPr>
          <w:rFonts w:hint="default" w:ascii="仿宋" w:hAnsi="仿宋" w:eastAsia="仿宋" w:cs="仿宋"/>
          <w:b/>
          <w:bCs w:val="0"/>
          <w:color w:val="auto"/>
          <w:sz w:val="32"/>
          <w:szCs w:val="32"/>
          <w:highlight w:val="none"/>
          <w:lang w:val="en-US" w:eastAsia="zh-CN"/>
        </w:rPr>
      </w:pPr>
      <w:r>
        <w:rPr>
          <w:rFonts w:hint="eastAsia" w:ascii="仿宋" w:hAnsi="仿宋" w:eastAsia="仿宋" w:cs="仿宋"/>
          <w:b/>
          <w:bCs w:val="0"/>
          <w:color w:val="auto"/>
          <w:sz w:val="32"/>
          <w:szCs w:val="32"/>
          <w:highlight w:val="none"/>
        </w:rPr>
        <w:t>主评人</w:t>
      </w:r>
      <w:r>
        <w:rPr>
          <w:rFonts w:hint="eastAsia" w:cs="仿宋"/>
          <w:b/>
          <w:bCs w:val="0"/>
          <w:color w:val="auto"/>
          <w:sz w:val="32"/>
          <w:szCs w:val="32"/>
          <w:highlight w:val="none"/>
          <w:lang w:val="en-US" w:eastAsia="zh-CN"/>
        </w:rPr>
        <w:t xml:space="preserve"> </w:t>
      </w:r>
      <w:r>
        <w:rPr>
          <w:rFonts w:hint="eastAsia" w:ascii="仿宋" w:hAnsi="仿宋" w:eastAsia="仿宋" w:cs="仿宋"/>
          <w:b/>
          <w:bCs w:val="0"/>
          <w:color w:val="auto"/>
          <w:sz w:val="32"/>
          <w:szCs w:val="32"/>
          <w:highlight w:val="none"/>
        </w:rPr>
        <w:t>1：</w:t>
      </w:r>
      <w:r>
        <w:rPr>
          <w:rFonts w:hint="eastAsia" w:cs="仿宋"/>
          <w:b/>
          <w:bCs/>
          <w:color w:val="auto"/>
          <w:sz w:val="32"/>
          <w:szCs w:val="32"/>
          <w:highlight w:val="none"/>
          <w:u w:val="single"/>
          <w:lang w:val="en-US" w:eastAsia="zh-CN"/>
        </w:rPr>
        <w:t>沈仪锋</w:t>
      </w:r>
      <w:r>
        <w:rPr>
          <w:rFonts w:hint="eastAsia" w:cs="仿宋"/>
          <w:b/>
          <w:bCs w:val="0"/>
          <w:color w:val="auto"/>
          <w:sz w:val="32"/>
          <w:szCs w:val="32"/>
          <w:highlight w:val="none"/>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right="474" w:rightChars="150" w:firstLine="643"/>
        <w:jc w:val="left"/>
        <w:textAlignment w:val="auto"/>
        <w:rPr>
          <w:rFonts w:hint="default" w:ascii="仿宋" w:hAnsi="仿宋" w:eastAsia="仿宋" w:cs="仿宋"/>
          <w:b/>
          <w:bCs w:val="0"/>
          <w:color w:val="auto"/>
          <w:sz w:val="32"/>
          <w:szCs w:val="32"/>
          <w:highlight w:val="none"/>
          <w:u w:val="single"/>
          <w:lang w:val="en-US" w:eastAsia="zh-CN"/>
        </w:rPr>
      </w:pPr>
      <w:r>
        <w:rPr>
          <w:rFonts w:hint="eastAsia" w:ascii="仿宋" w:hAnsi="仿宋" w:eastAsia="仿宋" w:cs="仿宋"/>
          <w:b/>
          <w:bCs w:val="0"/>
          <w:color w:val="auto"/>
          <w:sz w:val="32"/>
          <w:szCs w:val="32"/>
          <w:highlight w:val="none"/>
        </w:rPr>
        <w:t>主评人</w:t>
      </w:r>
      <w:r>
        <w:rPr>
          <w:rFonts w:hint="eastAsia" w:cs="仿宋"/>
          <w:b/>
          <w:bCs w:val="0"/>
          <w:color w:val="auto"/>
          <w:sz w:val="32"/>
          <w:szCs w:val="32"/>
          <w:highlight w:val="none"/>
          <w:lang w:val="en-US" w:eastAsia="zh-CN"/>
        </w:rPr>
        <w:t xml:space="preserve"> </w:t>
      </w:r>
      <w:r>
        <w:rPr>
          <w:rFonts w:hint="eastAsia" w:ascii="仿宋" w:hAnsi="仿宋" w:eastAsia="仿宋" w:cs="仿宋"/>
          <w:b/>
          <w:bCs w:val="0"/>
          <w:color w:val="auto"/>
          <w:sz w:val="32"/>
          <w:szCs w:val="32"/>
          <w:highlight w:val="none"/>
        </w:rPr>
        <w:t>2：</w:t>
      </w:r>
      <w:r>
        <w:rPr>
          <w:rFonts w:hint="eastAsia"/>
          <w:b/>
          <w:bCs/>
          <w:color w:val="auto"/>
          <w:szCs w:val="32"/>
          <w:highlight w:val="none"/>
          <w:u w:val="single"/>
        </w:rPr>
        <w:t>朱会武</w:t>
      </w:r>
      <w:r>
        <w:rPr>
          <w:rFonts w:hint="eastAsia" w:cs="仿宋"/>
          <w:b/>
          <w:bCs w:val="0"/>
          <w:color w:val="auto"/>
          <w:sz w:val="32"/>
          <w:szCs w:val="32"/>
          <w:highlight w:val="none"/>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仿宋" w:hAnsi="仿宋" w:eastAsia="仿宋" w:cs="仿宋"/>
          <w:b/>
          <w:bCs w:val="0"/>
          <w:sz w:val="32"/>
          <w:szCs w:val="32"/>
          <w:lang w:val="en-US" w:eastAsia="zh-CN"/>
        </w:rPr>
      </w:pPr>
      <w:r>
        <w:rPr>
          <w:rFonts w:hint="eastAsia" w:ascii="仿宋" w:hAnsi="仿宋" w:eastAsia="仿宋" w:cs="仿宋"/>
          <w:b/>
          <w:bCs w:val="0"/>
          <w:sz w:val="32"/>
          <w:szCs w:val="32"/>
          <w:lang w:val="en-US" w:eastAsia="zh-CN"/>
        </w:rPr>
        <w:t xml:space="preserve">专  </w:t>
      </w:r>
      <w:r>
        <w:rPr>
          <w:rFonts w:hint="eastAsia" w:cs="仿宋"/>
          <w:b/>
          <w:bCs w:val="0"/>
          <w:sz w:val="32"/>
          <w:szCs w:val="32"/>
          <w:lang w:val="en-US" w:eastAsia="zh-CN"/>
        </w:rPr>
        <w:t xml:space="preserve">  </w:t>
      </w:r>
      <w:r>
        <w:rPr>
          <w:rFonts w:hint="eastAsia" w:ascii="仿宋" w:hAnsi="仿宋" w:eastAsia="仿宋" w:cs="仿宋"/>
          <w:b/>
          <w:bCs w:val="0"/>
          <w:sz w:val="32"/>
          <w:szCs w:val="32"/>
          <w:lang w:val="en-US" w:eastAsia="zh-CN"/>
        </w:rPr>
        <w:t>家：</w:t>
      </w:r>
      <w:r>
        <w:rPr>
          <w:rFonts w:hint="eastAsia" w:cs="仿宋"/>
          <w:b/>
          <w:bCs w:val="0"/>
          <w:sz w:val="32"/>
          <w:szCs w:val="32"/>
          <w:u w:val="single"/>
          <w:lang w:val="en-US" w:eastAsia="zh-CN"/>
        </w:rPr>
        <w:t xml:space="preserve">张申友                                </w:t>
      </w:r>
    </w:p>
    <w:p>
      <w:pPr>
        <w:keepNext w:val="0"/>
        <w:keepLines w:val="0"/>
        <w:pageBreakBefore w:val="0"/>
        <w:widowControl w:val="0"/>
        <w:kinsoku/>
        <w:wordWrap/>
        <w:overflowPunct/>
        <w:topLinePunct w:val="0"/>
        <w:autoSpaceDE/>
        <w:autoSpaceDN/>
        <w:bidi w:val="0"/>
        <w:adjustRightInd/>
        <w:snapToGrid/>
        <w:spacing w:line="560" w:lineRule="exact"/>
        <w:ind w:right="474" w:rightChars="150" w:firstLine="643"/>
        <w:jc w:val="left"/>
        <w:textAlignment w:val="auto"/>
        <w:rPr>
          <w:rFonts w:hint="eastAsia" w:ascii="方正小标宋" w:hAnsi="方正小标宋" w:eastAsia="方正小标宋" w:cs="方正小标宋"/>
          <w:b/>
          <w:bCs w:val="0"/>
          <w:color w:val="auto"/>
          <w:sz w:val="36"/>
          <w:szCs w:val="36"/>
          <w:highlight w:val="yellow"/>
          <w:u w:val="single"/>
          <w:lang w:val="en-US" w:eastAsia="zh-CN"/>
        </w:rPr>
      </w:pPr>
      <w:r>
        <w:rPr>
          <w:rFonts w:hint="eastAsia" w:ascii="仿宋" w:hAnsi="仿宋" w:eastAsia="仿宋" w:cs="仿宋"/>
          <w:b/>
          <w:bCs w:val="0"/>
          <w:color w:val="auto"/>
          <w:sz w:val="32"/>
          <w:szCs w:val="32"/>
          <w:highlight w:val="none"/>
        </w:rPr>
        <w:t>正式提交日期：</w:t>
      </w:r>
      <w:r>
        <w:rPr>
          <w:rFonts w:hint="eastAsia" w:ascii="仿宋" w:hAnsi="仿宋" w:eastAsia="仿宋" w:cs="仿宋"/>
          <w:b/>
          <w:bCs w:val="0"/>
          <w:color w:val="auto"/>
          <w:sz w:val="32"/>
          <w:szCs w:val="32"/>
          <w:highlight w:val="none"/>
          <w:u w:val="single"/>
        </w:rPr>
        <w:t>二〇二</w:t>
      </w:r>
      <w:r>
        <w:rPr>
          <w:rFonts w:hint="eastAsia" w:ascii="仿宋" w:hAnsi="仿宋" w:eastAsia="仿宋" w:cs="仿宋"/>
          <w:b/>
          <w:bCs w:val="0"/>
          <w:color w:val="auto"/>
          <w:sz w:val="32"/>
          <w:szCs w:val="32"/>
          <w:highlight w:val="none"/>
          <w:u w:val="single"/>
          <w:lang w:val="en-US" w:eastAsia="zh-CN"/>
        </w:rPr>
        <w:t>二</w:t>
      </w:r>
      <w:r>
        <w:rPr>
          <w:rFonts w:hint="eastAsia" w:ascii="仿宋" w:hAnsi="仿宋" w:eastAsia="仿宋" w:cs="仿宋"/>
          <w:b/>
          <w:bCs w:val="0"/>
          <w:color w:val="auto"/>
          <w:sz w:val="32"/>
          <w:szCs w:val="32"/>
          <w:highlight w:val="none"/>
          <w:u w:val="single"/>
        </w:rPr>
        <w:t>年</w:t>
      </w:r>
      <w:r>
        <w:rPr>
          <w:rFonts w:hint="eastAsia" w:cs="仿宋"/>
          <w:b/>
          <w:bCs w:val="0"/>
          <w:color w:val="auto"/>
          <w:sz w:val="32"/>
          <w:szCs w:val="32"/>
          <w:highlight w:val="none"/>
          <w:u w:val="single"/>
          <w:lang w:val="en-US" w:eastAsia="zh-CN"/>
        </w:rPr>
        <w:t>九</w:t>
      </w:r>
      <w:r>
        <w:rPr>
          <w:rFonts w:hint="eastAsia" w:ascii="仿宋" w:hAnsi="仿宋" w:eastAsia="仿宋" w:cs="仿宋"/>
          <w:b/>
          <w:bCs w:val="0"/>
          <w:color w:val="auto"/>
          <w:sz w:val="32"/>
          <w:szCs w:val="32"/>
          <w:highlight w:val="none"/>
          <w:u w:val="single"/>
        </w:rPr>
        <w:t>月</w:t>
      </w:r>
      <w:r>
        <w:rPr>
          <w:rFonts w:hint="eastAsia" w:cs="仿宋"/>
          <w:b/>
          <w:bCs w:val="0"/>
          <w:color w:val="auto"/>
          <w:sz w:val="32"/>
          <w:szCs w:val="32"/>
          <w:highlight w:val="none"/>
          <w:u w:val="single"/>
          <w:lang w:val="en-US" w:eastAsia="zh-CN"/>
        </w:rPr>
        <w:t>二十五</w:t>
      </w:r>
      <w:r>
        <w:rPr>
          <w:rFonts w:hint="eastAsia" w:ascii="仿宋" w:hAnsi="仿宋" w:eastAsia="仿宋" w:cs="仿宋"/>
          <w:b/>
          <w:bCs w:val="0"/>
          <w:color w:val="auto"/>
          <w:sz w:val="32"/>
          <w:szCs w:val="32"/>
          <w:highlight w:val="none"/>
          <w:u w:val="single"/>
        </w:rPr>
        <w:t>日</w:t>
      </w:r>
      <w:r>
        <w:rPr>
          <w:rFonts w:hint="eastAsia" w:cs="仿宋"/>
          <w:b/>
          <w:bCs w:val="0"/>
          <w:color w:val="auto"/>
          <w:sz w:val="32"/>
          <w:szCs w:val="32"/>
          <w:highlight w:val="none"/>
          <w:u w:val="single"/>
          <w:lang w:val="en-US" w:eastAsia="zh-CN"/>
        </w:rPr>
        <w:t xml:space="preserve">            </w:t>
      </w:r>
    </w:p>
    <w:p>
      <w:pPr>
        <w:pageBreakBefore w:val="0"/>
        <w:kinsoku/>
        <w:overflowPunct/>
        <w:topLinePunct w:val="0"/>
        <w:bidi w:val="0"/>
        <w:rPr>
          <w:rFonts w:ascii="仿宋_GB2312" w:hAnsi="宋体" w:eastAsia="仿宋_GB2312" w:cs="Times New Roman"/>
          <w:b w:val="0"/>
          <w:bCs w:val="0"/>
          <w:color w:val="auto"/>
          <w:sz w:val="44"/>
          <w:szCs w:val="44"/>
          <w:highlight w:val="yellow"/>
        </w:rPr>
      </w:pPr>
    </w:p>
    <w:p>
      <w:pPr>
        <w:pageBreakBefore w:val="0"/>
        <w:kinsoku/>
        <w:overflowPunct/>
        <w:topLinePunct w:val="0"/>
        <w:bidi w:val="0"/>
        <w:rPr>
          <w:rFonts w:ascii="仿宋_GB2312" w:hAnsi="宋体" w:eastAsia="仿宋_GB2312" w:cs="Times New Roman"/>
          <w:b w:val="0"/>
          <w:bCs w:val="0"/>
          <w:color w:val="auto"/>
          <w:sz w:val="44"/>
          <w:szCs w:val="44"/>
          <w:highlight w:val="yellow"/>
        </w:rPr>
      </w:pPr>
      <w:r>
        <w:rPr>
          <w:rFonts w:ascii="仿宋_GB2312" w:hAnsi="宋体" w:eastAsia="仿宋_GB2312" w:cs="Times New Roman"/>
          <w:b w:val="0"/>
          <w:bCs w:val="0"/>
          <w:color w:val="auto"/>
          <w:sz w:val="44"/>
          <w:szCs w:val="44"/>
          <w:highlight w:val="yellow"/>
        </w:rPr>
        <w:br w:type="page"/>
      </w:r>
    </w:p>
    <w:sdt>
      <w:sdtPr>
        <w:rPr>
          <w:rFonts w:hint="eastAsia" w:ascii="仿宋" w:hAnsi="仿宋" w:eastAsia="仿宋" w:cs="仿宋"/>
          <w:color w:val="auto"/>
          <w:highlight w:val="none"/>
          <w:lang w:val="en-US" w:eastAsia="zh-CN"/>
        </w:rPr>
        <w:id w:val="147463004"/>
        <w15:color w:val="DBDBDB"/>
        <w:docPartObj>
          <w:docPartGallery w:val="Table of Contents"/>
          <w:docPartUnique/>
        </w:docPartObj>
      </w:sdtPr>
      <w:sdtEndPr>
        <w:rPr>
          <w:rFonts w:hint="eastAsia" w:ascii="黑体" w:hAnsi="黑体" w:eastAsia="黑体" w:cs="黑体"/>
          <w:bCs/>
          <w:color w:val="auto"/>
          <w:kern w:val="36"/>
          <w:szCs w:val="32"/>
          <w:highlight w:val="yellow"/>
          <w:lang w:val="en-US" w:eastAsia="zh-CN" w:bidi="ar-SA"/>
        </w:rPr>
      </w:sdtEndPr>
      <w:sdtContent>
        <w:p>
          <w:pPr>
            <w:pStyle w:val="4"/>
            <w:bidi w:val="0"/>
            <w:rPr>
              <w:rFonts w:hint="eastAsia" w:ascii="黑体" w:hAnsi="黑体" w:eastAsia="黑体" w:cs="黑体"/>
              <w:color w:val="auto"/>
              <w:highlight w:val="none"/>
            </w:rPr>
          </w:pPr>
          <w:bookmarkStart w:id="0" w:name="_Toc24538"/>
          <w:bookmarkStart w:id="1" w:name="_Toc10024"/>
          <w:bookmarkStart w:id="2" w:name="_Toc9471"/>
          <w:bookmarkStart w:id="3" w:name="_Toc7646"/>
          <w:bookmarkStart w:id="4" w:name="_Toc1034"/>
          <w:bookmarkStart w:id="5" w:name="_Toc24720"/>
          <w:bookmarkStart w:id="6" w:name="_Toc21320"/>
          <w:bookmarkStart w:id="7" w:name="_Toc29415"/>
          <w:bookmarkStart w:id="8" w:name="_Toc8864"/>
          <w:bookmarkStart w:id="9" w:name="_Toc25914"/>
          <w:bookmarkStart w:id="10" w:name="_Toc20738"/>
          <w:bookmarkStart w:id="11" w:name="_Toc22655"/>
          <w:bookmarkStart w:id="12" w:name="_Toc19230"/>
          <w:bookmarkStart w:id="13" w:name="_Toc21896"/>
          <w:bookmarkStart w:id="14" w:name="_Toc11490"/>
          <w:bookmarkStart w:id="15" w:name="_Toc12666"/>
          <w:bookmarkStart w:id="16" w:name="_Toc31266"/>
          <w:bookmarkStart w:id="17" w:name="_Toc2072"/>
          <w:bookmarkStart w:id="18" w:name="_Toc18529"/>
          <w:bookmarkStart w:id="19" w:name="_Toc9162"/>
          <w:bookmarkStart w:id="20" w:name="_Toc29401"/>
          <w:bookmarkStart w:id="21" w:name="_Toc21180"/>
          <w:bookmarkStart w:id="22" w:name="_Toc20446"/>
          <w:bookmarkStart w:id="23" w:name="_Toc1790"/>
          <w:bookmarkStart w:id="24" w:name="_Toc30553"/>
          <w:bookmarkStart w:id="25" w:name="_Toc7191"/>
          <w:bookmarkStart w:id="26" w:name="_Toc25747"/>
          <w:bookmarkStart w:id="27" w:name="_Toc25076"/>
          <w:bookmarkStart w:id="28" w:name="_Toc25309"/>
          <w:r>
            <w:rPr>
              <w:rFonts w:hint="eastAsia" w:ascii="黑体" w:hAnsi="黑体" w:eastAsia="黑体" w:cs="黑体"/>
              <w:color w:val="auto"/>
              <w:highlight w:val="none"/>
            </w:rPr>
            <w:t>目</w:t>
          </w:r>
          <w:r>
            <w:rPr>
              <w:rFonts w:hint="eastAsia" w:ascii="黑体" w:hAnsi="黑体" w:eastAsia="黑体" w:cs="黑体"/>
              <w:color w:val="auto"/>
              <w:highlight w:val="none"/>
              <w:lang w:val="en-US" w:eastAsia="zh-CN"/>
            </w:rPr>
            <w:t xml:space="preserve">  </w:t>
          </w:r>
          <w:r>
            <w:rPr>
              <w:rFonts w:hint="eastAsia" w:ascii="黑体" w:hAnsi="黑体" w:eastAsia="黑体" w:cs="黑体"/>
              <w:color w:val="auto"/>
              <w:highlight w:val="none"/>
            </w:rPr>
            <w:t>录</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p>
          <w:pPr>
            <w:pStyle w:val="20"/>
            <w:tabs>
              <w:tab w:val="right" w:leader="dot" w:pos="8845"/>
            </w:tabs>
          </w:pP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TOC \o "1-3" \h \u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HYPERLINK \l _Toc10320 </w:instrText>
          </w:r>
          <w:r>
            <w:rPr>
              <w:rFonts w:hint="eastAsia" w:ascii="仿宋" w:hAnsi="仿宋" w:eastAsia="仿宋" w:cs="仿宋"/>
              <w:bCs/>
              <w:kern w:val="36"/>
              <w:szCs w:val="32"/>
              <w:highlight w:val="none"/>
              <w:lang w:val="en-US" w:eastAsia="zh-CN" w:bidi="ar-SA"/>
            </w:rPr>
            <w:fldChar w:fldCharType="separate"/>
          </w:r>
          <w:r>
            <w:rPr>
              <w:rFonts w:hint="eastAsia" w:ascii="黑体" w:hAnsi="黑体" w:eastAsia="黑体" w:cs="黑体"/>
              <w:bCs/>
              <w:kern w:val="36"/>
              <w:szCs w:val="32"/>
              <w:highlight w:val="none"/>
              <w:lang w:val="en-US" w:eastAsia="zh-CN" w:bidi="ar-SA"/>
            </w:rPr>
            <w:t>第一部分  评价结论</w:t>
          </w:r>
          <w:r>
            <w:tab/>
          </w:r>
          <w:r>
            <w:fldChar w:fldCharType="begin"/>
          </w:r>
          <w:r>
            <w:instrText xml:space="preserve"> PAGEREF _Toc10320 \h </w:instrText>
          </w:r>
          <w:r>
            <w:fldChar w:fldCharType="separate"/>
          </w:r>
          <w:r>
            <w:t>- 1 -</w:t>
          </w:r>
          <w:r>
            <w:fldChar w:fldCharType="end"/>
          </w:r>
          <w:r>
            <w:rPr>
              <w:rFonts w:hint="eastAsia" w:ascii="仿宋" w:hAnsi="仿宋" w:eastAsia="仿宋" w:cs="仿宋"/>
              <w:bCs/>
              <w:kern w:val="36"/>
              <w:szCs w:val="32"/>
              <w:highlight w:val="none"/>
              <w:lang w:val="en-US" w:eastAsia="zh-CN" w:bidi="ar-SA"/>
            </w:rPr>
            <w:fldChar w:fldCharType="end"/>
          </w:r>
        </w:p>
        <w:p>
          <w:pPr>
            <w:pStyle w:val="22"/>
            <w:tabs>
              <w:tab w:val="right" w:leader="dot" w:pos="8845"/>
            </w:tabs>
            <w:rPr>
              <w:rFonts w:hint="eastAsia" w:ascii="仿宋" w:hAnsi="仿宋" w:eastAsia="仿宋" w:cs="仿宋"/>
            </w:rPr>
          </w:pP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HYPERLINK \l _Toc2574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一、绩效评价分数和等级</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_Toc2574 \h </w:instrText>
          </w:r>
          <w:r>
            <w:rPr>
              <w:rFonts w:hint="eastAsia" w:ascii="仿宋" w:hAnsi="仿宋" w:eastAsia="仿宋" w:cs="仿宋"/>
            </w:rPr>
            <w:fldChar w:fldCharType="separate"/>
          </w:r>
          <w:r>
            <w:rPr>
              <w:rFonts w:hint="eastAsia" w:ascii="仿宋" w:hAnsi="仿宋" w:eastAsia="仿宋" w:cs="仿宋"/>
            </w:rPr>
            <w:t>- 1 -</w:t>
          </w:r>
          <w:r>
            <w:rPr>
              <w:rFonts w:hint="eastAsia" w:ascii="仿宋" w:hAnsi="仿宋" w:eastAsia="仿宋" w:cs="仿宋"/>
            </w:rPr>
            <w:fldChar w:fldCharType="end"/>
          </w:r>
          <w:r>
            <w:rPr>
              <w:rFonts w:hint="eastAsia" w:ascii="仿宋" w:hAnsi="仿宋" w:eastAsia="仿宋" w:cs="仿宋"/>
              <w:bCs/>
              <w:kern w:val="36"/>
              <w:szCs w:val="32"/>
              <w:highlight w:val="none"/>
              <w:lang w:val="en-US" w:eastAsia="zh-CN" w:bidi="ar-SA"/>
            </w:rPr>
            <w:fldChar w:fldCharType="end"/>
          </w:r>
        </w:p>
        <w:p>
          <w:pPr>
            <w:pStyle w:val="22"/>
            <w:tabs>
              <w:tab w:val="right" w:leader="dot" w:pos="8845"/>
            </w:tabs>
            <w:rPr>
              <w:rFonts w:hint="eastAsia" w:ascii="仿宋" w:hAnsi="仿宋" w:eastAsia="仿宋" w:cs="仿宋"/>
            </w:rPr>
          </w:pP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HYPERLINK \l _Toc28521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二、绩效资金情况分析</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_Toc28521 \h </w:instrText>
          </w:r>
          <w:r>
            <w:rPr>
              <w:rFonts w:hint="eastAsia" w:ascii="仿宋" w:hAnsi="仿宋" w:eastAsia="仿宋" w:cs="仿宋"/>
            </w:rPr>
            <w:fldChar w:fldCharType="separate"/>
          </w:r>
          <w:r>
            <w:rPr>
              <w:rFonts w:hint="eastAsia" w:ascii="仿宋" w:hAnsi="仿宋" w:eastAsia="仿宋" w:cs="仿宋"/>
            </w:rPr>
            <w:t>- 1 -</w:t>
          </w:r>
          <w:r>
            <w:rPr>
              <w:rFonts w:hint="eastAsia" w:ascii="仿宋" w:hAnsi="仿宋" w:eastAsia="仿宋" w:cs="仿宋"/>
            </w:rPr>
            <w:fldChar w:fldCharType="end"/>
          </w:r>
          <w:r>
            <w:rPr>
              <w:rFonts w:hint="eastAsia" w:ascii="仿宋" w:hAnsi="仿宋" w:eastAsia="仿宋" w:cs="仿宋"/>
              <w:bCs/>
              <w:kern w:val="36"/>
              <w:szCs w:val="32"/>
              <w:highlight w:val="none"/>
              <w:lang w:val="en-US" w:eastAsia="zh-CN" w:bidi="ar-SA"/>
            </w:rPr>
            <w:fldChar w:fldCharType="end"/>
          </w:r>
        </w:p>
        <w:p>
          <w:pPr>
            <w:pStyle w:val="22"/>
            <w:tabs>
              <w:tab w:val="right" w:leader="dot" w:pos="8845"/>
            </w:tabs>
            <w:rPr>
              <w:rFonts w:hint="eastAsia" w:ascii="仿宋" w:hAnsi="仿宋" w:eastAsia="仿宋" w:cs="仿宋"/>
            </w:rPr>
          </w:pP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HYPERLINK \l _Toc11208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三、绩效目标完成情况分析</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_Toc11208 \h </w:instrText>
          </w:r>
          <w:r>
            <w:rPr>
              <w:rFonts w:hint="eastAsia" w:ascii="仿宋" w:hAnsi="仿宋" w:eastAsia="仿宋" w:cs="仿宋"/>
            </w:rPr>
            <w:fldChar w:fldCharType="separate"/>
          </w:r>
          <w:r>
            <w:rPr>
              <w:rFonts w:hint="eastAsia" w:ascii="仿宋" w:hAnsi="仿宋" w:eastAsia="仿宋" w:cs="仿宋"/>
            </w:rPr>
            <w:t>- 2 -</w:t>
          </w:r>
          <w:r>
            <w:rPr>
              <w:rFonts w:hint="eastAsia" w:ascii="仿宋" w:hAnsi="仿宋" w:eastAsia="仿宋" w:cs="仿宋"/>
            </w:rPr>
            <w:fldChar w:fldCharType="end"/>
          </w:r>
          <w:r>
            <w:rPr>
              <w:rFonts w:hint="eastAsia" w:ascii="仿宋" w:hAnsi="仿宋" w:eastAsia="仿宋" w:cs="仿宋"/>
              <w:bCs/>
              <w:kern w:val="36"/>
              <w:szCs w:val="32"/>
              <w:highlight w:val="none"/>
              <w:lang w:val="en-US" w:eastAsia="zh-CN" w:bidi="ar-SA"/>
            </w:rPr>
            <w:fldChar w:fldCharType="end"/>
          </w:r>
        </w:p>
        <w:p>
          <w:pPr>
            <w:pStyle w:val="22"/>
            <w:tabs>
              <w:tab w:val="right" w:leader="dot" w:pos="8845"/>
            </w:tabs>
            <w:rPr>
              <w:rFonts w:hint="eastAsia" w:ascii="仿宋" w:hAnsi="仿宋" w:eastAsia="仿宋" w:cs="仿宋"/>
            </w:rPr>
          </w:pP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HYPERLINK \l _Toc19657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四、存在的问题和原因</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_Toc19657 \h </w:instrText>
          </w:r>
          <w:r>
            <w:rPr>
              <w:rFonts w:hint="eastAsia" w:ascii="仿宋" w:hAnsi="仿宋" w:eastAsia="仿宋" w:cs="仿宋"/>
            </w:rPr>
            <w:fldChar w:fldCharType="separate"/>
          </w:r>
          <w:r>
            <w:rPr>
              <w:rFonts w:hint="eastAsia" w:ascii="仿宋" w:hAnsi="仿宋" w:eastAsia="仿宋" w:cs="仿宋"/>
            </w:rPr>
            <w:t>- 7 -</w:t>
          </w:r>
          <w:r>
            <w:rPr>
              <w:rFonts w:hint="eastAsia" w:ascii="仿宋" w:hAnsi="仿宋" w:eastAsia="仿宋" w:cs="仿宋"/>
            </w:rPr>
            <w:fldChar w:fldCharType="end"/>
          </w:r>
          <w:r>
            <w:rPr>
              <w:rFonts w:hint="eastAsia" w:ascii="仿宋" w:hAnsi="仿宋" w:eastAsia="仿宋" w:cs="仿宋"/>
              <w:bCs/>
              <w:kern w:val="36"/>
              <w:szCs w:val="32"/>
              <w:highlight w:val="none"/>
              <w:lang w:val="en-US" w:eastAsia="zh-CN" w:bidi="ar-SA"/>
            </w:rPr>
            <w:fldChar w:fldCharType="end"/>
          </w:r>
        </w:p>
        <w:p>
          <w:pPr>
            <w:pStyle w:val="15"/>
            <w:tabs>
              <w:tab w:val="right" w:leader="dot" w:pos="8845"/>
            </w:tabs>
            <w:rPr>
              <w:rFonts w:hint="eastAsia" w:ascii="仿宋" w:hAnsi="仿宋" w:eastAsia="仿宋" w:cs="仿宋"/>
            </w:rPr>
          </w:pP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HYPERLINK \l _Toc21785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（一）上年评价情况</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_Toc21785 \h </w:instrText>
          </w:r>
          <w:r>
            <w:rPr>
              <w:rFonts w:hint="eastAsia" w:ascii="仿宋" w:hAnsi="仿宋" w:eastAsia="仿宋" w:cs="仿宋"/>
            </w:rPr>
            <w:fldChar w:fldCharType="separate"/>
          </w:r>
          <w:r>
            <w:rPr>
              <w:rFonts w:hint="eastAsia" w:ascii="仿宋" w:hAnsi="仿宋" w:eastAsia="仿宋" w:cs="仿宋"/>
            </w:rPr>
            <w:t>- 7 -</w:t>
          </w:r>
          <w:r>
            <w:rPr>
              <w:rFonts w:hint="eastAsia" w:ascii="仿宋" w:hAnsi="仿宋" w:eastAsia="仿宋" w:cs="仿宋"/>
            </w:rPr>
            <w:fldChar w:fldCharType="end"/>
          </w:r>
          <w:r>
            <w:rPr>
              <w:rFonts w:hint="eastAsia" w:ascii="仿宋" w:hAnsi="仿宋" w:eastAsia="仿宋" w:cs="仿宋"/>
              <w:bCs/>
              <w:kern w:val="36"/>
              <w:szCs w:val="32"/>
              <w:highlight w:val="none"/>
              <w:lang w:val="en-US" w:eastAsia="zh-CN" w:bidi="ar-SA"/>
            </w:rPr>
            <w:fldChar w:fldCharType="end"/>
          </w:r>
        </w:p>
        <w:p>
          <w:pPr>
            <w:pStyle w:val="15"/>
            <w:tabs>
              <w:tab w:val="right" w:leader="dot" w:pos="8845"/>
            </w:tabs>
            <w:rPr>
              <w:rFonts w:hint="eastAsia" w:ascii="仿宋" w:hAnsi="仿宋" w:eastAsia="仿宋" w:cs="仿宋"/>
            </w:rPr>
          </w:pP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HYPERLINK \l _Toc28965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（二）当年存在的问题</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_Toc28965 \h </w:instrText>
          </w:r>
          <w:r>
            <w:rPr>
              <w:rFonts w:hint="eastAsia" w:ascii="仿宋" w:hAnsi="仿宋" w:eastAsia="仿宋" w:cs="仿宋"/>
            </w:rPr>
            <w:fldChar w:fldCharType="separate"/>
          </w:r>
          <w:r>
            <w:rPr>
              <w:rFonts w:hint="eastAsia" w:ascii="仿宋" w:hAnsi="仿宋" w:eastAsia="仿宋" w:cs="仿宋"/>
            </w:rPr>
            <w:t>- 7 -</w:t>
          </w:r>
          <w:r>
            <w:rPr>
              <w:rFonts w:hint="eastAsia" w:ascii="仿宋" w:hAnsi="仿宋" w:eastAsia="仿宋" w:cs="仿宋"/>
            </w:rPr>
            <w:fldChar w:fldCharType="end"/>
          </w:r>
          <w:r>
            <w:rPr>
              <w:rFonts w:hint="eastAsia" w:ascii="仿宋" w:hAnsi="仿宋" w:eastAsia="仿宋" w:cs="仿宋"/>
              <w:bCs/>
              <w:kern w:val="36"/>
              <w:szCs w:val="32"/>
              <w:highlight w:val="none"/>
              <w:lang w:val="en-US" w:eastAsia="zh-CN" w:bidi="ar-SA"/>
            </w:rPr>
            <w:fldChar w:fldCharType="end"/>
          </w:r>
        </w:p>
        <w:p>
          <w:pPr>
            <w:pStyle w:val="22"/>
            <w:tabs>
              <w:tab w:val="right" w:leader="dot" w:pos="8845"/>
            </w:tabs>
            <w:rPr>
              <w:rFonts w:hint="eastAsia" w:ascii="仿宋" w:hAnsi="仿宋" w:eastAsia="仿宋" w:cs="仿宋"/>
            </w:rPr>
          </w:pP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HYPERLINK \l _Toc22840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highlight w:val="none"/>
              <w:lang w:val="en-US" w:eastAsia="zh-CN"/>
            </w:rPr>
            <w:t>五、下一步拟改进建议</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_Toc22840 \h </w:instrText>
          </w:r>
          <w:r>
            <w:rPr>
              <w:rFonts w:hint="eastAsia" w:ascii="仿宋" w:hAnsi="仿宋" w:eastAsia="仿宋" w:cs="仿宋"/>
            </w:rPr>
            <w:fldChar w:fldCharType="separate"/>
          </w:r>
          <w:r>
            <w:rPr>
              <w:rFonts w:hint="eastAsia" w:ascii="仿宋" w:hAnsi="仿宋" w:eastAsia="仿宋" w:cs="仿宋"/>
            </w:rPr>
            <w:t>- 8 -</w:t>
          </w:r>
          <w:r>
            <w:rPr>
              <w:rFonts w:hint="eastAsia" w:ascii="仿宋" w:hAnsi="仿宋" w:eastAsia="仿宋" w:cs="仿宋"/>
            </w:rPr>
            <w:fldChar w:fldCharType="end"/>
          </w:r>
          <w:r>
            <w:rPr>
              <w:rFonts w:hint="eastAsia" w:ascii="仿宋" w:hAnsi="仿宋" w:eastAsia="仿宋" w:cs="仿宋"/>
              <w:bCs/>
              <w:kern w:val="36"/>
              <w:szCs w:val="32"/>
              <w:highlight w:val="none"/>
              <w:lang w:val="en-US" w:eastAsia="zh-CN" w:bidi="ar-SA"/>
            </w:rPr>
            <w:fldChar w:fldCharType="end"/>
          </w:r>
        </w:p>
        <w:p>
          <w:pPr>
            <w:pStyle w:val="15"/>
            <w:tabs>
              <w:tab w:val="right" w:leader="dot" w:pos="8845"/>
            </w:tabs>
            <w:rPr>
              <w:rFonts w:hint="eastAsia" w:ascii="仿宋" w:hAnsi="仿宋" w:eastAsia="仿宋" w:cs="仿宋"/>
            </w:rPr>
          </w:pP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HYPERLINK \l _Toc6853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（一）管理改进</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_Toc6853 \h </w:instrText>
          </w:r>
          <w:r>
            <w:rPr>
              <w:rFonts w:hint="eastAsia" w:ascii="仿宋" w:hAnsi="仿宋" w:eastAsia="仿宋" w:cs="仿宋"/>
            </w:rPr>
            <w:fldChar w:fldCharType="separate"/>
          </w:r>
          <w:r>
            <w:rPr>
              <w:rFonts w:hint="eastAsia" w:ascii="仿宋" w:hAnsi="仿宋" w:eastAsia="仿宋" w:cs="仿宋"/>
            </w:rPr>
            <w:t>- 8 -</w:t>
          </w:r>
          <w:r>
            <w:rPr>
              <w:rFonts w:hint="eastAsia" w:ascii="仿宋" w:hAnsi="仿宋" w:eastAsia="仿宋" w:cs="仿宋"/>
            </w:rPr>
            <w:fldChar w:fldCharType="end"/>
          </w:r>
          <w:r>
            <w:rPr>
              <w:rFonts w:hint="eastAsia" w:ascii="仿宋" w:hAnsi="仿宋" w:eastAsia="仿宋" w:cs="仿宋"/>
              <w:bCs/>
              <w:kern w:val="36"/>
              <w:szCs w:val="32"/>
              <w:highlight w:val="none"/>
              <w:lang w:val="en-US" w:eastAsia="zh-CN" w:bidi="ar-SA"/>
            </w:rPr>
            <w:fldChar w:fldCharType="end"/>
          </w:r>
        </w:p>
        <w:p>
          <w:pPr>
            <w:pStyle w:val="15"/>
            <w:tabs>
              <w:tab w:val="right" w:leader="dot" w:pos="8845"/>
            </w:tabs>
            <w:rPr>
              <w:rFonts w:hint="eastAsia" w:ascii="仿宋" w:hAnsi="仿宋" w:eastAsia="仿宋" w:cs="仿宋"/>
            </w:rPr>
          </w:pP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HYPERLINK \l _Toc7551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（二）预算安排</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_Toc7551 \h </w:instrText>
          </w:r>
          <w:r>
            <w:rPr>
              <w:rFonts w:hint="eastAsia" w:ascii="仿宋" w:hAnsi="仿宋" w:eastAsia="仿宋" w:cs="仿宋"/>
            </w:rPr>
            <w:fldChar w:fldCharType="separate"/>
          </w:r>
          <w:r>
            <w:rPr>
              <w:rFonts w:hint="eastAsia" w:ascii="仿宋" w:hAnsi="仿宋" w:eastAsia="仿宋" w:cs="仿宋"/>
            </w:rPr>
            <w:t>- 9 -</w:t>
          </w:r>
          <w:r>
            <w:rPr>
              <w:rFonts w:hint="eastAsia" w:ascii="仿宋" w:hAnsi="仿宋" w:eastAsia="仿宋" w:cs="仿宋"/>
            </w:rPr>
            <w:fldChar w:fldCharType="end"/>
          </w:r>
          <w:r>
            <w:rPr>
              <w:rFonts w:hint="eastAsia" w:ascii="仿宋" w:hAnsi="仿宋" w:eastAsia="仿宋" w:cs="仿宋"/>
              <w:bCs/>
              <w:kern w:val="36"/>
              <w:szCs w:val="32"/>
              <w:highlight w:val="none"/>
              <w:lang w:val="en-US" w:eastAsia="zh-CN" w:bidi="ar-SA"/>
            </w:rPr>
            <w:fldChar w:fldCharType="end"/>
          </w:r>
        </w:p>
        <w:p>
          <w:pPr>
            <w:pStyle w:val="15"/>
            <w:tabs>
              <w:tab w:val="right" w:leader="dot" w:pos="8845"/>
            </w:tabs>
          </w:pP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HYPERLINK \l _Toc24865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（三）政策调整</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_Toc24865 \h </w:instrText>
          </w:r>
          <w:r>
            <w:rPr>
              <w:rFonts w:hint="eastAsia" w:ascii="仿宋" w:hAnsi="仿宋" w:eastAsia="仿宋" w:cs="仿宋"/>
            </w:rPr>
            <w:fldChar w:fldCharType="separate"/>
          </w:r>
          <w:r>
            <w:rPr>
              <w:rFonts w:hint="eastAsia" w:ascii="仿宋" w:hAnsi="仿宋" w:eastAsia="仿宋" w:cs="仿宋"/>
            </w:rPr>
            <w:t>- 9 -</w:t>
          </w:r>
          <w:r>
            <w:rPr>
              <w:rFonts w:hint="eastAsia" w:ascii="仿宋" w:hAnsi="仿宋" w:eastAsia="仿宋" w:cs="仿宋"/>
            </w:rPr>
            <w:fldChar w:fldCharType="end"/>
          </w:r>
          <w:r>
            <w:rPr>
              <w:rFonts w:hint="eastAsia" w:ascii="仿宋" w:hAnsi="仿宋" w:eastAsia="仿宋" w:cs="仿宋"/>
              <w:bCs/>
              <w:kern w:val="36"/>
              <w:szCs w:val="32"/>
              <w:highlight w:val="none"/>
              <w:lang w:val="en-US" w:eastAsia="zh-CN" w:bidi="ar-SA"/>
            </w:rPr>
            <w:fldChar w:fldCharType="end"/>
          </w:r>
        </w:p>
        <w:p>
          <w:pPr>
            <w:pStyle w:val="20"/>
            <w:tabs>
              <w:tab w:val="right" w:leader="dot" w:pos="8845"/>
            </w:tabs>
          </w:pP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HYPERLINK \l _Toc3321 </w:instrText>
          </w:r>
          <w:r>
            <w:rPr>
              <w:rFonts w:hint="eastAsia" w:ascii="仿宋" w:hAnsi="仿宋" w:eastAsia="仿宋" w:cs="仿宋"/>
              <w:bCs/>
              <w:kern w:val="36"/>
              <w:szCs w:val="32"/>
              <w:highlight w:val="none"/>
              <w:lang w:val="en-US" w:eastAsia="zh-CN" w:bidi="ar-SA"/>
            </w:rPr>
            <w:fldChar w:fldCharType="separate"/>
          </w:r>
          <w:r>
            <w:rPr>
              <w:rFonts w:hint="eastAsia" w:ascii="黑体" w:hAnsi="黑体" w:eastAsia="黑体" w:cs="黑体"/>
              <w:bCs/>
              <w:szCs w:val="32"/>
              <w:highlight w:val="none"/>
              <w:lang w:val="en-US" w:eastAsia="zh-CN"/>
            </w:rPr>
            <w:t>第二部分  佐证材料</w:t>
          </w:r>
          <w:r>
            <w:tab/>
          </w:r>
          <w:r>
            <w:fldChar w:fldCharType="begin"/>
          </w:r>
          <w:r>
            <w:instrText xml:space="preserve"> PAGEREF _Toc3321 \h </w:instrText>
          </w:r>
          <w:r>
            <w:fldChar w:fldCharType="separate"/>
          </w:r>
          <w:r>
            <w:t>- 10 -</w:t>
          </w:r>
          <w:r>
            <w:fldChar w:fldCharType="end"/>
          </w:r>
          <w:r>
            <w:rPr>
              <w:rFonts w:hint="eastAsia" w:ascii="仿宋" w:hAnsi="仿宋" w:eastAsia="仿宋" w:cs="仿宋"/>
              <w:bCs/>
              <w:kern w:val="36"/>
              <w:szCs w:val="32"/>
              <w:highlight w:val="none"/>
              <w:lang w:val="en-US" w:eastAsia="zh-CN" w:bidi="ar-SA"/>
            </w:rPr>
            <w:fldChar w:fldCharType="end"/>
          </w:r>
        </w:p>
        <w:p>
          <w:pPr>
            <w:pStyle w:val="22"/>
            <w:tabs>
              <w:tab w:val="right" w:leader="dot" w:pos="8845"/>
            </w:tabs>
            <w:rPr>
              <w:rFonts w:hint="eastAsia" w:ascii="仿宋" w:hAnsi="仿宋" w:eastAsia="仿宋" w:cs="仿宋"/>
              <w:bCs/>
              <w:kern w:val="36"/>
              <w:szCs w:val="32"/>
              <w:highlight w:val="none"/>
              <w:lang w:val="en-US" w:eastAsia="zh-CN" w:bidi="ar-SA"/>
            </w:rPr>
          </w:pP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HYPERLINK \l _Toc22185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一、单位基本情况</w:t>
          </w:r>
          <w:r>
            <w:rPr>
              <w:rFonts w:hint="eastAsia" w:ascii="仿宋" w:hAnsi="仿宋" w:eastAsia="仿宋" w:cs="仿宋"/>
              <w:bCs/>
              <w:kern w:val="36"/>
              <w:szCs w:val="32"/>
              <w:highlight w:val="none"/>
              <w:lang w:val="en-US" w:eastAsia="zh-CN" w:bidi="ar-SA"/>
            </w:rPr>
            <w:tab/>
          </w: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PAGEREF _Toc22185 \h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- 10 -</w:t>
          </w:r>
          <w:r>
            <w:rPr>
              <w:rFonts w:hint="eastAsia" w:ascii="仿宋" w:hAnsi="仿宋" w:eastAsia="仿宋" w:cs="仿宋"/>
              <w:bCs/>
              <w:kern w:val="36"/>
              <w:szCs w:val="32"/>
              <w:highlight w:val="none"/>
              <w:lang w:val="en-US" w:eastAsia="zh-CN" w:bidi="ar-SA"/>
            </w:rPr>
            <w:fldChar w:fldCharType="end"/>
          </w:r>
          <w:r>
            <w:rPr>
              <w:rFonts w:hint="eastAsia" w:ascii="仿宋" w:hAnsi="仿宋" w:eastAsia="仿宋" w:cs="仿宋"/>
              <w:bCs/>
              <w:kern w:val="36"/>
              <w:szCs w:val="32"/>
              <w:highlight w:val="none"/>
              <w:lang w:val="en-US" w:eastAsia="zh-CN" w:bidi="ar-SA"/>
            </w:rPr>
            <w:fldChar w:fldCharType="end"/>
          </w:r>
        </w:p>
        <w:p>
          <w:pPr>
            <w:pStyle w:val="22"/>
            <w:tabs>
              <w:tab w:val="right" w:leader="dot" w:pos="8845"/>
            </w:tabs>
            <w:ind w:firstLine="1264" w:firstLineChars="400"/>
            <w:rPr>
              <w:rFonts w:hint="eastAsia" w:ascii="仿宋" w:hAnsi="仿宋" w:eastAsia="仿宋" w:cs="仿宋"/>
              <w:bCs/>
              <w:kern w:val="36"/>
              <w:szCs w:val="32"/>
              <w:highlight w:val="none"/>
              <w:lang w:val="en-US" w:eastAsia="zh-CN" w:bidi="ar-SA"/>
            </w:rPr>
          </w:pP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HYPERLINK \l _Toc15779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（一）机构组成及职能</w:t>
          </w:r>
          <w:r>
            <w:rPr>
              <w:rFonts w:hint="eastAsia" w:ascii="仿宋" w:hAnsi="仿宋" w:eastAsia="仿宋" w:cs="仿宋"/>
              <w:bCs/>
              <w:kern w:val="36"/>
              <w:szCs w:val="32"/>
              <w:highlight w:val="none"/>
              <w:lang w:val="en-US" w:eastAsia="zh-CN" w:bidi="ar-SA"/>
            </w:rPr>
            <w:tab/>
          </w: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PAGEREF _Toc15779 \h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- 10 -</w:t>
          </w:r>
          <w:r>
            <w:rPr>
              <w:rFonts w:hint="eastAsia" w:ascii="仿宋" w:hAnsi="仿宋" w:eastAsia="仿宋" w:cs="仿宋"/>
              <w:bCs/>
              <w:kern w:val="36"/>
              <w:szCs w:val="32"/>
              <w:highlight w:val="none"/>
              <w:lang w:val="en-US" w:eastAsia="zh-CN" w:bidi="ar-SA"/>
            </w:rPr>
            <w:fldChar w:fldCharType="end"/>
          </w:r>
          <w:r>
            <w:rPr>
              <w:rFonts w:hint="eastAsia" w:ascii="仿宋" w:hAnsi="仿宋" w:eastAsia="仿宋" w:cs="仿宋"/>
              <w:bCs/>
              <w:kern w:val="36"/>
              <w:szCs w:val="32"/>
              <w:highlight w:val="none"/>
              <w:lang w:val="en-US" w:eastAsia="zh-CN" w:bidi="ar-SA"/>
            </w:rPr>
            <w:fldChar w:fldCharType="end"/>
          </w:r>
        </w:p>
        <w:p>
          <w:pPr>
            <w:pStyle w:val="22"/>
            <w:tabs>
              <w:tab w:val="right" w:leader="dot" w:pos="8845"/>
            </w:tabs>
            <w:ind w:firstLine="1264" w:firstLineChars="400"/>
            <w:rPr>
              <w:rFonts w:hint="eastAsia" w:ascii="仿宋" w:hAnsi="仿宋" w:eastAsia="仿宋" w:cs="仿宋"/>
              <w:bCs/>
              <w:kern w:val="36"/>
              <w:szCs w:val="32"/>
              <w:highlight w:val="none"/>
              <w:lang w:val="en-US" w:eastAsia="zh-CN" w:bidi="ar-SA"/>
            </w:rPr>
          </w:pP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HYPERLINK \l _Toc31109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（二）人员结构</w:t>
          </w:r>
          <w:r>
            <w:rPr>
              <w:rFonts w:hint="eastAsia" w:ascii="仿宋" w:hAnsi="仿宋" w:eastAsia="仿宋" w:cs="仿宋"/>
              <w:bCs/>
              <w:kern w:val="36"/>
              <w:szCs w:val="32"/>
              <w:highlight w:val="none"/>
              <w:lang w:val="en-US" w:eastAsia="zh-CN" w:bidi="ar-SA"/>
            </w:rPr>
            <w:tab/>
          </w: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PAGEREF _Toc31109 \h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- 11 -</w:t>
          </w:r>
          <w:r>
            <w:rPr>
              <w:rFonts w:hint="eastAsia" w:ascii="仿宋" w:hAnsi="仿宋" w:eastAsia="仿宋" w:cs="仿宋"/>
              <w:bCs/>
              <w:kern w:val="36"/>
              <w:szCs w:val="32"/>
              <w:highlight w:val="none"/>
              <w:lang w:val="en-US" w:eastAsia="zh-CN" w:bidi="ar-SA"/>
            </w:rPr>
            <w:fldChar w:fldCharType="end"/>
          </w:r>
          <w:r>
            <w:rPr>
              <w:rFonts w:hint="eastAsia" w:ascii="仿宋" w:hAnsi="仿宋" w:eastAsia="仿宋" w:cs="仿宋"/>
              <w:bCs/>
              <w:kern w:val="36"/>
              <w:szCs w:val="32"/>
              <w:highlight w:val="none"/>
              <w:lang w:val="en-US" w:eastAsia="zh-CN" w:bidi="ar-SA"/>
            </w:rPr>
            <w:fldChar w:fldCharType="end"/>
          </w:r>
        </w:p>
        <w:p>
          <w:pPr>
            <w:pStyle w:val="22"/>
            <w:tabs>
              <w:tab w:val="right" w:leader="dot" w:pos="8845"/>
            </w:tabs>
            <w:ind w:firstLine="1264" w:firstLineChars="400"/>
            <w:rPr>
              <w:rFonts w:hint="eastAsia" w:ascii="仿宋" w:hAnsi="仿宋" w:eastAsia="仿宋" w:cs="仿宋"/>
              <w:bCs/>
              <w:kern w:val="36"/>
              <w:szCs w:val="32"/>
              <w:highlight w:val="none"/>
              <w:lang w:val="en-US" w:eastAsia="zh-CN" w:bidi="ar-SA"/>
            </w:rPr>
          </w:pP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HYPERLINK \l _Toc31900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（三）2021年度收支结余情况</w:t>
          </w:r>
          <w:r>
            <w:rPr>
              <w:rFonts w:hint="eastAsia" w:ascii="仿宋" w:hAnsi="仿宋" w:eastAsia="仿宋" w:cs="仿宋"/>
              <w:bCs/>
              <w:kern w:val="36"/>
              <w:szCs w:val="32"/>
              <w:highlight w:val="none"/>
              <w:lang w:val="en-US" w:eastAsia="zh-CN" w:bidi="ar-SA"/>
            </w:rPr>
            <w:tab/>
          </w: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PAGEREF _Toc31900 \h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- 11 -</w:t>
          </w:r>
          <w:r>
            <w:rPr>
              <w:rFonts w:hint="eastAsia" w:ascii="仿宋" w:hAnsi="仿宋" w:eastAsia="仿宋" w:cs="仿宋"/>
              <w:bCs/>
              <w:kern w:val="36"/>
              <w:szCs w:val="32"/>
              <w:highlight w:val="none"/>
              <w:lang w:val="en-US" w:eastAsia="zh-CN" w:bidi="ar-SA"/>
            </w:rPr>
            <w:fldChar w:fldCharType="end"/>
          </w:r>
          <w:r>
            <w:rPr>
              <w:rFonts w:hint="eastAsia" w:ascii="仿宋" w:hAnsi="仿宋" w:eastAsia="仿宋" w:cs="仿宋"/>
              <w:bCs/>
              <w:kern w:val="36"/>
              <w:szCs w:val="32"/>
              <w:highlight w:val="none"/>
              <w:lang w:val="en-US" w:eastAsia="zh-CN" w:bidi="ar-SA"/>
            </w:rPr>
            <w:fldChar w:fldCharType="end"/>
          </w:r>
        </w:p>
        <w:p>
          <w:pPr>
            <w:pStyle w:val="22"/>
            <w:tabs>
              <w:tab w:val="right" w:leader="dot" w:pos="8845"/>
            </w:tabs>
            <w:rPr>
              <w:rFonts w:hint="eastAsia" w:ascii="仿宋" w:hAnsi="仿宋" w:eastAsia="仿宋" w:cs="仿宋"/>
              <w:bCs/>
              <w:kern w:val="36"/>
              <w:szCs w:val="32"/>
              <w:highlight w:val="none"/>
              <w:lang w:val="en-US" w:eastAsia="zh-CN" w:bidi="ar-SA"/>
            </w:rPr>
          </w:pP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HYPERLINK \l _Toc29581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二、部门整体支出绩效总目标</w:t>
          </w:r>
          <w:r>
            <w:rPr>
              <w:rFonts w:hint="eastAsia" w:ascii="仿宋" w:hAnsi="仿宋" w:eastAsia="仿宋" w:cs="仿宋"/>
              <w:bCs/>
              <w:kern w:val="36"/>
              <w:szCs w:val="32"/>
              <w:highlight w:val="none"/>
              <w:lang w:val="en-US" w:eastAsia="zh-CN" w:bidi="ar-SA"/>
            </w:rPr>
            <w:tab/>
          </w: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PAGEREF _Toc29581 \h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- 11 -</w:t>
          </w:r>
          <w:r>
            <w:rPr>
              <w:rFonts w:hint="eastAsia" w:ascii="仿宋" w:hAnsi="仿宋" w:eastAsia="仿宋" w:cs="仿宋"/>
              <w:bCs/>
              <w:kern w:val="36"/>
              <w:szCs w:val="32"/>
              <w:highlight w:val="none"/>
              <w:lang w:val="en-US" w:eastAsia="zh-CN" w:bidi="ar-SA"/>
            </w:rPr>
            <w:fldChar w:fldCharType="end"/>
          </w:r>
          <w:r>
            <w:rPr>
              <w:rFonts w:hint="eastAsia" w:ascii="仿宋" w:hAnsi="仿宋" w:eastAsia="仿宋" w:cs="仿宋"/>
              <w:bCs/>
              <w:kern w:val="36"/>
              <w:szCs w:val="32"/>
              <w:highlight w:val="none"/>
              <w:lang w:val="en-US" w:eastAsia="zh-CN" w:bidi="ar-SA"/>
            </w:rPr>
            <w:fldChar w:fldCharType="end"/>
          </w:r>
        </w:p>
        <w:p>
          <w:pPr>
            <w:pStyle w:val="22"/>
            <w:tabs>
              <w:tab w:val="right" w:leader="dot" w:pos="8845"/>
            </w:tabs>
            <w:rPr>
              <w:rFonts w:hint="eastAsia" w:ascii="仿宋" w:hAnsi="仿宋" w:eastAsia="仿宋" w:cs="仿宋"/>
              <w:bCs/>
              <w:kern w:val="36"/>
              <w:szCs w:val="32"/>
              <w:highlight w:val="none"/>
              <w:lang w:val="en-US" w:eastAsia="zh-CN" w:bidi="ar-SA"/>
            </w:rPr>
          </w:pP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HYPERLINK \l _Toc24781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三、部门整体支出绩效阶段性目标</w:t>
          </w:r>
          <w:r>
            <w:rPr>
              <w:rFonts w:hint="eastAsia" w:ascii="仿宋" w:hAnsi="仿宋" w:eastAsia="仿宋" w:cs="仿宋"/>
              <w:bCs/>
              <w:kern w:val="36"/>
              <w:szCs w:val="32"/>
              <w:highlight w:val="none"/>
              <w:lang w:val="en-US" w:eastAsia="zh-CN" w:bidi="ar-SA"/>
            </w:rPr>
            <w:tab/>
          </w: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PAGEREF _Toc24781 \h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- 12 -</w:t>
          </w:r>
          <w:r>
            <w:rPr>
              <w:rFonts w:hint="eastAsia" w:ascii="仿宋" w:hAnsi="仿宋" w:eastAsia="仿宋" w:cs="仿宋"/>
              <w:bCs/>
              <w:kern w:val="36"/>
              <w:szCs w:val="32"/>
              <w:highlight w:val="none"/>
              <w:lang w:val="en-US" w:eastAsia="zh-CN" w:bidi="ar-SA"/>
            </w:rPr>
            <w:fldChar w:fldCharType="end"/>
          </w:r>
          <w:r>
            <w:rPr>
              <w:rFonts w:hint="eastAsia" w:ascii="仿宋" w:hAnsi="仿宋" w:eastAsia="仿宋" w:cs="仿宋"/>
              <w:bCs/>
              <w:kern w:val="36"/>
              <w:szCs w:val="32"/>
              <w:highlight w:val="none"/>
              <w:lang w:val="en-US" w:eastAsia="zh-CN" w:bidi="ar-SA"/>
            </w:rPr>
            <w:fldChar w:fldCharType="end"/>
          </w:r>
        </w:p>
        <w:p>
          <w:pPr>
            <w:pStyle w:val="22"/>
            <w:tabs>
              <w:tab w:val="right" w:leader="dot" w:pos="8845"/>
            </w:tabs>
            <w:ind w:firstLine="1264" w:firstLineChars="400"/>
            <w:rPr>
              <w:rFonts w:hint="eastAsia" w:ascii="仿宋" w:hAnsi="仿宋" w:eastAsia="仿宋" w:cs="仿宋"/>
              <w:bCs/>
              <w:kern w:val="36"/>
              <w:szCs w:val="32"/>
              <w:highlight w:val="none"/>
              <w:lang w:val="en-US" w:eastAsia="zh-CN" w:bidi="ar-SA"/>
            </w:rPr>
          </w:pP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HYPERLINK \l _Toc27337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（一）数量指标</w:t>
          </w:r>
          <w:r>
            <w:rPr>
              <w:rFonts w:hint="eastAsia" w:ascii="仿宋" w:hAnsi="仿宋" w:eastAsia="仿宋" w:cs="仿宋"/>
              <w:bCs/>
              <w:kern w:val="36"/>
              <w:szCs w:val="32"/>
              <w:highlight w:val="none"/>
              <w:lang w:val="en-US" w:eastAsia="zh-CN" w:bidi="ar-SA"/>
            </w:rPr>
            <w:tab/>
          </w: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PAGEREF _Toc27337 \h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- 12 -</w:t>
          </w:r>
          <w:r>
            <w:rPr>
              <w:rFonts w:hint="eastAsia" w:ascii="仿宋" w:hAnsi="仿宋" w:eastAsia="仿宋" w:cs="仿宋"/>
              <w:bCs/>
              <w:kern w:val="36"/>
              <w:szCs w:val="32"/>
              <w:highlight w:val="none"/>
              <w:lang w:val="en-US" w:eastAsia="zh-CN" w:bidi="ar-SA"/>
            </w:rPr>
            <w:fldChar w:fldCharType="end"/>
          </w:r>
          <w:r>
            <w:rPr>
              <w:rFonts w:hint="eastAsia" w:ascii="仿宋" w:hAnsi="仿宋" w:eastAsia="仿宋" w:cs="仿宋"/>
              <w:bCs/>
              <w:kern w:val="36"/>
              <w:szCs w:val="32"/>
              <w:highlight w:val="none"/>
              <w:lang w:val="en-US" w:eastAsia="zh-CN" w:bidi="ar-SA"/>
            </w:rPr>
            <w:fldChar w:fldCharType="end"/>
          </w:r>
        </w:p>
        <w:p>
          <w:pPr>
            <w:pStyle w:val="22"/>
            <w:tabs>
              <w:tab w:val="right" w:leader="dot" w:pos="8845"/>
            </w:tabs>
            <w:ind w:firstLine="1264" w:firstLineChars="400"/>
            <w:rPr>
              <w:rFonts w:hint="eastAsia" w:ascii="仿宋" w:hAnsi="仿宋" w:eastAsia="仿宋" w:cs="仿宋"/>
              <w:bCs/>
              <w:kern w:val="36"/>
              <w:szCs w:val="32"/>
              <w:highlight w:val="none"/>
              <w:lang w:val="en-US" w:eastAsia="zh-CN" w:bidi="ar-SA"/>
            </w:rPr>
          </w:pP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HYPERLINK \l _Toc16334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（三）时效指标</w:t>
          </w:r>
          <w:r>
            <w:rPr>
              <w:rFonts w:hint="eastAsia" w:ascii="仿宋" w:hAnsi="仿宋" w:eastAsia="仿宋" w:cs="仿宋"/>
              <w:bCs/>
              <w:kern w:val="36"/>
              <w:szCs w:val="32"/>
              <w:highlight w:val="none"/>
              <w:lang w:val="en-US" w:eastAsia="zh-CN" w:bidi="ar-SA"/>
            </w:rPr>
            <w:tab/>
          </w: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PAGEREF _Toc16334 \h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- 14 -</w:t>
          </w:r>
          <w:r>
            <w:rPr>
              <w:rFonts w:hint="eastAsia" w:ascii="仿宋" w:hAnsi="仿宋" w:eastAsia="仿宋" w:cs="仿宋"/>
              <w:bCs/>
              <w:kern w:val="36"/>
              <w:szCs w:val="32"/>
              <w:highlight w:val="none"/>
              <w:lang w:val="en-US" w:eastAsia="zh-CN" w:bidi="ar-SA"/>
            </w:rPr>
            <w:fldChar w:fldCharType="end"/>
          </w:r>
          <w:r>
            <w:rPr>
              <w:rFonts w:hint="eastAsia" w:ascii="仿宋" w:hAnsi="仿宋" w:eastAsia="仿宋" w:cs="仿宋"/>
              <w:bCs/>
              <w:kern w:val="36"/>
              <w:szCs w:val="32"/>
              <w:highlight w:val="none"/>
              <w:lang w:val="en-US" w:eastAsia="zh-CN" w:bidi="ar-SA"/>
            </w:rPr>
            <w:fldChar w:fldCharType="end"/>
          </w:r>
        </w:p>
        <w:p>
          <w:pPr>
            <w:pStyle w:val="22"/>
            <w:tabs>
              <w:tab w:val="right" w:leader="dot" w:pos="8845"/>
            </w:tabs>
            <w:ind w:firstLine="1264" w:firstLineChars="400"/>
            <w:rPr>
              <w:rFonts w:hint="eastAsia" w:ascii="仿宋" w:hAnsi="仿宋" w:eastAsia="仿宋" w:cs="仿宋"/>
              <w:bCs/>
              <w:kern w:val="36"/>
              <w:szCs w:val="32"/>
              <w:highlight w:val="none"/>
              <w:lang w:val="en-US" w:eastAsia="zh-CN" w:bidi="ar-SA"/>
            </w:rPr>
          </w:pP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HYPERLINK \l _Toc28479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（四）成本指标</w:t>
          </w:r>
          <w:r>
            <w:rPr>
              <w:rFonts w:hint="eastAsia" w:ascii="仿宋" w:hAnsi="仿宋" w:eastAsia="仿宋" w:cs="仿宋"/>
              <w:bCs/>
              <w:kern w:val="36"/>
              <w:szCs w:val="32"/>
              <w:highlight w:val="none"/>
              <w:lang w:val="en-US" w:eastAsia="zh-CN" w:bidi="ar-SA"/>
            </w:rPr>
            <w:tab/>
          </w: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PAGEREF _Toc28479 \h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- 14 -</w:t>
          </w:r>
          <w:r>
            <w:rPr>
              <w:rFonts w:hint="eastAsia" w:ascii="仿宋" w:hAnsi="仿宋" w:eastAsia="仿宋" w:cs="仿宋"/>
              <w:bCs/>
              <w:kern w:val="36"/>
              <w:szCs w:val="32"/>
              <w:highlight w:val="none"/>
              <w:lang w:val="en-US" w:eastAsia="zh-CN" w:bidi="ar-SA"/>
            </w:rPr>
            <w:fldChar w:fldCharType="end"/>
          </w:r>
          <w:r>
            <w:rPr>
              <w:rFonts w:hint="eastAsia" w:ascii="仿宋" w:hAnsi="仿宋" w:eastAsia="仿宋" w:cs="仿宋"/>
              <w:bCs/>
              <w:kern w:val="36"/>
              <w:szCs w:val="32"/>
              <w:highlight w:val="none"/>
              <w:lang w:val="en-US" w:eastAsia="zh-CN" w:bidi="ar-SA"/>
            </w:rPr>
            <w:fldChar w:fldCharType="end"/>
          </w:r>
        </w:p>
        <w:p>
          <w:pPr>
            <w:pStyle w:val="22"/>
            <w:tabs>
              <w:tab w:val="right" w:leader="dot" w:pos="8845"/>
            </w:tabs>
            <w:ind w:firstLine="1264" w:firstLineChars="400"/>
            <w:rPr>
              <w:rFonts w:hint="eastAsia" w:ascii="仿宋" w:hAnsi="仿宋" w:eastAsia="仿宋" w:cs="仿宋"/>
              <w:bCs/>
              <w:kern w:val="36"/>
              <w:szCs w:val="32"/>
              <w:highlight w:val="none"/>
              <w:lang w:val="en-US" w:eastAsia="zh-CN" w:bidi="ar-SA"/>
            </w:rPr>
          </w:pP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HYPERLINK \l _Toc32542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（五）社会效益指标</w:t>
          </w:r>
          <w:r>
            <w:rPr>
              <w:rFonts w:hint="eastAsia" w:ascii="仿宋" w:hAnsi="仿宋" w:eastAsia="仿宋" w:cs="仿宋"/>
              <w:bCs/>
              <w:kern w:val="36"/>
              <w:szCs w:val="32"/>
              <w:highlight w:val="none"/>
              <w:lang w:val="en-US" w:eastAsia="zh-CN" w:bidi="ar-SA"/>
            </w:rPr>
            <w:tab/>
          </w: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PAGEREF _Toc32542 \h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- 14 -</w:t>
          </w:r>
          <w:r>
            <w:rPr>
              <w:rFonts w:hint="eastAsia" w:ascii="仿宋" w:hAnsi="仿宋" w:eastAsia="仿宋" w:cs="仿宋"/>
              <w:bCs/>
              <w:kern w:val="36"/>
              <w:szCs w:val="32"/>
              <w:highlight w:val="none"/>
              <w:lang w:val="en-US" w:eastAsia="zh-CN" w:bidi="ar-SA"/>
            </w:rPr>
            <w:fldChar w:fldCharType="end"/>
          </w:r>
          <w:r>
            <w:rPr>
              <w:rFonts w:hint="eastAsia" w:ascii="仿宋" w:hAnsi="仿宋" w:eastAsia="仿宋" w:cs="仿宋"/>
              <w:bCs/>
              <w:kern w:val="36"/>
              <w:szCs w:val="32"/>
              <w:highlight w:val="none"/>
              <w:lang w:val="en-US" w:eastAsia="zh-CN" w:bidi="ar-SA"/>
            </w:rPr>
            <w:fldChar w:fldCharType="end"/>
          </w:r>
        </w:p>
        <w:p>
          <w:pPr>
            <w:pStyle w:val="22"/>
            <w:tabs>
              <w:tab w:val="right" w:leader="dot" w:pos="8845"/>
            </w:tabs>
            <w:ind w:firstLine="1264" w:firstLineChars="400"/>
            <w:rPr>
              <w:rFonts w:hint="eastAsia" w:ascii="仿宋" w:hAnsi="仿宋" w:eastAsia="仿宋" w:cs="仿宋"/>
              <w:bCs/>
              <w:kern w:val="36"/>
              <w:szCs w:val="32"/>
              <w:highlight w:val="none"/>
              <w:lang w:val="en-US" w:eastAsia="zh-CN" w:bidi="ar-SA"/>
            </w:rPr>
          </w:pP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HYPERLINK \l _Toc14293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（七）生态效益</w:t>
          </w:r>
          <w:r>
            <w:rPr>
              <w:rFonts w:hint="eastAsia" w:ascii="仿宋" w:hAnsi="仿宋" w:eastAsia="仿宋" w:cs="仿宋"/>
              <w:bCs/>
              <w:kern w:val="36"/>
              <w:szCs w:val="32"/>
              <w:highlight w:val="none"/>
              <w:lang w:val="en-US" w:eastAsia="zh-CN" w:bidi="ar-SA"/>
            </w:rPr>
            <w:tab/>
          </w: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PAGEREF _Toc14293 \h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- 14 -</w:t>
          </w:r>
          <w:r>
            <w:rPr>
              <w:rFonts w:hint="eastAsia" w:ascii="仿宋" w:hAnsi="仿宋" w:eastAsia="仿宋" w:cs="仿宋"/>
              <w:bCs/>
              <w:kern w:val="36"/>
              <w:szCs w:val="32"/>
              <w:highlight w:val="none"/>
              <w:lang w:val="en-US" w:eastAsia="zh-CN" w:bidi="ar-SA"/>
            </w:rPr>
            <w:fldChar w:fldCharType="end"/>
          </w:r>
          <w:r>
            <w:rPr>
              <w:rFonts w:hint="eastAsia" w:ascii="仿宋" w:hAnsi="仿宋" w:eastAsia="仿宋" w:cs="仿宋"/>
              <w:bCs/>
              <w:kern w:val="36"/>
              <w:szCs w:val="32"/>
              <w:highlight w:val="none"/>
              <w:lang w:val="en-US" w:eastAsia="zh-CN" w:bidi="ar-SA"/>
            </w:rPr>
            <w:fldChar w:fldCharType="end"/>
          </w:r>
        </w:p>
        <w:p>
          <w:pPr>
            <w:pStyle w:val="22"/>
            <w:tabs>
              <w:tab w:val="right" w:leader="dot" w:pos="8845"/>
            </w:tabs>
            <w:rPr>
              <w:rFonts w:hint="eastAsia" w:ascii="仿宋" w:hAnsi="仿宋" w:eastAsia="仿宋" w:cs="仿宋"/>
              <w:bCs/>
              <w:kern w:val="36"/>
              <w:szCs w:val="32"/>
              <w:highlight w:val="none"/>
              <w:lang w:val="en-US" w:eastAsia="zh-CN" w:bidi="ar-SA"/>
            </w:rPr>
          </w:pP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HYPERLINK \l _Toc19429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四、部门整体支出绩效自评情况</w:t>
          </w:r>
          <w:r>
            <w:rPr>
              <w:rFonts w:hint="eastAsia" w:ascii="仿宋" w:hAnsi="仿宋" w:eastAsia="仿宋" w:cs="仿宋"/>
              <w:bCs/>
              <w:kern w:val="36"/>
              <w:szCs w:val="32"/>
              <w:highlight w:val="none"/>
              <w:lang w:val="en-US" w:eastAsia="zh-CN" w:bidi="ar-SA"/>
            </w:rPr>
            <w:tab/>
          </w: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PAGEREF _Toc19429 \h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- 15 -</w:t>
          </w:r>
          <w:r>
            <w:rPr>
              <w:rFonts w:hint="eastAsia" w:ascii="仿宋" w:hAnsi="仿宋" w:eastAsia="仿宋" w:cs="仿宋"/>
              <w:bCs/>
              <w:kern w:val="36"/>
              <w:szCs w:val="32"/>
              <w:highlight w:val="none"/>
              <w:lang w:val="en-US" w:eastAsia="zh-CN" w:bidi="ar-SA"/>
            </w:rPr>
            <w:fldChar w:fldCharType="end"/>
          </w:r>
          <w:r>
            <w:rPr>
              <w:rFonts w:hint="eastAsia" w:ascii="仿宋" w:hAnsi="仿宋" w:eastAsia="仿宋" w:cs="仿宋"/>
              <w:bCs/>
              <w:kern w:val="36"/>
              <w:szCs w:val="32"/>
              <w:highlight w:val="none"/>
              <w:lang w:val="en-US" w:eastAsia="zh-CN" w:bidi="ar-SA"/>
            </w:rPr>
            <w:fldChar w:fldCharType="end"/>
          </w:r>
        </w:p>
        <w:p>
          <w:pPr>
            <w:pStyle w:val="22"/>
            <w:tabs>
              <w:tab w:val="right" w:leader="dot" w:pos="8845"/>
            </w:tabs>
            <w:rPr>
              <w:rFonts w:hint="eastAsia" w:ascii="仿宋" w:hAnsi="仿宋" w:eastAsia="仿宋" w:cs="仿宋"/>
              <w:bCs/>
              <w:kern w:val="36"/>
              <w:szCs w:val="32"/>
              <w:highlight w:val="none"/>
              <w:lang w:val="en-US" w:eastAsia="zh-CN" w:bidi="ar-SA"/>
            </w:rPr>
          </w:pP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HYPERLINK \l _Toc12171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五、绩效评价工作开展情况</w:t>
          </w:r>
          <w:r>
            <w:rPr>
              <w:rFonts w:hint="eastAsia" w:ascii="仿宋" w:hAnsi="仿宋" w:eastAsia="仿宋" w:cs="仿宋"/>
              <w:bCs/>
              <w:kern w:val="36"/>
              <w:szCs w:val="32"/>
              <w:highlight w:val="none"/>
              <w:lang w:val="en-US" w:eastAsia="zh-CN" w:bidi="ar-SA"/>
            </w:rPr>
            <w:tab/>
          </w: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PAGEREF _Toc12171 \h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- 15 -</w:t>
          </w:r>
          <w:r>
            <w:rPr>
              <w:rFonts w:hint="eastAsia" w:ascii="仿宋" w:hAnsi="仿宋" w:eastAsia="仿宋" w:cs="仿宋"/>
              <w:bCs/>
              <w:kern w:val="36"/>
              <w:szCs w:val="32"/>
              <w:highlight w:val="none"/>
              <w:lang w:val="en-US" w:eastAsia="zh-CN" w:bidi="ar-SA"/>
            </w:rPr>
            <w:fldChar w:fldCharType="end"/>
          </w:r>
          <w:r>
            <w:rPr>
              <w:rFonts w:hint="eastAsia" w:ascii="仿宋" w:hAnsi="仿宋" w:eastAsia="仿宋" w:cs="仿宋"/>
              <w:bCs/>
              <w:kern w:val="36"/>
              <w:szCs w:val="32"/>
              <w:highlight w:val="none"/>
              <w:lang w:val="en-US" w:eastAsia="zh-CN" w:bidi="ar-SA"/>
            </w:rPr>
            <w:fldChar w:fldCharType="end"/>
          </w:r>
        </w:p>
        <w:p>
          <w:pPr>
            <w:pStyle w:val="22"/>
            <w:tabs>
              <w:tab w:val="right" w:leader="dot" w:pos="8845"/>
            </w:tabs>
            <w:ind w:firstLine="1264" w:firstLineChars="400"/>
            <w:rPr>
              <w:rFonts w:hint="eastAsia" w:ascii="仿宋" w:hAnsi="仿宋" w:eastAsia="仿宋" w:cs="仿宋"/>
              <w:bCs/>
              <w:kern w:val="36"/>
              <w:szCs w:val="32"/>
              <w:highlight w:val="none"/>
              <w:lang w:val="en-US" w:eastAsia="zh-CN" w:bidi="ar-SA"/>
            </w:rPr>
          </w:pP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HYPERLINK \l _Toc21962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（一）评价目的、对象和范围</w:t>
          </w:r>
          <w:r>
            <w:rPr>
              <w:rFonts w:hint="eastAsia" w:ascii="仿宋" w:hAnsi="仿宋" w:eastAsia="仿宋" w:cs="仿宋"/>
              <w:bCs/>
              <w:kern w:val="36"/>
              <w:szCs w:val="32"/>
              <w:highlight w:val="none"/>
              <w:lang w:val="en-US" w:eastAsia="zh-CN" w:bidi="ar-SA"/>
            </w:rPr>
            <w:tab/>
          </w: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PAGEREF _Toc21962 \h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- 15 -</w:t>
          </w:r>
          <w:r>
            <w:rPr>
              <w:rFonts w:hint="eastAsia" w:ascii="仿宋" w:hAnsi="仿宋" w:eastAsia="仿宋" w:cs="仿宋"/>
              <w:bCs/>
              <w:kern w:val="36"/>
              <w:szCs w:val="32"/>
              <w:highlight w:val="none"/>
              <w:lang w:val="en-US" w:eastAsia="zh-CN" w:bidi="ar-SA"/>
            </w:rPr>
            <w:fldChar w:fldCharType="end"/>
          </w:r>
          <w:r>
            <w:rPr>
              <w:rFonts w:hint="eastAsia" w:ascii="仿宋" w:hAnsi="仿宋" w:eastAsia="仿宋" w:cs="仿宋"/>
              <w:bCs/>
              <w:kern w:val="36"/>
              <w:szCs w:val="32"/>
              <w:highlight w:val="none"/>
              <w:lang w:val="en-US" w:eastAsia="zh-CN" w:bidi="ar-SA"/>
            </w:rPr>
            <w:fldChar w:fldCharType="end"/>
          </w:r>
        </w:p>
        <w:p>
          <w:pPr>
            <w:pStyle w:val="22"/>
            <w:tabs>
              <w:tab w:val="right" w:leader="dot" w:pos="8845"/>
            </w:tabs>
            <w:ind w:firstLine="1264" w:firstLineChars="400"/>
            <w:rPr>
              <w:rFonts w:hint="eastAsia" w:ascii="仿宋" w:hAnsi="仿宋" w:eastAsia="仿宋" w:cs="仿宋"/>
              <w:bCs/>
              <w:kern w:val="36"/>
              <w:szCs w:val="32"/>
              <w:highlight w:val="none"/>
              <w:lang w:val="en-US" w:eastAsia="zh-CN" w:bidi="ar-SA"/>
            </w:rPr>
          </w:pP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HYPERLINK \l _Toc7527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（二）评价安排</w:t>
          </w:r>
          <w:r>
            <w:rPr>
              <w:rFonts w:hint="eastAsia" w:ascii="仿宋" w:hAnsi="仿宋" w:eastAsia="仿宋" w:cs="仿宋"/>
              <w:bCs/>
              <w:kern w:val="36"/>
              <w:szCs w:val="32"/>
              <w:highlight w:val="none"/>
              <w:lang w:val="en-US" w:eastAsia="zh-CN" w:bidi="ar-SA"/>
            </w:rPr>
            <w:tab/>
          </w: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PAGEREF _Toc7527 \h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- 16 -</w:t>
          </w:r>
          <w:r>
            <w:rPr>
              <w:rFonts w:hint="eastAsia" w:ascii="仿宋" w:hAnsi="仿宋" w:eastAsia="仿宋" w:cs="仿宋"/>
              <w:bCs/>
              <w:kern w:val="36"/>
              <w:szCs w:val="32"/>
              <w:highlight w:val="none"/>
              <w:lang w:val="en-US" w:eastAsia="zh-CN" w:bidi="ar-SA"/>
            </w:rPr>
            <w:fldChar w:fldCharType="end"/>
          </w:r>
          <w:r>
            <w:rPr>
              <w:rFonts w:hint="eastAsia" w:ascii="仿宋" w:hAnsi="仿宋" w:eastAsia="仿宋" w:cs="仿宋"/>
              <w:bCs/>
              <w:kern w:val="36"/>
              <w:szCs w:val="32"/>
              <w:highlight w:val="none"/>
              <w:lang w:val="en-US" w:eastAsia="zh-CN" w:bidi="ar-SA"/>
            </w:rPr>
            <w:fldChar w:fldCharType="end"/>
          </w:r>
        </w:p>
        <w:p>
          <w:pPr>
            <w:pStyle w:val="22"/>
            <w:tabs>
              <w:tab w:val="right" w:leader="dot" w:pos="8845"/>
            </w:tabs>
            <w:ind w:firstLine="1264" w:firstLineChars="400"/>
            <w:rPr>
              <w:rFonts w:hint="eastAsia" w:ascii="仿宋" w:hAnsi="仿宋" w:eastAsia="仿宋" w:cs="仿宋"/>
              <w:bCs/>
              <w:kern w:val="36"/>
              <w:szCs w:val="32"/>
              <w:highlight w:val="none"/>
              <w:lang w:val="en-US" w:eastAsia="zh-CN" w:bidi="ar-SA"/>
            </w:rPr>
          </w:pP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HYPERLINK \l _Toc19896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（三）评价体系和综合评分方法</w:t>
          </w:r>
          <w:r>
            <w:rPr>
              <w:rFonts w:hint="eastAsia" w:ascii="仿宋" w:hAnsi="仿宋" w:eastAsia="仿宋" w:cs="仿宋"/>
              <w:bCs/>
              <w:kern w:val="36"/>
              <w:szCs w:val="32"/>
              <w:highlight w:val="none"/>
              <w:lang w:val="en-US" w:eastAsia="zh-CN" w:bidi="ar-SA"/>
            </w:rPr>
            <w:tab/>
          </w: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PAGEREF _Toc19896 \h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- 18 -</w:t>
          </w:r>
          <w:r>
            <w:rPr>
              <w:rFonts w:hint="eastAsia" w:ascii="仿宋" w:hAnsi="仿宋" w:eastAsia="仿宋" w:cs="仿宋"/>
              <w:bCs/>
              <w:kern w:val="36"/>
              <w:szCs w:val="32"/>
              <w:highlight w:val="none"/>
              <w:lang w:val="en-US" w:eastAsia="zh-CN" w:bidi="ar-SA"/>
            </w:rPr>
            <w:fldChar w:fldCharType="end"/>
          </w:r>
          <w:r>
            <w:rPr>
              <w:rFonts w:hint="eastAsia" w:ascii="仿宋" w:hAnsi="仿宋" w:eastAsia="仿宋" w:cs="仿宋"/>
              <w:bCs/>
              <w:kern w:val="36"/>
              <w:szCs w:val="32"/>
              <w:highlight w:val="none"/>
              <w:lang w:val="en-US" w:eastAsia="zh-CN" w:bidi="ar-SA"/>
            </w:rPr>
            <w:fldChar w:fldCharType="end"/>
          </w:r>
        </w:p>
        <w:p>
          <w:pPr>
            <w:pStyle w:val="22"/>
            <w:tabs>
              <w:tab w:val="right" w:leader="dot" w:pos="8845"/>
            </w:tabs>
            <w:ind w:firstLine="1264" w:firstLineChars="400"/>
            <w:rPr>
              <w:rFonts w:hint="eastAsia" w:ascii="仿宋" w:hAnsi="仿宋" w:eastAsia="仿宋" w:cs="仿宋"/>
              <w:bCs/>
              <w:kern w:val="36"/>
              <w:szCs w:val="32"/>
              <w:highlight w:val="none"/>
              <w:lang w:val="en-US" w:eastAsia="zh-CN" w:bidi="ar-SA"/>
            </w:rPr>
          </w:pP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HYPERLINK \l _Toc17594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（四）数据来源及取数方式</w:t>
          </w:r>
          <w:r>
            <w:rPr>
              <w:rFonts w:hint="eastAsia" w:ascii="仿宋" w:hAnsi="仿宋" w:eastAsia="仿宋" w:cs="仿宋"/>
              <w:bCs/>
              <w:kern w:val="36"/>
              <w:szCs w:val="32"/>
              <w:highlight w:val="none"/>
              <w:lang w:val="en-US" w:eastAsia="zh-CN" w:bidi="ar-SA"/>
            </w:rPr>
            <w:tab/>
          </w: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PAGEREF _Toc17594 \h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- 21 -</w:t>
          </w:r>
          <w:r>
            <w:rPr>
              <w:rFonts w:hint="eastAsia" w:ascii="仿宋" w:hAnsi="仿宋" w:eastAsia="仿宋" w:cs="仿宋"/>
              <w:bCs/>
              <w:kern w:val="36"/>
              <w:szCs w:val="32"/>
              <w:highlight w:val="none"/>
              <w:lang w:val="en-US" w:eastAsia="zh-CN" w:bidi="ar-SA"/>
            </w:rPr>
            <w:fldChar w:fldCharType="end"/>
          </w:r>
          <w:r>
            <w:rPr>
              <w:rFonts w:hint="eastAsia" w:ascii="仿宋" w:hAnsi="仿宋" w:eastAsia="仿宋" w:cs="仿宋"/>
              <w:bCs/>
              <w:kern w:val="36"/>
              <w:szCs w:val="32"/>
              <w:highlight w:val="none"/>
              <w:lang w:val="en-US" w:eastAsia="zh-CN" w:bidi="ar-SA"/>
            </w:rPr>
            <w:fldChar w:fldCharType="end"/>
          </w:r>
        </w:p>
        <w:p>
          <w:pPr>
            <w:pStyle w:val="22"/>
            <w:tabs>
              <w:tab w:val="right" w:leader="dot" w:pos="8845"/>
            </w:tabs>
            <w:ind w:firstLine="1264" w:firstLineChars="400"/>
            <w:rPr>
              <w:rFonts w:hint="eastAsia" w:ascii="仿宋" w:hAnsi="仿宋" w:eastAsia="仿宋" w:cs="仿宋"/>
              <w:bCs/>
              <w:kern w:val="36"/>
              <w:szCs w:val="32"/>
              <w:highlight w:val="none"/>
              <w:lang w:val="en-US" w:eastAsia="zh-CN" w:bidi="ar-SA"/>
            </w:rPr>
          </w:pP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HYPERLINK \l _Toc12161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（五）本次绩效评价的局限性</w:t>
          </w:r>
          <w:r>
            <w:rPr>
              <w:rFonts w:hint="eastAsia" w:ascii="仿宋" w:hAnsi="仿宋" w:eastAsia="仿宋" w:cs="仿宋"/>
              <w:bCs/>
              <w:kern w:val="36"/>
              <w:szCs w:val="32"/>
              <w:highlight w:val="none"/>
              <w:lang w:val="en-US" w:eastAsia="zh-CN" w:bidi="ar-SA"/>
            </w:rPr>
            <w:tab/>
          </w: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PAGEREF _Toc12161 \h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- 21 -</w:t>
          </w:r>
          <w:r>
            <w:rPr>
              <w:rFonts w:hint="eastAsia" w:ascii="仿宋" w:hAnsi="仿宋" w:eastAsia="仿宋" w:cs="仿宋"/>
              <w:bCs/>
              <w:kern w:val="36"/>
              <w:szCs w:val="32"/>
              <w:highlight w:val="none"/>
              <w:lang w:val="en-US" w:eastAsia="zh-CN" w:bidi="ar-SA"/>
            </w:rPr>
            <w:fldChar w:fldCharType="end"/>
          </w:r>
          <w:r>
            <w:rPr>
              <w:rFonts w:hint="eastAsia" w:ascii="仿宋" w:hAnsi="仿宋" w:eastAsia="仿宋" w:cs="仿宋"/>
              <w:bCs/>
              <w:kern w:val="36"/>
              <w:szCs w:val="32"/>
              <w:highlight w:val="none"/>
              <w:lang w:val="en-US" w:eastAsia="zh-CN" w:bidi="ar-SA"/>
            </w:rPr>
            <w:fldChar w:fldCharType="end"/>
          </w:r>
        </w:p>
        <w:p>
          <w:pPr>
            <w:pStyle w:val="22"/>
            <w:tabs>
              <w:tab w:val="right" w:leader="dot" w:pos="8845"/>
            </w:tabs>
            <w:rPr>
              <w:rFonts w:hint="eastAsia" w:ascii="仿宋" w:hAnsi="仿宋" w:eastAsia="仿宋" w:cs="仿宋"/>
              <w:bCs/>
              <w:kern w:val="36"/>
              <w:szCs w:val="32"/>
              <w:highlight w:val="none"/>
              <w:lang w:val="en-US" w:eastAsia="zh-CN" w:bidi="ar-SA"/>
            </w:rPr>
          </w:pP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HYPERLINK \l _Toc2228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六、</w:t>
          </w:r>
          <w:r>
            <w:rPr>
              <w:rFonts w:hint="default" w:ascii="仿宋" w:hAnsi="仿宋" w:eastAsia="仿宋" w:cs="仿宋"/>
              <w:bCs/>
              <w:kern w:val="36"/>
              <w:szCs w:val="32"/>
              <w:highlight w:val="none"/>
              <w:lang w:val="en-US" w:eastAsia="zh-CN" w:bidi="ar-SA"/>
            </w:rPr>
            <w:t>绩效分析及评价结论</w:t>
          </w:r>
          <w:r>
            <w:rPr>
              <w:rFonts w:hint="eastAsia" w:ascii="仿宋" w:hAnsi="仿宋" w:eastAsia="仿宋" w:cs="仿宋"/>
              <w:bCs/>
              <w:kern w:val="36"/>
              <w:szCs w:val="32"/>
              <w:highlight w:val="none"/>
              <w:lang w:val="en-US" w:eastAsia="zh-CN" w:bidi="ar-SA"/>
            </w:rPr>
            <w:tab/>
          </w: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PAGEREF _Toc2228 \h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- 21 -</w:t>
          </w:r>
          <w:r>
            <w:rPr>
              <w:rFonts w:hint="eastAsia" w:ascii="仿宋" w:hAnsi="仿宋" w:eastAsia="仿宋" w:cs="仿宋"/>
              <w:bCs/>
              <w:kern w:val="36"/>
              <w:szCs w:val="32"/>
              <w:highlight w:val="none"/>
              <w:lang w:val="en-US" w:eastAsia="zh-CN" w:bidi="ar-SA"/>
            </w:rPr>
            <w:fldChar w:fldCharType="end"/>
          </w:r>
          <w:r>
            <w:rPr>
              <w:rFonts w:hint="eastAsia" w:ascii="仿宋" w:hAnsi="仿宋" w:eastAsia="仿宋" w:cs="仿宋"/>
              <w:bCs/>
              <w:kern w:val="36"/>
              <w:szCs w:val="32"/>
              <w:highlight w:val="none"/>
              <w:lang w:val="en-US" w:eastAsia="zh-CN" w:bidi="ar-SA"/>
            </w:rPr>
            <w:fldChar w:fldCharType="end"/>
          </w:r>
        </w:p>
        <w:p>
          <w:pPr>
            <w:pStyle w:val="22"/>
            <w:tabs>
              <w:tab w:val="right" w:leader="dot" w:pos="8845"/>
            </w:tabs>
            <w:ind w:firstLine="1264" w:firstLineChars="400"/>
            <w:rPr>
              <w:rFonts w:hint="eastAsia" w:ascii="仿宋" w:hAnsi="仿宋" w:eastAsia="仿宋" w:cs="仿宋"/>
              <w:bCs/>
              <w:kern w:val="36"/>
              <w:szCs w:val="32"/>
              <w:highlight w:val="none"/>
              <w:lang w:val="en-US" w:eastAsia="zh-CN" w:bidi="ar-SA"/>
            </w:rPr>
          </w:pP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HYPERLINK \l _Toc21940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（一）书面审核结论</w:t>
          </w:r>
          <w:r>
            <w:rPr>
              <w:rFonts w:hint="eastAsia" w:ascii="仿宋" w:hAnsi="仿宋" w:eastAsia="仿宋" w:cs="仿宋"/>
              <w:bCs/>
              <w:kern w:val="36"/>
              <w:szCs w:val="32"/>
              <w:highlight w:val="none"/>
              <w:lang w:val="en-US" w:eastAsia="zh-CN" w:bidi="ar-SA"/>
            </w:rPr>
            <w:tab/>
          </w: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PAGEREF _Toc21940 \h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- 21 -</w:t>
          </w:r>
          <w:r>
            <w:rPr>
              <w:rFonts w:hint="eastAsia" w:ascii="仿宋" w:hAnsi="仿宋" w:eastAsia="仿宋" w:cs="仿宋"/>
              <w:bCs/>
              <w:kern w:val="36"/>
              <w:szCs w:val="32"/>
              <w:highlight w:val="none"/>
              <w:lang w:val="en-US" w:eastAsia="zh-CN" w:bidi="ar-SA"/>
            </w:rPr>
            <w:fldChar w:fldCharType="end"/>
          </w:r>
          <w:r>
            <w:rPr>
              <w:rFonts w:hint="eastAsia" w:ascii="仿宋" w:hAnsi="仿宋" w:eastAsia="仿宋" w:cs="仿宋"/>
              <w:bCs/>
              <w:kern w:val="36"/>
              <w:szCs w:val="32"/>
              <w:highlight w:val="none"/>
              <w:lang w:val="en-US" w:eastAsia="zh-CN" w:bidi="ar-SA"/>
            </w:rPr>
            <w:fldChar w:fldCharType="end"/>
          </w:r>
        </w:p>
        <w:p>
          <w:pPr>
            <w:pStyle w:val="22"/>
            <w:tabs>
              <w:tab w:val="right" w:leader="dot" w:pos="8845"/>
            </w:tabs>
            <w:ind w:firstLine="1264" w:firstLineChars="400"/>
            <w:rPr>
              <w:rFonts w:hint="eastAsia" w:ascii="仿宋" w:hAnsi="仿宋" w:eastAsia="仿宋" w:cs="仿宋"/>
              <w:bCs/>
              <w:kern w:val="36"/>
              <w:szCs w:val="32"/>
              <w:highlight w:val="none"/>
              <w:lang w:val="en-US" w:eastAsia="zh-CN" w:bidi="ar-SA"/>
            </w:rPr>
          </w:pP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HYPERLINK \l _Toc13657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（二）现场核查结论</w:t>
          </w:r>
          <w:r>
            <w:rPr>
              <w:rFonts w:hint="eastAsia" w:ascii="仿宋" w:hAnsi="仿宋" w:eastAsia="仿宋" w:cs="仿宋"/>
              <w:bCs/>
              <w:kern w:val="36"/>
              <w:szCs w:val="32"/>
              <w:highlight w:val="none"/>
              <w:lang w:val="en-US" w:eastAsia="zh-CN" w:bidi="ar-SA"/>
            </w:rPr>
            <w:tab/>
          </w: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PAGEREF _Toc13657 \h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- 22 -</w:t>
          </w:r>
          <w:r>
            <w:rPr>
              <w:rFonts w:hint="eastAsia" w:ascii="仿宋" w:hAnsi="仿宋" w:eastAsia="仿宋" w:cs="仿宋"/>
              <w:bCs/>
              <w:kern w:val="36"/>
              <w:szCs w:val="32"/>
              <w:highlight w:val="none"/>
              <w:lang w:val="en-US" w:eastAsia="zh-CN" w:bidi="ar-SA"/>
            </w:rPr>
            <w:fldChar w:fldCharType="end"/>
          </w:r>
          <w:r>
            <w:rPr>
              <w:rFonts w:hint="eastAsia" w:ascii="仿宋" w:hAnsi="仿宋" w:eastAsia="仿宋" w:cs="仿宋"/>
              <w:bCs/>
              <w:kern w:val="36"/>
              <w:szCs w:val="32"/>
              <w:highlight w:val="none"/>
              <w:lang w:val="en-US" w:eastAsia="zh-CN" w:bidi="ar-SA"/>
            </w:rPr>
            <w:fldChar w:fldCharType="end"/>
          </w:r>
        </w:p>
        <w:p>
          <w:pPr>
            <w:pStyle w:val="22"/>
            <w:tabs>
              <w:tab w:val="right" w:leader="dot" w:pos="8845"/>
            </w:tabs>
            <w:ind w:firstLine="1264" w:firstLineChars="400"/>
            <w:rPr>
              <w:rFonts w:hint="eastAsia" w:ascii="仿宋" w:hAnsi="仿宋" w:eastAsia="仿宋" w:cs="仿宋"/>
              <w:bCs/>
              <w:kern w:val="36"/>
              <w:szCs w:val="32"/>
              <w:highlight w:val="none"/>
              <w:lang w:val="en-US" w:eastAsia="zh-CN" w:bidi="ar-SA"/>
            </w:rPr>
          </w:pP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HYPERLINK \l _Toc4398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（三）绩效指标完成情况分析</w:t>
          </w:r>
          <w:r>
            <w:rPr>
              <w:rFonts w:hint="eastAsia" w:ascii="仿宋" w:hAnsi="仿宋" w:eastAsia="仿宋" w:cs="仿宋"/>
              <w:bCs/>
              <w:kern w:val="36"/>
              <w:szCs w:val="32"/>
              <w:highlight w:val="none"/>
              <w:lang w:val="en-US" w:eastAsia="zh-CN" w:bidi="ar-SA"/>
            </w:rPr>
            <w:tab/>
          </w: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PAGEREF _Toc4398 \h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- 23 -</w:t>
          </w:r>
          <w:r>
            <w:rPr>
              <w:rFonts w:hint="eastAsia" w:ascii="仿宋" w:hAnsi="仿宋" w:eastAsia="仿宋" w:cs="仿宋"/>
              <w:bCs/>
              <w:kern w:val="36"/>
              <w:szCs w:val="32"/>
              <w:highlight w:val="none"/>
              <w:lang w:val="en-US" w:eastAsia="zh-CN" w:bidi="ar-SA"/>
            </w:rPr>
            <w:fldChar w:fldCharType="end"/>
          </w:r>
          <w:r>
            <w:rPr>
              <w:rFonts w:hint="eastAsia" w:ascii="仿宋" w:hAnsi="仿宋" w:eastAsia="仿宋" w:cs="仿宋"/>
              <w:bCs/>
              <w:kern w:val="36"/>
              <w:szCs w:val="32"/>
              <w:highlight w:val="none"/>
              <w:lang w:val="en-US" w:eastAsia="zh-CN" w:bidi="ar-SA"/>
            </w:rPr>
            <w:fldChar w:fldCharType="end"/>
          </w:r>
        </w:p>
        <w:p>
          <w:pPr>
            <w:pStyle w:val="22"/>
            <w:tabs>
              <w:tab w:val="right" w:leader="dot" w:pos="8845"/>
            </w:tabs>
            <w:rPr>
              <w:rFonts w:hint="eastAsia" w:ascii="仿宋" w:hAnsi="仿宋" w:eastAsia="仿宋" w:cs="仿宋"/>
              <w:bCs/>
              <w:kern w:val="36"/>
              <w:szCs w:val="32"/>
              <w:highlight w:val="none"/>
              <w:lang w:val="en-US" w:eastAsia="zh-CN" w:bidi="ar-SA"/>
            </w:rPr>
          </w:pP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HYPERLINK \l _Toc24914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七、综合评价情况及评价结论</w:t>
          </w:r>
          <w:r>
            <w:rPr>
              <w:rFonts w:hint="eastAsia" w:ascii="仿宋" w:hAnsi="仿宋" w:eastAsia="仿宋" w:cs="仿宋"/>
              <w:bCs/>
              <w:kern w:val="36"/>
              <w:szCs w:val="32"/>
              <w:highlight w:val="none"/>
              <w:lang w:val="en-US" w:eastAsia="zh-CN" w:bidi="ar-SA"/>
            </w:rPr>
            <w:tab/>
          </w: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PAGEREF _Toc24914 \h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- 50 -</w:t>
          </w:r>
          <w:r>
            <w:rPr>
              <w:rFonts w:hint="eastAsia" w:ascii="仿宋" w:hAnsi="仿宋" w:eastAsia="仿宋" w:cs="仿宋"/>
              <w:bCs/>
              <w:kern w:val="36"/>
              <w:szCs w:val="32"/>
              <w:highlight w:val="none"/>
              <w:lang w:val="en-US" w:eastAsia="zh-CN" w:bidi="ar-SA"/>
            </w:rPr>
            <w:fldChar w:fldCharType="end"/>
          </w:r>
          <w:r>
            <w:rPr>
              <w:rFonts w:hint="eastAsia" w:ascii="仿宋" w:hAnsi="仿宋" w:eastAsia="仿宋" w:cs="仿宋"/>
              <w:bCs/>
              <w:kern w:val="36"/>
              <w:szCs w:val="32"/>
              <w:highlight w:val="none"/>
              <w:lang w:val="en-US" w:eastAsia="zh-CN" w:bidi="ar-SA"/>
            </w:rPr>
            <w:fldChar w:fldCharType="end"/>
          </w:r>
        </w:p>
        <w:p>
          <w:pPr>
            <w:pStyle w:val="22"/>
            <w:tabs>
              <w:tab w:val="right" w:leader="dot" w:pos="8845"/>
            </w:tabs>
            <w:ind w:firstLine="1264" w:firstLineChars="400"/>
            <w:rPr>
              <w:rFonts w:hint="eastAsia" w:ascii="仿宋" w:hAnsi="仿宋" w:eastAsia="仿宋" w:cs="仿宋"/>
              <w:bCs/>
              <w:kern w:val="36"/>
              <w:szCs w:val="32"/>
              <w:highlight w:val="none"/>
              <w:lang w:val="en-US" w:eastAsia="zh-CN" w:bidi="ar-SA"/>
            </w:rPr>
          </w:pP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HYPERLINK \l _Toc2604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（一）评分结果</w:t>
          </w:r>
          <w:r>
            <w:rPr>
              <w:rFonts w:hint="eastAsia" w:ascii="仿宋" w:hAnsi="仿宋" w:eastAsia="仿宋" w:cs="仿宋"/>
              <w:bCs/>
              <w:kern w:val="36"/>
              <w:szCs w:val="32"/>
              <w:highlight w:val="none"/>
              <w:lang w:val="en-US" w:eastAsia="zh-CN" w:bidi="ar-SA"/>
            </w:rPr>
            <w:tab/>
          </w: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PAGEREF _Toc2604 \h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- 50 -</w:t>
          </w:r>
          <w:r>
            <w:rPr>
              <w:rFonts w:hint="eastAsia" w:ascii="仿宋" w:hAnsi="仿宋" w:eastAsia="仿宋" w:cs="仿宋"/>
              <w:bCs/>
              <w:kern w:val="36"/>
              <w:szCs w:val="32"/>
              <w:highlight w:val="none"/>
              <w:lang w:val="en-US" w:eastAsia="zh-CN" w:bidi="ar-SA"/>
            </w:rPr>
            <w:fldChar w:fldCharType="end"/>
          </w:r>
          <w:r>
            <w:rPr>
              <w:rFonts w:hint="eastAsia" w:ascii="仿宋" w:hAnsi="仿宋" w:eastAsia="仿宋" w:cs="仿宋"/>
              <w:bCs/>
              <w:kern w:val="36"/>
              <w:szCs w:val="32"/>
              <w:highlight w:val="none"/>
              <w:lang w:val="en-US" w:eastAsia="zh-CN" w:bidi="ar-SA"/>
            </w:rPr>
            <w:fldChar w:fldCharType="end"/>
          </w:r>
        </w:p>
        <w:p>
          <w:pPr>
            <w:pStyle w:val="22"/>
            <w:tabs>
              <w:tab w:val="right" w:leader="dot" w:pos="8845"/>
            </w:tabs>
            <w:ind w:firstLine="1264" w:firstLineChars="400"/>
            <w:rPr>
              <w:rFonts w:hint="eastAsia" w:ascii="仿宋" w:hAnsi="仿宋" w:eastAsia="仿宋" w:cs="仿宋"/>
              <w:bCs/>
              <w:kern w:val="36"/>
              <w:szCs w:val="32"/>
              <w:highlight w:val="none"/>
              <w:lang w:val="en-US" w:eastAsia="zh-CN" w:bidi="ar-SA"/>
            </w:rPr>
          </w:pP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HYPERLINK \l _Toc14140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（二）书面核查情况</w:t>
          </w:r>
          <w:r>
            <w:rPr>
              <w:rFonts w:hint="eastAsia" w:ascii="仿宋" w:hAnsi="仿宋" w:eastAsia="仿宋" w:cs="仿宋"/>
              <w:bCs/>
              <w:kern w:val="36"/>
              <w:szCs w:val="32"/>
              <w:highlight w:val="none"/>
              <w:lang w:val="en-US" w:eastAsia="zh-CN" w:bidi="ar-SA"/>
            </w:rPr>
            <w:tab/>
          </w: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PAGEREF _Toc14140 \h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- 50 -</w:t>
          </w:r>
          <w:r>
            <w:rPr>
              <w:rFonts w:hint="eastAsia" w:ascii="仿宋" w:hAnsi="仿宋" w:eastAsia="仿宋" w:cs="仿宋"/>
              <w:bCs/>
              <w:kern w:val="36"/>
              <w:szCs w:val="32"/>
              <w:highlight w:val="none"/>
              <w:lang w:val="en-US" w:eastAsia="zh-CN" w:bidi="ar-SA"/>
            </w:rPr>
            <w:fldChar w:fldCharType="end"/>
          </w:r>
          <w:r>
            <w:rPr>
              <w:rFonts w:hint="eastAsia" w:ascii="仿宋" w:hAnsi="仿宋" w:eastAsia="仿宋" w:cs="仿宋"/>
              <w:bCs/>
              <w:kern w:val="36"/>
              <w:szCs w:val="32"/>
              <w:highlight w:val="none"/>
              <w:lang w:val="en-US" w:eastAsia="zh-CN" w:bidi="ar-SA"/>
            </w:rPr>
            <w:fldChar w:fldCharType="end"/>
          </w:r>
        </w:p>
        <w:p>
          <w:pPr>
            <w:pStyle w:val="22"/>
            <w:tabs>
              <w:tab w:val="right" w:leader="dot" w:pos="8845"/>
            </w:tabs>
            <w:ind w:firstLine="1264" w:firstLineChars="400"/>
            <w:rPr>
              <w:rFonts w:hint="eastAsia" w:ascii="仿宋" w:hAnsi="仿宋" w:eastAsia="仿宋" w:cs="仿宋"/>
              <w:bCs/>
              <w:kern w:val="36"/>
              <w:szCs w:val="32"/>
              <w:highlight w:val="none"/>
              <w:lang w:val="en-US" w:eastAsia="zh-CN" w:bidi="ar-SA"/>
            </w:rPr>
          </w:pP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HYPERLINK \l _Toc7908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（三）现场核查情况</w:t>
          </w:r>
          <w:r>
            <w:rPr>
              <w:rFonts w:hint="eastAsia" w:ascii="仿宋" w:hAnsi="仿宋" w:eastAsia="仿宋" w:cs="仿宋"/>
              <w:bCs/>
              <w:kern w:val="36"/>
              <w:szCs w:val="32"/>
              <w:highlight w:val="none"/>
              <w:lang w:val="en-US" w:eastAsia="zh-CN" w:bidi="ar-SA"/>
            </w:rPr>
            <w:tab/>
          </w: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PAGEREF _Toc7908 \h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- 51 -</w:t>
          </w:r>
          <w:r>
            <w:rPr>
              <w:rFonts w:hint="eastAsia" w:ascii="仿宋" w:hAnsi="仿宋" w:eastAsia="仿宋" w:cs="仿宋"/>
              <w:bCs/>
              <w:kern w:val="36"/>
              <w:szCs w:val="32"/>
              <w:highlight w:val="none"/>
              <w:lang w:val="en-US" w:eastAsia="zh-CN" w:bidi="ar-SA"/>
            </w:rPr>
            <w:fldChar w:fldCharType="end"/>
          </w:r>
          <w:r>
            <w:rPr>
              <w:rFonts w:hint="eastAsia" w:ascii="仿宋" w:hAnsi="仿宋" w:eastAsia="仿宋" w:cs="仿宋"/>
              <w:bCs/>
              <w:kern w:val="36"/>
              <w:szCs w:val="32"/>
              <w:highlight w:val="none"/>
              <w:lang w:val="en-US" w:eastAsia="zh-CN" w:bidi="ar-SA"/>
            </w:rPr>
            <w:fldChar w:fldCharType="end"/>
          </w:r>
        </w:p>
        <w:p>
          <w:pPr>
            <w:pStyle w:val="22"/>
            <w:tabs>
              <w:tab w:val="right" w:leader="dot" w:pos="8845"/>
            </w:tabs>
            <w:rPr>
              <w:rFonts w:hint="eastAsia" w:ascii="仿宋" w:hAnsi="仿宋" w:eastAsia="仿宋" w:cs="仿宋"/>
              <w:bCs/>
              <w:kern w:val="36"/>
              <w:szCs w:val="32"/>
              <w:highlight w:val="none"/>
              <w:lang w:val="en-US" w:eastAsia="zh-CN" w:bidi="ar-SA"/>
            </w:rPr>
          </w:pP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HYPERLINK \l _Toc10837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八、绩效评价结果应用建议</w:t>
          </w:r>
          <w:r>
            <w:rPr>
              <w:rFonts w:hint="eastAsia" w:ascii="仿宋" w:hAnsi="仿宋" w:eastAsia="仿宋" w:cs="仿宋"/>
              <w:bCs/>
              <w:kern w:val="36"/>
              <w:szCs w:val="32"/>
              <w:highlight w:val="none"/>
              <w:lang w:val="en-US" w:eastAsia="zh-CN" w:bidi="ar-SA"/>
            </w:rPr>
            <w:tab/>
          </w: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PAGEREF _Toc10837 \h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- 51 -</w:t>
          </w:r>
          <w:r>
            <w:rPr>
              <w:rFonts w:hint="eastAsia" w:ascii="仿宋" w:hAnsi="仿宋" w:eastAsia="仿宋" w:cs="仿宋"/>
              <w:bCs/>
              <w:kern w:val="36"/>
              <w:szCs w:val="32"/>
              <w:highlight w:val="none"/>
              <w:lang w:val="en-US" w:eastAsia="zh-CN" w:bidi="ar-SA"/>
            </w:rPr>
            <w:fldChar w:fldCharType="end"/>
          </w:r>
          <w:r>
            <w:rPr>
              <w:rFonts w:hint="eastAsia" w:ascii="仿宋" w:hAnsi="仿宋" w:eastAsia="仿宋" w:cs="仿宋"/>
              <w:bCs/>
              <w:kern w:val="36"/>
              <w:szCs w:val="32"/>
              <w:highlight w:val="none"/>
              <w:lang w:val="en-US" w:eastAsia="zh-CN" w:bidi="ar-SA"/>
            </w:rPr>
            <w:fldChar w:fldCharType="end"/>
          </w:r>
        </w:p>
        <w:p>
          <w:pPr>
            <w:pStyle w:val="22"/>
            <w:tabs>
              <w:tab w:val="right" w:leader="dot" w:pos="8845"/>
            </w:tabs>
            <w:rPr>
              <w:rFonts w:hint="eastAsia" w:ascii="仿宋" w:hAnsi="仿宋" w:eastAsia="仿宋" w:cs="仿宋"/>
              <w:bCs/>
              <w:kern w:val="36"/>
              <w:szCs w:val="32"/>
              <w:highlight w:val="none"/>
              <w:lang w:val="en-US" w:eastAsia="zh-CN" w:bidi="ar-SA"/>
            </w:rPr>
          </w:pP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HYPERLINK \l _Toc21489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九、上年度评价结果应用情况</w:t>
          </w:r>
          <w:r>
            <w:rPr>
              <w:rFonts w:hint="eastAsia" w:ascii="仿宋" w:hAnsi="仿宋" w:eastAsia="仿宋" w:cs="仿宋"/>
              <w:bCs/>
              <w:kern w:val="36"/>
              <w:szCs w:val="32"/>
              <w:highlight w:val="none"/>
              <w:lang w:val="en-US" w:eastAsia="zh-CN" w:bidi="ar-SA"/>
            </w:rPr>
            <w:tab/>
          </w: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PAGEREF _Toc21489 \h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- 51 -</w:t>
          </w:r>
          <w:r>
            <w:rPr>
              <w:rFonts w:hint="eastAsia" w:ascii="仿宋" w:hAnsi="仿宋" w:eastAsia="仿宋" w:cs="仿宋"/>
              <w:bCs/>
              <w:kern w:val="36"/>
              <w:szCs w:val="32"/>
              <w:highlight w:val="none"/>
              <w:lang w:val="en-US" w:eastAsia="zh-CN" w:bidi="ar-SA"/>
            </w:rPr>
            <w:fldChar w:fldCharType="end"/>
          </w:r>
          <w:r>
            <w:rPr>
              <w:rFonts w:hint="eastAsia" w:ascii="仿宋" w:hAnsi="仿宋" w:eastAsia="仿宋" w:cs="仿宋"/>
              <w:bCs/>
              <w:kern w:val="36"/>
              <w:szCs w:val="32"/>
              <w:highlight w:val="none"/>
              <w:lang w:val="en-US" w:eastAsia="zh-CN" w:bidi="ar-SA"/>
            </w:rPr>
            <w:fldChar w:fldCharType="end"/>
          </w:r>
        </w:p>
        <w:p>
          <w:pPr>
            <w:pStyle w:val="22"/>
            <w:tabs>
              <w:tab w:val="right" w:leader="dot" w:pos="8845"/>
            </w:tabs>
          </w:pP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HYPERLINK \l _Toc31170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十、附件</w:t>
          </w:r>
          <w:r>
            <w:rPr>
              <w:rFonts w:hint="eastAsia" w:ascii="仿宋" w:hAnsi="仿宋" w:eastAsia="仿宋" w:cs="仿宋"/>
              <w:bCs/>
              <w:kern w:val="36"/>
              <w:szCs w:val="32"/>
              <w:highlight w:val="none"/>
              <w:lang w:val="en-US" w:eastAsia="zh-CN" w:bidi="ar-SA"/>
            </w:rPr>
            <w:tab/>
          </w:r>
          <w:r>
            <w:rPr>
              <w:rFonts w:hint="eastAsia" w:ascii="仿宋" w:hAnsi="仿宋" w:eastAsia="仿宋" w:cs="仿宋"/>
              <w:bCs/>
              <w:kern w:val="36"/>
              <w:szCs w:val="32"/>
              <w:highlight w:val="none"/>
              <w:lang w:val="en-US" w:eastAsia="zh-CN" w:bidi="ar-SA"/>
            </w:rPr>
            <w:fldChar w:fldCharType="begin"/>
          </w:r>
          <w:r>
            <w:rPr>
              <w:rFonts w:hint="eastAsia" w:ascii="仿宋" w:hAnsi="仿宋" w:eastAsia="仿宋" w:cs="仿宋"/>
              <w:bCs/>
              <w:kern w:val="36"/>
              <w:szCs w:val="32"/>
              <w:highlight w:val="none"/>
              <w:lang w:val="en-US" w:eastAsia="zh-CN" w:bidi="ar-SA"/>
            </w:rPr>
            <w:instrText xml:space="preserve"> PAGEREF _Toc31170 \h </w:instrText>
          </w:r>
          <w:r>
            <w:rPr>
              <w:rFonts w:hint="eastAsia" w:ascii="仿宋" w:hAnsi="仿宋" w:eastAsia="仿宋" w:cs="仿宋"/>
              <w:bCs/>
              <w:kern w:val="36"/>
              <w:szCs w:val="32"/>
              <w:highlight w:val="none"/>
              <w:lang w:val="en-US" w:eastAsia="zh-CN" w:bidi="ar-SA"/>
            </w:rPr>
            <w:fldChar w:fldCharType="separate"/>
          </w:r>
          <w:r>
            <w:rPr>
              <w:rFonts w:hint="eastAsia" w:ascii="仿宋" w:hAnsi="仿宋" w:eastAsia="仿宋" w:cs="仿宋"/>
              <w:bCs/>
              <w:kern w:val="36"/>
              <w:szCs w:val="32"/>
              <w:highlight w:val="none"/>
              <w:lang w:val="en-US" w:eastAsia="zh-CN" w:bidi="ar-SA"/>
            </w:rPr>
            <w:t>- 52 -</w:t>
          </w:r>
          <w:r>
            <w:rPr>
              <w:rFonts w:hint="eastAsia" w:ascii="仿宋" w:hAnsi="仿宋" w:eastAsia="仿宋" w:cs="仿宋"/>
              <w:bCs/>
              <w:kern w:val="36"/>
              <w:szCs w:val="32"/>
              <w:highlight w:val="none"/>
              <w:lang w:val="en-US" w:eastAsia="zh-CN" w:bidi="ar-SA"/>
            </w:rPr>
            <w:fldChar w:fldCharType="end"/>
          </w:r>
          <w:r>
            <w:rPr>
              <w:rFonts w:hint="eastAsia" w:ascii="仿宋" w:hAnsi="仿宋" w:eastAsia="仿宋" w:cs="仿宋"/>
              <w:bCs/>
              <w:kern w:val="36"/>
              <w:szCs w:val="32"/>
              <w:highlight w:val="none"/>
              <w:lang w:val="en-US" w:eastAsia="zh-CN" w:bidi="ar-SA"/>
            </w:rPr>
            <w:fldChar w:fldCharType="end"/>
          </w:r>
        </w:p>
        <w:p>
          <w:pPr>
            <w:pStyle w:val="15"/>
            <w:tabs>
              <w:tab w:val="right" w:leader="dot" w:pos="8845"/>
            </w:tabs>
            <w:rPr>
              <w:highlight w:val="yellow"/>
            </w:rPr>
          </w:pPr>
          <w:r>
            <w:rPr>
              <w:rFonts w:hint="eastAsia" w:ascii="仿宋" w:hAnsi="仿宋" w:eastAsia="仿宋" w:cs="仿宋"/>
              <w:bCs/>
              <w:kern w:val="36"/>
              <w:szCs w:val="32"/>
              <w:highlight w:val="none"/>
              <w:lang w:val="en-US" w:eastAsia="zh-CN" w:bidi="ar-SA"/>
            </w:rPr>
            <w:fldChar w:fldCharType="end"/>
          </w:r>
          <w:bookmarkEnd w:id="19"/>
          <w:bookmarkEnd w:id="20"/>
          <w:bookmarkEnd w:id="21"/>
          <w:bookmarkEnd w:id="22"/>
          <w:bookmarkEnd w:id="23"/>
          <w:bookmarkEnd w:id="24"/>
          <w:bookmarkEnd w:id="25"/>
          <w:bookmarkEnd w:id="26"/>
          <w:bookmarkEnd w:id="27"/>
        </w:p>
      </w:sdtContent>
    </w:sdt>
    <w:p>
      <w:pPr>
        <w:pStyle w:val="21"/>
        <w:tabs>
          <w:tab w:val="right" w:leader="dot" w:pos="8306"/>
        </w:tabs>
        <w:spacing w:line="560" w:lineRule="exact"/>
        <w:ind w:left="0" w:leftChars="0" w:firstLine="0" w:firstLineChars="0"/>
        <w:jc w:val="center"/>
        <w:rPr>
          <w:rFonts w:hint="eastAsia" w:ascii="方正小标宋_GBK" w:hAnsi="方正小标宋_GBK" w:eastAsia="方正小标宋_GBK" w:cs="方正小标宋_GBK"/>
          <w:b/>
          <w:bCs w:val="0"/>
          <w:sz w:val="36"/>
          <w:szCs w:val="36"/>
          <w:highlight w:val="yellow"/>
          <w:lang w:val="en-US" w:eastAsia="zh-CN"/>
        </w:rPr>
        <w:sectPr>
          <w:headerReference r:id="rId5" w:type="default"/>
          <w:pgSz w:w="11906" w:h="16838"/>
          <w:pgMar w:top="2098" w:right="1474" w:bottom="1984" w:left="1587" w:header="851" w:footer="992" w:gutter="0"/>
          <w:pgBorders w:display="firstPage">
            <w:top w:val="single" w:color="auto" w:sz="4" w:space="1"/>
            <w:left w:val="single" w:color="auto" w:sz="4" w:space="4"/>
            <w:bottom w:val="single" w:color="auto" w:sz="4" w:space="1"/>
            <w:right w:val="single" w:color="auto" w:sz="4" w:space="4"/>
          </w:pgBorders>
          <w:pgNumType w:fmt="numberInDash" w:start="1"/>
          <w:cols w:space="0" w:num="1"/>
          <w:rtlGutter w:val="0"/>
          <w:docGrid w:type="linesAndChars" w:linePitch="579" w:charSpace="-842"/>
        </w:sectPr>
      </w:pPr>
    </w:p>
    <w:p>
      <w:pPr>
        <w:pStyle w:val="21"/>
        <w:tabs>
          <w:tab w:val="right" w:leader="dot" w:pos="8306"/>
        </w:tabs>
        <w:spacing w:line="560" w:lineRule="exact"/>
        <w:ind w:left="0" w:leftChars="0" w:firstLine="0" w:firstLineChars="0"/>
        <w:jc w:val="center"/>
        <w:rPr>
          <w:rFonts w:hint="eastAsia" w:ascii="方正小标宋_GBK" w:hAnsi="方正小标宋_GBK" w:eastAsia="方正小标宋_GBK" w:cs="方正小标宋_GBK"/>
          <w:b/>
          <w:bCs w:val="0"/>
          <w:sz w:val="36"/>
          <w:szCs w:val="36"/>
          <w:highlight w:val="none"/>
          <w:lang w:val="en-US" w:eastAsia="zh-CN"/>
        </w:rPr>
      </w:pPr>
    </w:p>
    <w:p>
      <w:pPr>
        <w:pStyle w:val="21"/>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firstLine="0" w:firstLineChars="0"/>
        <w:jc w:val="center"/>
        <w:textAlignment w:val="auto"/>
        <w:rPr>
          <w:rFonts w:hint="eastAsia" w:ascii="方正小标宋_GBK" w:hAnsi="方正小标宋_GBK" w:eastAsia="方正小标宋_GBK" w:cs="方正小标宋_GBK"/>
          <w:b/>
          <w:bCs w:val="0"/>
          <w:sz w:val="36"/>
          <w:szCs w:val="36"/>
          <w:highlight w:val="none"/>
          <w:lang w:eastAsia="zh-CN"/>
        </w:rPr>
      </w:pPr>
      <w:r>
        <w:rPr>
          <w:rFonts w:hint="eastAsia" w:ascii="方正小标宋_GBK" w:hAnsi="方正小标宋_GBK" w:eastAsia="方正小标宋_GBK" w:cs="方正小标宋_GBK"/>
          <w:b/>
          <w:bCs w:val="0"/>
          <w:sz w:val="36"/>
          <w:szCs w:val="36"/>
          <w:highlight w:val="none"/>
          <w:lang w:val="en-US" w:eastAsia="zh-CN"/>
        </w:rPr>
        <w:t>2021年</w:t>
      </w:r>
      <w:r>
        <w:rPr>
          <w:rFonts w:hint="eastAsia" w:ascii="方正小标宋_GBK" w:hAnsi="方正小标宋_GBK" w:eastAsia="方正小标宋_GBK" w:cs="方正小标宋_GBK"/>
          <w:b/>
          <w:bCs w:val="0"/>
          <w:sz w:val="36"/>
          <w:szCs w:val="36"/>
          <w:highlight w:val="none"/>
          <w:lang w:eastAsia="zh-CN"/>
        </w:rPr>
        <w:t>天门市生态环境保护综合执法支队</w:t>
      </w:r>
    </w:p>
    <w:p>
      <w:pPr>
        <w:pStyle w:val="21"/>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firstLine="0" w:firstLineChars="0"/>
        <w:jc w:val="center"/>
        <w:textAlignment w:val="auto"/>
        <w:rPr>
          <w:rFonts w:hint="eastAsia" w:ascii="方正小标宋_GBK" w:eastAsia="方正小标宋_GBK" w:hAnsiTheme="majorEastAsia" w:cstheme="majorEastAsia"/>
          <w:b/>
          <w:bCs/>
          <w:color w:val="auto"/>
          <w:sz w:val="36"/>
          <w:szCs w:val="36"/>
          <w:highlight w:val="none"/>
          <w:lang w:val="en-US" w:eastAsia="zh-CN"/>
        </w:rPr>
      </w:pPr>
      <w:r>
        <w:rPr>
          <w:rFonts w:hint="eastAsia" w:ascii="方正小标宋_GBK" w:hAnsi="方正小标宋_GBK" w:eastAsia="方正小标宋_GBK" w:cs="方正小标宋_GBK"/>
          <w:b/>
          <w:bCs w:val="0"/>
          <w:sz w:val="36"/>
          <w:szCs w:val="36"/>
          <w:highlight w:val="none"/>
          <w:lang w:eastAsia="zh-CN"/>
        </w:rPr>
        <w:t>部门整体支出</w:t>
      </w:r>
      <w:r>
        <w:rPr>
          <w:rFonts w:hint="eastAsia" w:ascii="方正小标宋_GBK" w:hAnsi="方正小标宋_GBK" w:eastAsia="方正小标宋_GBK" w:cs="方正小标宋_GBK"/>
          <w:b/>
          <w:bCs w:val="0"/>
          <w:sz w:val="36"/>
          <w:szCs w:val="36"/>
          <w:highlight w:val="none"/>
          <w:lang w:val="en-US" w:eastAsia="zh-CN"/>
        </w:rPr>
        <w:t>重点</w:t>
      </w:r>
      <w:r>
        <w:rPr>
          <w:rFonts w:hint="eastAsia" w:ascii="方正小标宋_GBK" w:hAnsi="方正小标宋_GBK" w:eastAsia="方正小标宋_GBK" w:cs="方正小标宋_GBK"/>
          <w:b/>
          <w:bCs w:val="0"/>
          <w:sz w:val="36"/>
          <w:szCs w:val="36"/>
          <w:highlight w:val="none"/>
        </w:rPr>
        <w:t>绩效评价报告</w:t>
      </w:r>
    </w:p>
    <w:p>
      <w:pPr>
        <w:keepNext w:val="0"/>
        <w:keepLines w:val="0"/>
        <w:pageBreakBefore w:val="0"/>
        <w:widowControl w:val="0"/>
        <w:kinsoku/>
        <w:wordWrap/>
        <w:overflowPunct/>
        <w:topLinePunct w:val="0"/>
        <w:autoSpaceDE/>
        <w:autoSpaceDN/>
        <w:bidi w:val="0"/>
        <w:adjustRightInd/>
        <w:snapToGrid/>
        <w:spacing w:line="560" w:lineRule="exact"/>
        <w:ind w:left="0" w:leftChars="0" w:right="865" w:rightChars="264" w:firstLine="0" w:firstLineChars="0"/>
        <w:jc w:val="center"/>
        <w:textAlignment w:val="auto"/>
        <w:outlineLvl w:val="9"/>
        <w:rPr>
          <w:rFonts w:hint="eastAsia" w:ascii="楷体" w:hAnsi="楷体" w:eastAsia="楷体" w:cs="楷体"/>
          <w:b/>
          <w:bCs/>
          <w:color w:val="auto"/>
          <w:sz w:val="32"/>
          <w:szCs w:val="32"/>
          <w:highlight w:val="none"/>
          <w:lang w:val="en-US" w:eastAsia="zh-CN"/>
        </w:rPr>
      </w:pPr>
      <w:bookmarkStart w:id="29" w:name="_Toc15108"/>
      <w:r>
        <w:rPr>
          <w:rFonts w:hint="eastAsia" w:ascii="楷体" w:hAnsi="楷体" w:eastAsia="楷体" w:cs="楷体"/>
          <w:b/>
          <w:bCs/>
          <w:color w:val="auto"/>
          <w:sz w:val="32"/>
          <w:szCs w:val="32"/>
          <w:highlight w:val="none"/>
          <w:lang w:val="en-US" w:eastAsia="zh-CN"/>
        </w:rPr>
        <w:t xml:space="preserve">    </w:t>
      </w:r>
      <w:r>
        <w:rPr>
          <w:rFonts w:hint="eastAsia" w:ascii="楷体" w:hAnsi="楷体" w:eastAsia="楷体" w:cs="楷体"/>
          <w:b/>
          <w:bCs/>
          <w:color w:val="auto"/>
          <w:sz w:val="32"/>
          <w:szCs w:val="32"/>
          <w:highlight w:val="none"/>
          <w:lang w:eastAsia="zh-CN"/>
        </w:rPr>
        <w:t>（</w:t>
      </w:r>
      <w:r>
        <w:rPr>
          <w:rFonts w:hint="eastAsia" w:ascii="楷体" w:hAnsi="楷体" w:eastAsia="楷体" w:cs="楷体"/>
          <w:b/>
          <w:bCs/>
          <w:color w:val="auto"/>
          <w:sz w:val="32"/>
          <w:szCs w:val="32"/>
          <w:highlight w:val="none"/>
          <w:lang w:val="en-US" w:eastAsia="zh-CN"/>
        </w:rPr>
        <w:t>缩略版）</w:t>
      </w:r>
      <w:bookmarkEnd w:id="29"/>
    </w:p>
    <w:p>
      <w:pPr>
        <w:keepNext w:val="0"/>
        <w:keepLines w:val="0"/>
        <w:pageBreakBefore w:val="0"/>
        <w:widowControl w:val="0"/>
        <w:kinsoku/>
        <w:wordWrap/>
        <w:overflowPunct/>
        <w:topLinePunct w:val="0"/>
        <w:autoSpaceDE/>
        <w:autoSpaceDN/>
        <w:bidi w:val="0"/>
        <w:adjustRightInd/>
        <w:snapToGrid/>
        <w:spacing w:line="560" w:lineRule="exact"/>
        <w:ind w:left="0" w:leftChars="0" w:right="492" w:rightChars="150" w:firstLine="0" w:firstLineChars="0"/>
        <w:jc w:val="center"/>
        <w:textAlignment w:val="auto"/>
        <w:rPr>
          <w:rFonts w:hint="eastAsia" w:cs="仿宋"/>
          <w:b/>
          <w:bCs/>
          <w:color w:val="auto"/>
          <w:sz w:val="32"/>
          <w:szCs w:val="32"/>
          <w:highlight w:val="none"/>
          <w:lang w:val="en-US" w:eastAsia="zh-CN"/>
        </w:rPr>
      </w:pPr>
      <w:r>
        <w:rPr>
          <w:rFonts w:hint="eastAsia" w:cs="仿宋"/>
          <w:b/>
          <w:bCs/>
          <w:color w:val="auto"/>
          <w:sz w:val="32"/>
          <w:szCs w:val="32"/>
          <w:highlight w:val="none"/>
          <w:lang w:val="en-US" w:eastAsia="zh-CN"/>
        </w:rPr>
        <w:t xml:space="preserve"> 鄂金绩评报字〔2022〕058号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2624" w:firstLineChars="800"/>
        <w:jc w:val="both"/>
        <w:textAlignment w:val="auto"/>
        <w:outlineLvl w:val="0"/>
        <w:rPr>
          <w:rFonts w:hint="eastAsia"/>
          <w:highlight w:val="none"/>
        </w:rPr>
      </w:pPr>
      <w:bookmarkStart w:id="30" w:name="_Toc10320"/>
      <w:r>
        <w:rPr>
          <w:rFonts w:hint="eastAsia" w:ascii="黑体" w:hAnsi="黑体" w:eastAsia="黑体" w:cs="黑体"/>
          <w:b/>
          <w:bCs/>
          <w:color w:val="auto"/>
          <w:kern w:val="36"/>
          <w:sz w:val="32"/>
          <w:szCs w:val="32"/>
          <w:highlight w:val="none"/>
          <w:lang w:val="en-US" w:eastAsia="zh-CN" w:bidi="ar-SA"/>
        </w:rPr>
        <w:t>第一部分  评价结论</w:t>
      </w:r>
      <w:bookmarkEnd w:id="28"/>
      <w:bookmarkEnd w:id="30"/>
    </w:p>
    <w:p>
      <w:pPr>
        <w:pageBreakBefore w:val="0"/>
        <w:kinsoku/>
        <w:wordWrap/>
        <w:overflowPunct/>
        <w:topLinePunct w:val="0"/>
        <w:bidi w:val="0"/>
        <w:spacing w:line="560" w:lineRule="exact"/>
        <w:ind w:left="0" w:leftChars="0" w:firstLine="656" w:firstLineChars="200"/>
        <w:outlineLvl w:val="9"/>
        <w:rPr>
          <w:rFonts w:hint="eastAsia" w:ascii="楷体" w:hAnsi="楷体" w:eastAsia="楷体" w:cs="楷体"/>
          <w:b/>
          <w:bCs/>
          <w:color w:val="auto"/>
          <w:kern w:val="36"/>
          <w:sz w:val="32"/>
          <w:szCs w:val="32"/>
          <w:highlight w:val="yellow"/>
          <w:lang w:val="en-US" w:eastAsia="zh-CN" w:bidi="ar-SA"/>
        </w:rPr>
      </w:pPr>
      <w:bookmarkStart w:id="31" w:name="_Toc16093"/>
      <w:bookmarkStart w:id="32" w:name="_Toc1371"/>
      <w:bookmarkStart w:id="33" w:name="_Toc22333"/>
      <w:bookmarkStart w:id="34" w:name="_Toc9149"/>
      <w:bookmarkStart w:id="35" w:name="_Toc3222"/>
      <w:bookmarkStart w:id="36" w:name="_Toc16087"/>
      <w:bookmarkStart w:id="37" w:name="_Toc5894"/>
      <w:bookmarkStart w:id="38" w:name="_Toc18964"/>
      <w:bookmarkStart w:id="39" w:name="_Toc21334"/>
      <w:bookmarkStart w:id="40" w:name="_Toc5731"/>
    </w:p>
    <w:p>
      <w:pPr>
        <w:pageBreakBefore w:val="0"/>
        <w:kinsoku/>
        <w:wordWrap/>
        <w:overflowPunct/>
        <w:topLinePunct w:val="0"/>
        <w:bidi w:val="0"/>
        <w:spacing w:line="560" w:lineRule="exact"/>
        <w:ind w:left="0" w:leftChars="0" w:firstLine="656" w:firstLineChars="200"/>
        <w:outlineLvl w:val="1"/>
        <w:rPr>
          <w:rFonts w:hint="eastAsia" w:ascii="楷体" w:hAnsi="楷体" w:eastAsia="楷体" w:cs="楷体"/>
          <w:b/>
          <w:bCs/>
          <w:color w:val="auto"/>
          <w:kern w:val="36"/>
          <w:sz w:val="32"/>
          <w:szCs w:val="32"/>
          <w:highlight w:val="none"/>
          <w:lang w:val="en-US" w:eastAsia="zh-CN" w:bidi="ar-SA"/>
        </w:rPr>
      </w:pPr>
      <w:bookmarkStart w:id="41" w:name="_Toc2574"/>
      <w:r>
        <w:rPr>
          <w:rFonts w:hint="eastAsia" w:ascii="楷体" w:hAnsi="楷体" w:eastAsia="楷体" w:cs="楷体"/>
          <w:b/>
          <w:bCs/>
          <w:color w:val="auto"/>
          <w:kern w:val="36"/>
          <w:sz w:val="32"/>
          <w:szCs w:val="32"/>
          <w:highlight w:val="none"/>
          <w:lang w:val="en-US" w:eastAsia="zh-CN" w:bidi="ar-SA"/>
        </w:rPr>
        <w:t>一、绩效评价分数和等级</w:t>
      </w:r>
      <w:bookmarkEnd w:id="41"/>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 w:hAnsi="仿宋" w:eastAsia="仿宋" w:cs="仿宋"/>
          <w:color w:val="auto"/>
          <w:highlight w:val="none"/>
        </w:rPr>
      </w:pPr>
      <w:r>
        <w:rPr>
          <w:rFonts w:hint="eastAsia" w:cs="仿宋"/>
          <w:bCs/>
          <w:color w:val="auto"/>
          <w:sz w:val="32"/>
          <w:szCs w:val="32"/>
          <w:highlight w:val="none"/>
          <w:lang w:val="en-US" w:eastAsia="zh-CN"/>
        </w:rPr>
        <w:t>2021年</w:t>
      </w:r>
      <w:r>
        <w:rPr>
          <w:rFonts w:hint="eastAsia" w:cs="仿宋"/>
          <w:bCs/>
          <w:color w:val="auto"/>
          <w:sz w:val="32"/>
          <w:szCs w:val="32"/>
          <w:highlight w:val="none"/>
          <w:lang w:eastAsia="zh-CN"/>
        </w:rPr>
        <w:t>天门市生态环境保护综合执法支队</w:t>
      </w:r>
      <w:r>
        <w:rPr>
          <w:rFonts w:hint="eastAsia" w:ascii="仿宋" w:hAnsi="仿宋" w:eastAsia="仿宋" w:cs="仿宋"/>
          <w:bCs/>
          <w:color w:val="auto"/>
          <w:sz w:val="32"/>
          <w:szCs w:val="32"/>
          <w:highlight w:val="none"/>
        </w:rPr>
        <w:t>部门整体支出绩效评价综合得分</w:t>
      </w:r>
      <w:r>
        <w:rPr>
          <w:rFonts w:hint="eastAsia" w:cs="仿宋"/>
          <w:bCs/>
          <w:color w:val="auto"/>
          <w:sz w:val="32"/>
          <w:szCs w:val="32"/>
          <w:highlight w:val="none"/>
          <w:lang w:val="en-US" w:eastAsia="zh-CN"/>
        </w:rPr>
        <w:t>91.20</w:t>
      </w:r>
      <w:r>
        <w:rPr>
          <w:rFonts w:hint="eastAsia" w:ascii="仿宋" w:hAnsi="仿宋" w:eastAsia="仿宋" w:cs="仿宋"/>
          <w:bCs/>
          <w:color w:val="auto"/>
          <w:sz w:val="32"/>
          <w:szCs w:val="32"/>
          <w:highlight w:val="none"/>
        </w:rPr>
        <w:t>分</w:t>
      </w:r>
      <w:r>
        <w:rPr>
          <w:rFonts w:hint="eastAsia" w:cs="仿宋"/>
          <w:bCs/>
          <w:color w:val="auto"/>
          <w:sz w:val="32"/>
          <w:szCs w:val="32"/>
          <w:highlight w:val="none"/>
          <w:lang w:eastAsia="zh-CN"/>
        </w:rPr>
        <w:t>，</w:t>
      </w:r>
      <w:r>
        <w:rPr>
          <w:rFonts w:hint="eastAsia" w:ascii="仿宋" w:hAnsi="仿宋" w:eastAsia="仿宋" w:cs="仿宋"/>
          <w:bCs/>
          <w:color w:val="auto"/>
          <w:sz w:val="32"/>
          <w:szCs w:val="32"/>
          <w:highlight w:val="none"/>
        </w:rPr>
        <w:t>绩效评级为“</w:t>
      </w:r>
      <w:r>
        <w:rPr>
          <w:rFonts w:hint="eastAsia" w:cs="仿宋"/>
          <w:bCs/>
          <w:color w:val="auto"/>
          <w:sz w:val="32"/>
          <w:szCs w:val="32"/>
          <w:highlight w:val="none"/>
          <w:lang w:val="en-US" w:eastAsia="zh-CN"/>
        </w:rPr>
        <w:t>优</w:t>
      </w:r>
      <w:r>
        <w:rPr>
          <w:rFonts w:hint="eastAsia" w:ascii="仿宋" w:hAnsi="仿宋" w:eastAsia="仿宋" w:cs="仿宋"/>
          <w:bCs/>
          <w:color w:val="auto"/>
          <w:sz w:val="32"/>
          <w:szCs w:val="32"/>
          <w:highlight w:val="none"/>
        </w:rPr>
        <w:t>”</w:t>
      </w:r>
      <w:r>
        <w:rPr>
          <w:rFonts w:hint="eastAsia" w:cs="仿宋"/>
          <w:bCs/>
          <w:color w:val="auto"/>
          <w:sz w:val="32"/>
          <w:szCs w:val="32"/>
          <w:highlight w:val="none"/>
          <w:lang w:eastAsia="zh-CN"/>
        </w:rPr>
        <w:t>。</w:t>
      </w:r>
      <w:r>
        <w:rPr>
          <w:rFonts w:hint="eastAsia" w:cs="仿宋"/>
          <w:bCs/>
          <w:color w:val="auto"/>
          <w:sz w:val="32"/>
          <w:szCs w:val="32"/>
          <w:highlight w:val="none"/>
          <w:lang w:val="en-US" w:eastAsia="zh-CN"/>
        </w:rPr>
        <w:t>其中：</w:t>
      </w:r>
      <w:r>
        <w:rPr>
          <w:rFonts w:hint="eastAsia" w:ascii="仿宋" w:hAnsi="仿宋" w:eastAsia="仿宋" w:cs="仿宋"/>
          <w:bCs/>
          <w:color w:val="auto"/>
          <w:sz w:val="32"/>
          <w:szCs w:val="32"/>
          <w:highlight w:val="none"/>
        </w:rPr>
        <w:t>书面审核</w:t>
      </w:r>
      <w:r>
        <w:rPr>
          <w:rFonts w:hint="eastAsia" w:cs="仿宋"/>
          <w:bCs/>
          <w:color w:val="auto"/>
          <w:sz w:val="32"/>
          <w:szCs w:val="32"/>
          <w:highlight w:val="none"/>
          <w:lang w:val="en-US" w:eastAsia="zh-CN"/>
        </w:rPr>
        <w:t>16.40</w:t>
      </w:r>
      <w:r>
        <w:rPr>
          <w:rFonts w:hint="eastAsia" w:ascii="仿宋" w:hAnsi="仿宋" w:eastAsia="仿宋" w:cs="仿宋"/>
          <w:bCs/>
          <w:color w:val="auto"/>
          <w:sz w:val="32"/>
          <w:szCs w:val="32"/>
          <w:highlight w:val="none"/>
        </w:rPr>
        <w:t>分</w:t>
      </w:r>
      <w:r>
        <w:rPr>
          <w:rFonts w:hint="eastAsia" w:cs="仿宋"/>
          <w:bCs/>
          <w:color w:val="auto"/>
          <w:sz w:val="32"/>
          <w:szCs w:val="32"/>
          <w:highlight w:val="none"/>
          <w:lang w:eastAsia="zh-CN"/>
        </w:rPr>
        <w:t>，</w:t>
      </w:r>
      <w:r>
        <w:rPr>
          <w:rFonts w:hint="eastAsia" w:ascii="仿宋" w:hAnsi="仿宋" w:eastAsia="仿宋" w:cs="仿宋"/>
          <w:bCs/>
          <w:color w:val="auto"/>
          <w:sz w:val="32"/>
          <w:szCs w:val="32"/>
          <w:highlight w:val="none"/>
        </w:rPr>
        <w:t>现场核查</w:t>
      </w:r>
      <w:r>
        <w:rPr>
          <w:rFonts w:hint="eastAsia" w:cs="仿宋"/>
          <w:color w:val="auto"/>
          <w:sz w:val="32"/>
          <w:szCs w:val="32"/>
          <w:highlight w:val="none"/>
          <w:lang w:val="en-US" w:eastAsia="zh-CN"/>
        </w:rPr>
        <w:t>74.80</w:t>
      </w:r>
      <w:r>
        <w:rPr>
          <w:rFonts w:hint="eastAsia" w:ascii="仿宋" w:hAnsi="仿宋" w:eastAsia="仿宋" w:cs="仿宋"/>
          <w:bCs/>
          <w:color w:val="auto"/>
          <w:sz w:val="32"/>
          <w:szCs w:val="32"/>
          <w:highlight w:val="none"/>
        </w:rPr>
        <w:t>分。</w:t>
      </w:r>
    </w:p>
    <w:p>
      <w:pPr>
        <w:pageBreakBefore w:val="0"/>
        <w:kinsoku/>
        <w:wordWrap/>
        <w:overflowPunct/>
        <w:topLinePunct w:val="0"/>
        <w:bidi w:val="0"/>
        <w:spacing w:line="560" w:lineRule="exact"/>
        <w:ind w:left="0" w:leftChars="0" w:firstLine="656" w:firstLineChars="200"/>
        <w:outlineLvl w:val="1"/>
        <w:rPr>
          <w:rFonts w:hint="eastAsia" w:ascii="楷体" w:hAnsi="楷体" w:eastAsia="楷体" w:cs="楷体"/>
          <w:b/>
          <w:bCs/>
          <w:color w:val="auto"/>
          <w:kern w:val="36"/>
          <w:sz w:val="32"/>
          <w:szCs w:val="32"/>
          <w:highlight w:val="none"/>
          <w:lang w:val="en-US" w:eastAsia="zh-CN" w:bidi="ar-SA"/>
        </w:rPr>
      </w:pPr>
      <w:bookmarkStart w:id="42" w:name="_Toc28521"/>
      <w:r>
        <w:rPr>
          <w:rFonts w:hint="eastAsia" w:ascii="楷体" w:hAnsi="楷体" w:eastAsia="楷体" w:cs="楷体"/>
          <w:b/>
          <w:bCs/>
          <w:color w:val="auto"/>
          <w:kern w:val="36"/>
          <w:sz w:val="32"/>
          <w:szCs w:val="32"/>
          <w:highlight w:val="none"/>
          <w:lang w:val="en-US" w:eastAsia="zh-CN" w:bidi="ar-SA"/>
        </w:rPr>
        <w:t>二、绩效资金情况分析</w:t>
      </w:r>
      <w:bookmarkEnd w:id="42"/>
    </w:p>
    <w:p>
      <w:pPr>
        <w:keepNext w:val="0"/>
        <w:keepLines w:val="0"/>
        <w:pageBreakBefore w:val="0"/>
        <w:widowControl w:val="0"/>
        <w:numPr>
          <w:ilvl w:val="0"/>
          <w:numId w:val="0"/>
        </w:numPr>
        <w:kinsoku/>
        <w:wordWrap/>
        <w:overflowPunct/>
        <w:topLinePunct w:val="0"/>
        <w:autoSpaceDE/>
        <w:autoSpaceDN/>
        <w:bidi w:val="0"/>
        <w:adjustRightInd/>
        <w:snapToGrid/>
        <w:spacing w:after="60" w:afterLines="10" w:line="560" w:lineRule="exact"/>
        <w:ind w:firstLine="656" w:firstLineChars="200"/>
        <w:textAlignment w:val="auto"/>
        <w:outlineLvl w:val="9"/>
        <w:rPr>
          <w:rFonts w:hint="eastAsia" w:cs="仿宋"/>
          <w:color w:val="auto"/>
          <w:sz w:val="32"/>
          <w:szCs w:val="32"/>
          <w:highlight w:val="none"/>
          <w:lang w:val="en-US" w:eastAsia="zh-CN"/>
        </w:rPr>
      </w:pPr>
      <w:r>
        <w:rPr>
          <w:rFonts w:hint="eastAsia" w:cs="仿宋"/>
          <w:color w:val="auto"/>
          <w:sz w:val="32"/>
          <w:szCs w:val="32"/>
          <w:highlight w:val="none"/>
          <w:lang w:val="en-US" w:eastAsia="zh-CN"/>
        </w:rPr>
        <w:t>2021年度年初</w:t>
      </w:r>
      <w:r>
        <w:rPr>
          <w:rFonts w:hint="eastAsia" w:ascii="仿宋" w:hAnsi="仿宋" w:eastAsia="仿宋" w:cs="仿宋"/>
          <w:color w:val="auto"/>
          <w:sz w:val="32"/>
          <w:szCs w:val="32"/>
          <w:highlight w:val="none"/>
          <w:lang w:val="en-US" w:eastAsia="zh-CN"/>
        </w:rPr>
        <w:t>预算金额</w:t>
      </w:r>
      <w:r>
        <w:rPr>
          <w:rFonts w:hint="eastAsia" w:cs="仿宋"/>
          <w:color w:val="auto"/>
          <w:sz w:val="32"/>
          <w:szCs w:val="32"/>
          <w:highlight w:val="none"/>
          <w:lang w:val="en-US" w:eastAsia="zh-CN"/>
        </w:rPr>
        <w:t>363.3万元</w:t>
      </w:r>
      <w:r>
        <w:rPr>
          <w:rFonts w:hint="eastAsia" w:ascii="仿宋" w:hAnsi="仿宋" w:eastAsia="仿宋" w:cs="仿宋"/>
          <w:color w:val="auto"/>
          <w:sz w:val="32"/>
          <w:szCs w:val="32"/>
          <w:highlight w:val="none"/>
          <w:lang w:val="en-US" w:eastAsia="zh-CN"/>
        </w:rPr>
        <w:t>，</w:t>
      </w:r>
      <w:r>
        <w:rPr>
          <w:rFonts w:hint="eastAsia" w:cs="仿宋"/>
          <w:color w:val="auto"/>
          <w:sz w:val="32"/>
          <w:szCs w:val="32"/>
          <w:highlight w:val="none"/>
          <w:lang w:val="en-US" w:eastAsia="zh-CN"/>
        </w:rPr>
        <w:t>调整预算指标</w:t>
      </w:r>
      <w:r>
        <w:rPr>
          <w:rFonts w:hint="eastAsia" w:cs="仿宋"/>
          <w:b w:val="0"/>
          <w:bCs w:val="0"/>
          <w:sz w:val="32"/>
          <w:szCs w:val="32"/>
          <w:highlight w:val="none"/>
          <w:lang w:val="en-US" w:eastAsia="zh-CN"/>
        </w:rPr>
        <w:t>494.36</w:t>
      </w:r>
      <w:r>
        <w:rPr>
          <w:rFonts w:hint="eastAsia" w:cs="仿宋"/>
          <w:color w:val="auto"/>
          <w:sz w:val="32"/>
          <w:szCs w:val="32"/>
          <w:highlight w:val="none"/>
          <w:lang w:val="en-US" w:eastAsia="zh-CN"/>
        </w:rPr>
        <w:t>万元</w:t>
      </w:r>
      <w:r>
        <w:rPr>
          <w:rFonts w:hint="eastAsia" w:ascii="仿宋" w:hAnsi="仿宋" w:eastAsia="仿宋" w:cs="仿宋"/>
          <w:color w:val="auto"/>
          <w:sz w:val="32"/>
          <w:szCs w:val="32"/>
          <w:highlight w:val="none"/>
          <w:lang w:val="en-US" w:eastAsia="zh-CN"/>
        </w:rPr>
        <w:t>，</w:t>
      </w:r>
      <w:r>
        <w:rPr>
          <w:rFonts w:hint="eastAsia" w:cs="仿宋"/>
          <w:color w:val="auto"/>
          <w:sz w:val="32"/>
          <w:szCs w:val="32"/>
          <w:highlight w:val="none"/>
          <w:lang w:val="en-US" w:eastAsia="zh-CN"/>
        </w:rPr>
        <w:t>实际支出857.66</w:t>
      </w:r>
      <w:r>
        <w:rPr>
          <w:rFonts w:hint="eastAsia" w:cs="仿宋"/>
          <w:sz w:val="32"/>
          <w:szCs w:val="32"/>
          <w:highlight w:val="none"/>
          <w:lang w:val="en-US" w:eastAsia="zh-CN"/>
        </w:rPr>
        <w:t>万元，</w:t>
      </w:r>
      <w:r>
        <w:rPr>
          <w:rFonts w:hint="eastAsia" w:cs="仿宋"/>
          <w:color w:val="auto"/>
          <w:sz w:val="32"/>
          <w:szCs w:val="32"/>
          <w:highlight w:val="none"/>
          <w:lang w:val="en-US" w:eastAsia="zh-CN"/>
        </w:rPr>
        <w:t>预算完成率100</w:t>
      </w:r>
      <w:r>
        <w:rPr>
          <w:rFonts w:hint="eastAsia" w:ascii="仿宋" w:hAnsi="仿宋" w:eastAsia="仿宋" w:cs="仿宋"/>
          <w:color w:val="auto"/>
          <w:sz w:val="32"/>
          <w:szCs w:val="32"/>
          <w:highlight w:val="none"/>
          <w:lang w:val="en-US" w:eastAsia="zh-CN"/>
        </w:rPr>
        <w:t>%。</w:t>
      </w:r>
      <w:r>
        <w:rPr>
          <w:rFonts w:hint="eastAsia" w:cs="仿宋"/>
          <w:color w:val="auto"/>
          <w:sz w:val="32"/>
          <w:szCs w:val="32"/>
          <w:highlight w:val="none"/>
          <w:lang w:val="en-US" w:eastAsia="zh-CN"/>
        </w:rPr>
        <w:t>支出详情如下：</w:t>
      </w:r>
    </w:p>
    <w:tbl>
      <w:tblPr>
        <w:tblStyle w:val="24"/>
        <w:tblW w:w="8965"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147"/>
        <w:gridCol w:w="1105"/>
        <w:gridCol w:w="893"/>
        <w:gridCol w:w="1280"/>
        <w:gridCol w:w="1173"/>
        <w:gridCol w:w="1240"/>
        <w:gridCol w:w="1054"/>
        <w:gridCol w:w="107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blHeader/>
        </w:trPr>
        <w:tc>
          <w:tcPr>
            <w:tcW w:w="1147"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kern w:val="0"/>
                <w:sz w:val="20"/>
                <w:szCs w:val="20"/>
                <w:u w:val="none"/>
                <w:lang w:val="en-US" w:eastAsia="zh-CN" w:bidi="ar"/>
              </w:rPr>
            </w:pPr>
            <w:r>
              <w:rPr>
                <w:rFonts w:hint="eastAsia" w:ascii="仿宋" w:hAnsi="仿宋" w:eastAsia="仿宋" w:cs="仿宋"/>
                <w:b/>
                <w:bCs/>
                <w:i w:val="0"/>
                <w:iCs w:val="0"/>
                <w:color w:val="000000"/>
                <w:kern w:val="0"/>
                <w:sz w:val="20"/>
                <w:szCs w:val="20"/>
                <w:u w:val="none"/>
                <w:lang w:val="en-US" w:eastAsia="zh-CN" w:bidi="ar"/>
              </w:rPr>
              <w:t>指标情况</w:t>
            </w:r>
          </w:p>
        </w:tc>
        <w:tc>
          <w:tcPr>
            <w:tcW w:w="1105"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kern w:val="0"/>
                <w:sz w:val="20"/>
                <w:szCs w:val="20"/>
                <w:u w:val="none"/>
                <w:lang w:val="en-US" w:eastAsia="zh-CN" w:bidi="ar"/>
              </w:rPr>
            </w:pPr>
            <w:r>
              <w:rPr>
                <w:rFonts w:hint="eastAsia" w:ascii="仿宋" w:hAnsi="仿宋" w:eastAsia="仿宋" w:cs="仿宋"/>
                <w:b/>
                <w:bCs/>
                <w:i w:val="0"/>
                <w:iCs w:val="0"/>
                <w:color w:val="000000"/>
                <w:kern w:val="0"/>
                <w:sz w:val="20"/>
                <w:szCs w:val="20"/>
                <w:u w:val="none"/>
                <w:lang w:val="en-US" w:eastAsia="zh-CN" w:bidi="ar"/>
              </w:rPr>
              <w:t>指标</w:t>
            </w:r>
          </w:p>
          <w:p>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kern w:val="0"/>
                <w:sz w:val="20"/>
                <w:szCs w:val="20"/>
                <w:u w:val="none"/>
                <w:lang w:val="en-US" w:eastAsia="zh-CN" w:bidi="ar"/>
              </w:rPr>
            </w:pPr>
            <w:r>
              <w:rPr>
                <w:rFonts w:hint="eastAsia" w:ascii="仿宋" w:hAnsi="仿宋" w:eastAsia="仿宋" w:cs="仿宋"/>
                <w:b/>
                <w:bCs/>
                <w:i w:val="0"/>
                <w:iCs w:val="0"/>
                <w:color w:val="000000"/>
                <w:kern w:val="0"/>
                <w:sz w:val="20"/>
                <w:szCs w:val="20"/>
                <w:u w:val="none"/>
                <w:lang w:val="en-US" w:eastAsia="zh-CN" w:bidi="ar"/>
              </w:rPr>
              <w:t>类别</w:t>
            </w:r>
          </w:p>
        </w:tc>
        <w:tc>
          <w:tcPr>
            <w:tcW w:w="6713"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kern w:val="0"/>
                <w:sz w:val="20"/>
                <w:szCs w:val="20"/>
                <w:u w:val="none"/>
                <w:lang w:val="en-US" w:eastAsia="zh-CN" w:bidi="ar"/>
              </w:rPr>
            </w:pPr>
            <w:r>
              <w:rPr>
                <w:rFonts w:hint="eastAsia" w:ascii="仿宋" w:hAnsi="仿宋" w:eastAsia="仿宋" w:cs="仿宋"/>
                <w:b/>
                <w:bCs/>
                <w:i w:val="0"/>
                <w:iCs w:val="0"/>
                <w:color w:val="000000"/>
                <w:kern w:val="0"/>
                <w:sz w:val="20"/>
                <w:szCs w:val="20"/>
                <w:u w:val="none"/>
                <w:lang w:val="en-US" w:eastAsia="zh-CN" w:bidi="ar"/>
              </w:rPr>
              <w:t>预算主体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00" w:hRule="atLeast"/>
          <w:tblHeader/>
        </w:trPr>
        <w:tc>
          <w:tcPr>
            <w:tcW w:w="1147"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kern w:val="0"/>
                <w:sz w:val="20"/>
                <w:szCs w:val="20"/>
                <w:u w:val="none"/>
                <w:lang w:val="en-US" w:eastAsia="zh-CN" w:bidi="ar"/>
              </w:rPr>
            </w:pPr>
          </w:p>
        </w:tc>
        <w:tc>
          <w:tcPr>
            <w:tcW w:w="110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kern w:val="0"/>
                <w:sz w:val="20"/>
                <w:szCs w:val="20"/>
                <w:u w:val="none"/>
                <w:lang w:val="en-US" w:eastAsia="zh-CN" w:bidi="ar"/>
              </w:rPr>
            </w:pPr>
          </w:p>
        </w:tc>
        <w:tc>
          <w:tcPr>
            <w:tcW w:w="89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kern w:val="0"/>
                <w:sz w:val="20"/>
                <w:szCs w:val="20"/>
                <w:u w:val="none"/>
                <w:lang w:val="en-US" w:eastAsia="zh-CN" w:bidi="ar"/>
              </w:rPr>
            </w:pPr>
            <w:r>
              <w:rPr>
                <w:rFonts w:hint="eastAsia" w:ascii="仿宋" w:hAnsi="仿宋" w:eastAsia="仿宋" w:cs="仿宋"/>
                <w:b/>
                <w:bCs/>
                <w:i w:val="0"/>
                <w:iCs w:val="0"/>
                <w:color w:val="000000"/>
                <w:kern w:val="0"/>
                <w:sz w:val="20"/>
                <w:szCs w:val="20"/>
                <w:u w:val="none"/>
                <w:lang w:val="en-US" w:eastAsia="zh-CN" w:bidi="ar"/>
              </w:rPr>
              <w:t>小计</w:t>
            </w:r>
          </w:p>
        </w:tc>
        <w:tc>
          <w:tcPr>
            <w:tcW w:w="1280"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kern w:val="0"/>
                <w:sz w:val="20"/>
                <w:szCs w:val="20"/>
                <w:u w:val="none"/>
                <w:lang w:val="en-US" w:eastAsia="zh-CN" w:bidi="ar"/>
              </w:rPr>
            </w:pPr>
            <w:r>
              <w:rPr>
                <w:rFonts w:hint="eastAsia" w:ascii="仿宋" w:hAnsi="仿宋" w:eastAsia="仿宋" w:cs="仿宋"/>
                <w:b/>
                <w:bCs/>
                <w:i w:val="0"/>
                <w:iCs w:val="0"/>
                <w:color w:val="000000"/>
                <w:kern w:val="0"/>
                <w:sz w:val="20"/>
                <w:szCs w:val="20"/>
                <w:u w:val="none"/>
                <w:lang w:val="en-US" w:eastAsia="zh-CN" w:bidi="ar"/>
              </w:rPr>
              <w:t>天门市生态环境保护综合执法支队</w:t>
            </w:r>
          </w:p>
        </w:tc>
        <w:tc>
          <w:tcPr>
            <w:tcW w:w="117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kern w:val="0"/>
                <w:sz w:val="20"/>
                <w:szCs w:val="20"/>
                <w:u w:val="none"/>
                <w:lang w:val="en-US" w:eastAsia="zh-CN" w:bidi="ar"/>
              </w:rPr>
            </w:pPr>
            <w:r>
              <w:rPr>
                <w:rFonts w:hint="eastAsia" w:ascii="仿宋" w:hAnsi="仿宋" w:eastAsia="仿宋" w:cs="仿宋"/>
                <w:b/>
                <w:bCs/>
                <w:i w:val="0"/>
                <w:iCs w:val="0"/>
                <w:color w:val="000000"/>
                <w:kern w:val="0"/>
                <w:sz w:val="20"/>
                <w:szCs w:val="20"/>
                <w:u w:val="none"/>
                <w:lang w:val="en-US" w:eastAsia="zh-CN" w:bidi="ar"/>
              </w:rPr>
              <w:t>环境监</w:t>
            </w:r>
          </w:p>
          <w:p>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kern w:val="0"/>
                <w:sz w:val="20"/>
                <w:szCs w:val="20"/>
                <w:u w:val="none"/>
                <w:lang w:val="en-US" w:eastAsia="zh-CN" w:bidi="ar"/>
              </w:rPr>
            </w:pPr>
            <w:r>
              <w:rPr>
                <w:rFonts w:hint="eastAsia" w:ascii="仿宋" w:hAnsi="仿宋" w:eastAsia="仿宋" w:cs="仿宋"/>
                <w:b/>
                <w:bCs/>
                <w:i w:val="0"/>
                <w:iCs w:val="0"/>
                <w:color w:val="000000"/>
                <w:kern w:val="0"/>
                <w:sz w:val="20"/>
                <w:szCs w:val="20"/>
                <w:u w:val="none"/>
                <w:lang w:val="en-US" w:eastAsia="zh-CN" w:bidi="ar"/>
              </w:rPr>
              <w:t>察支队</w:t>
            </w:r>
          </w:p>
        </w:tc>
        <w:tc>
          <w:tcPr>
            <w:tcW w:w="1240"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kern w:val="0"/>
                <w:sz w:val="20"/>
                <w:szCs w:val="20"/>
                <w:u w:val="none"/>
                <w:lang w:val="en-US" w:eastAsia="zh-CN" w:bidi="ar"/>
              </w:rPr>
            </w:pPr>
            <w:r>
              <w:rPr>
                <w:rFonts w:hint="eastAsia" w:ascii="仿宋" w:hAnsi="仿宋" w:eastAsia="仿宋" w:cs="仿宋"/>
                <w:b/>
                <w:bCs/>
                <w:i w:val="0"/>
                <w:iCs w:val="0"/>
                <w:color w:val="000000"/>
                <w:kern w:val="0"/>
                <w:sz w:val="20"/>
                <w:szCs w:val="20"/>
                <w:u w:val="none"/>
                <w:lang w:val="en-US" w:eastAsia="zh-CN" w:bidi="ar"/>
              </w:rPr>
              <w:t>环境保护局岳口分局</w:t>
            </w:r>
          </w:p>
        </w:tc>
        <w:tc>
          <w:tcPr>
            <w:tcW w:w="1054"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kern w:val="0"/>
                <w:sz w:val="20"/>
                <w:szCs w:val="20"/>
                <w:u w:val="none"/>
                <w:lang w:val="en-US" w:eastAsia="zh-CN" w:bidi="ar"/>
              </w:rPr>
            </w:pPr>
            <w:r>
              <w:rPr>
                <w:rFonts w:hint="eastAsia" w:ascii="仿宋" w:hAnsi="仿宋" w:eastAsia="仿宋" w:cs="仿宋"/>
                <w:b/>
                <w:bCs/>
                <w:i w:val="0"/>
                <w:iCs w:val="0"/>
                <w:color w:val="000000"/>
                <w:kern w:val="0"/>
                <w:sz w:val="20"/>
                <w:szCs w:val="20"/>
                <w:u w:val="none"/>
                <w:lang w:val="en-US" w:eastAsia="zh-CN" w:bidi="ar"/>
              </w:rPr>
              <w:t>辐射环境管理站</w:t>
            </w:r>
          </w:p>
        </w:tc>
        <w:tc>
          <w:tcPr>
            <w:tcW w:w="107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kern w:val="0"/>
                <w:sz w:val="20"/>
                <w:szCs w:val="20"/>
                <w:u w:val="none"/>
                <w:lang w:val="en-US" w:eastAsia="zh-CN" w:bidi="ar"/>
              </w:rPr>
            </w:pPr>
            <w:r>
              <w:rPr>
                <w:rFonts w:hint="eastAsia" w:ascii="仿宋" w:hAnsi="仿宋" w:eastAsia="仿宋" w:cs="仿宋"/>
                <w:b/>
                <w:bCs/>
                <w:i w:val="0"/>
                <w:iCs w:val="0"/>
                <w:color w:val="000000"/>
                <w:kern w:val="0"/>
                <w:sz w:val="20"/>
                <w:szCs w:val="20"/>
                <w:u w:val="none"/>
                <w:lang w:val="en-US" w:eastAsia="zh-CN" w:bidi="ar"/>
              </w:rPr>
              <w:t>水政监</w:t>
            </w:r>
          </w:p>
          <w:p>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kern w:val="0"/>
                <w:sz w:val="20"/>
                <w:szCs w:val="20"/>
                <w:u w:val="none"/>
                <w:lang w:val="en-US" w:eastAsia="zh-CN" w:bidi="ar"/>
              </w:rPr>
            </w:pPr>
            <w:r>
              <w:rPr>
                <w:rFonts w:hint="eastAsia" w:ascii="仿宋" w:hAnsi="仿宋" w:eastAsia="仿宋" w:cs="仿宋"/>
                <w:b/>
                <w:bCs/>
                <w:i w:val="0"/>
                <w:iCs w:val="0"/>
                <w:color w:val="000000"/>
                <w:kern w:val="0"/>
                <w:sz w:val="20"/>
                <w:szCs w:val="20"/>
                <w:u w:val="none"/>
                <w:lang w:val="en-US" w:eastAsia="zh-CN" w:bidi="ar"/>
              </w:rPr>
              <w:t>察支队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147"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kern w:val="0"/>
                <w:sz w:val="20"/>
                <w:szCs w:val="20"/>
                <w:u w:val="none"/>
                <w:lang w:val="en-US" w:eastAsia="zh-CN" w:bidi="ar"/>
              </w:rPr>
            </w:pPr>
            <w:r>
              <w:rPr>
                <w:rFonts w:hint="eastAsia" w:ascii="仿宋" w:hAnsi="仿宋" w:eastAsia="仿宋" w:cs="仿宋"/>
                <w:b/>
                <w:bCs/>
                <w:i w:val="0"/>
                <w:iCs w:val="0"/>
                <w:color w:val="000000"/>
                <w:kern w:val="0"/>
                <w:sz w:val="20"/>
                <w:szCs w:val="20"/>
                <w:u w:val="none"/>
                <w:lang w:val="en-US" w:eastAsia="zh-CN" w:bidi="ar"/>
              </w:rPr>
              <w:t>年初</w:t>
            </w:r>
          </w:p>
          <w:p>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b/>
                <w:bCs/>
                <w:i w:val="0"/>
                <w:iCs w:val="0"/>
                <w:color w:val="000000"/>
                <w:kern w:val="0"/>
                <w:sz w:val="20"/>
                <w:szCs w:val="20"/>
                <w:u w:val="none"/>
                <w:lang w:val="en-US" w:eastAsia="zh-CN" w:bidi="ar"/>
              </w:rPr>
              <w:t>预算数</w:t>
            </w:r>
          </w:p>
        </w:tc>
        <w:tc>
          <w:tcPr>
            <w:tcW w:w="1105"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人员经费</w:t>
            </w:r>
          </w:p>
        </w:tc>
        <w:tc>
          <w:tcPr>
            <w:tcW w:w="89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ind w:left="0" w:leftChars="0" w:firstLine="0" w:firstLineChars="0"/>
              <w:jc w:val="right"/>
              <w:textAlignment w:val="center"/>
              <w:rPr>
                <w:rFonts w:hint="default"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338.9</w:t>
            </w:r>
            <w:r>
              <w:rPr>
                <w:rFonts w:hint="eastAsia" w:cs="仿宋"/>
                <w:i w:val="0"/>
                <w:iCs w:val="0"/>
                <w:color w:val="000000"/>
                <w:kern w:val="0"/>
                <w:sz w:val="20"/>
                <w:szCs w:val="20"/>
                <w:u w:val="none"/>
                <w:lang w:val="en-US" w:eastAsia="zh-CN" w:bidi="ar"/>
              </w:rPr>
              <w:t>0</w:t>
            </w:r>
          </w:p>
        </w:tc>
        <w:tc>
          <w:tcPr>
            <w:tcW w:w="1280"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ind w:left="0" w:leftChars="0" w:firstLine="0" w:firstLineChars="0"/>
              <w:jc w:val="right"/>
              <w:textAlignment w:val="center"/>
              <w:rPr>
                <w:rFonts w:hint="default"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0</w:t>
            </w:r>
            <w:r>
              <w:rPr>
                <w:rFonts w:hint="eastAsia" w:cs="仿宋"/>
                <w:i w:val="0"/>
                <w:iCs w:val="0"/>
                <w:color w:val="000000"/>
                <w:kern w:val="0"/>
                <w:sz w:val="20"/>
                <w:szCs w:val="20"/>
                <w:u w:val="none"/>
                <w:lang w:val="en-US" w:eastAsia="zh-CN" w:bidi="ar"/>
              </w:rPr>
              <w:t>.00</w:t>
            </w:r>
          </w:p>
        </w:tc>
        <w:tc>
          <w:tcPr>
            <w:tcW w:w="117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ind w:left="0" w:leftChars="0" w:firstLine="0" w:firstLineChars="0"/>
              <w:jc w:val="righ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146.25</w:t>
            </w:r>
          </w:p>
        </w:tc>
        <w:tc>
          <w:tcPr>
            <w:tcW w:w="1240"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ind w:left="0" w:leftChars="0" w:firstLine="0" w:firstLineChars="0"/>
              <w:jc w:val="righ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19.92</w:t>
            </w:r>
          </w:p>
        </w:tc>
        <w:tc>
          <w:tcPr>
            <w:tcW w:w="1054"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ind w:left="0" w:leftChars="0" w:firstLine="0" w:firstLineChars="0"/>
              <w:jc w:val="righ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27.45</w:t>
            </w:r>
          </w:p>
        </w:tc>
        <w:tc>
          <w:tcPr>
            <w:tcW w:w="107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ind w:left="0" w:leftChars="0" w:firstLine="0" w:firstLineChars="0"/>
              <w:jc w:val="righ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145.28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0" w:hRule="atLeast"/>
        </w:trPr>
        <w:tc>
          <w:tcPr>
            <w:tcW w:w="1147"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kern w:val="0"/>
                <w:sz w:val="20"/>
                <w:szCs w:val="20"/>
                <w:u w:val="none"/>
                <w:lang w:val="en-US" w:eastAsia="zh-CN" w:bidi="ar"/>
              </w:rPr>
            </w:pPr>
          </w:p>
        </w:tc>
        <w:tc>
          <w:tcPr>
            <w:tcW w:w="1105"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公用经费</w:t>
            </w:r>
          </w:p>
        </w:tc>
        <w:tc>
          <w:tcPr>
            <w:tcW w:w="89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ind w:left="0" w:leftChars="0" w:firstLine="0" w:firstLineChars="0"/>
              <w:jc w:val="right"/>
              <w:textAlignment w:val="center"/>
              <w:rPr>
                <w:rFonts w:hint="default"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24.4</w:t>
            </w:r>
            <w:r>
              <w:rPr>
                <w:rFonts w:hint="eastAsia" w:cs="仿宋"/>
                <w:i w:val="0"/>
                <w:iCs w:val="0"/>
                <w:color w:val="000000"/>
                <w:kern w:val="0"/>
                <w:sz w:val="20"/>
                <w:szCs w:val="20"/>
                <w:u w:val="none"/>
                <w:lang w:val="en-US" w:eastAsia="zh-CN" w:bidi="ar"/>
              </w:rPr>
              <w:t>0</w:t>
            </w:r>
          </w:p>
        </w:tc>
        <w:tc>
          <w:tcPr>
            <w:tcW w:w="1280"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ind w:left="0" w:leftChars="0" w:firstLine="0" w:firstLineChars="0"/>
              <w:jc w:val="righ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0</w:t>
            </w:r>
            <w:r>
              <w:rPr>
                <w:rFonts w:hint="eastAsia" w:cs="仿宋"/>
                <w:i w:val="0"/>
                <w:iCs w:val="0"/>
                <w:color w:val="000000"/>
                <w:kern w:val="0"/>
                <w:sz w:val="20"/>
                <w:szCs w:val="20"/>
                <w:u w:val="none"/>
                <w:lang w:val="en-US" w:eastAsia="zh-CN" w:bidi="ar"/>
              </w:rPr>
              <w:t>.00</w:t>
            </w:r>
          </w:p>
        </w:tc>
        <w:tc>
          <w:tcPr>
            <w:tcW w:w="117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ind w:left="0" w:leftChars="0" w:firstLine="0" w:firstLineChars="0"/>
              <w:jc w:val="right"/>
              <w:textAlignment w:val="center"/>
              <w:rPr>
                <w:rFonts w:hint="default"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7.7</w:t>
            </w:r>
            <w:r>
              <w:rPr>
                <w:rFonts w:hint="eastAsia" w:cs="仿宋"/>
                <w:i w:val="0"/>
                <w:iCs w:val="0"/>
                <w:color w:val="000000"/>
                <w:kern w:val="0"/>
                <w:sz w:val="20"/>
                <w:szCs w:val="20"/>
                <w:u w:val="none"/>
                <w:lang w:val="en-US" w:eastAsia="zh-CN" w:bidi="ar"/>
              </w:rPr>
              <w:t>0</w:t>
            </w:r>
          </w:p>
        </w:tc>
        <w:tc>
          <w:tcPr>
            <w:tcW w:w="1240"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ind w:left="0" w:leftChars="0" w:firstLine="0" w:firstLineChars="0"/>
              <w:jc w:val="right"/>
              <w:textAlignment w:val="center"/>
              <w:rPr>
                <w:rFonts w:hint="default"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2.2</w:t>
            </w:r>
            <w:r>
              <w:rPr>
                <w:rFonts w:hint="eastAsia" w:cs="仿宋"/>
                <w:i w:val="0"/>
                <w:iCs w:val="0"/>
                <w:color w:val="000000"/>
                <w:kern w:val="0"/>
                <w:sz w:val="20"/>
                <w:szCs w:val="20"/>
                <w:u w:val="none"/>
                <w:lang w:val="en-US" w:eastAsia="zh-CN" w:bidi="ar"/>
              </w:rPr>
              <w:t>0</w:t>
            </w:r>
          </w:p>
        </w:tc>
        <w:tc>
          <w:tcPr>
            <w:tcW w:w="1054"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ind w:left="0" w:leftChars="0" w:firstLine="0" w:firstLineChars="0"/>
              <w:jc w:val="right"/>
              <w:textAlignment w:val="center"/>
              <w:rPr>
                <w:rFonts w:hint="default"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8.5</w:t>
            </w:r>
            <w:r>
              <w:rPr>
                <w:rFonts w:hint="eastAsia" w:cs="仿宋"/>
                <w:i w:val="0"/>
                <w:iCs w:val="0"/>
                <w:color w:val="000000"/>
                <w:kern w:val="0"/>
                <w:sz w:val="20"/>
                <w:szCs w:val="20"/>
                <w:u w:val="none"/>
                <w:lang w:val="en-US" w:eastAsia="zh-CN" w:bidi="ar"/>
              </w:rPr>
              <w:t>0</w:t>
            </w:r>
          </w:p>
        </w:tc>
        <w:tc>
          <w:tcPr>
            <w:tcW w:w="107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ind w:left="0" w:leftChars="0" w:firstLine="0" w:firstLineChars="0"/>
              <w:jc w:val="right"/>
              <w:textAlignment w:val="center"/>
              <w:rPr>
                <w:rFonts w:hint="default"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6</w:t>
            </w:r>
            <w:r>
              <w:rPr>
                <w:rFonts w:hint="eastAsia" w:cs="仿宋"/>
                <w:i w:val="0"/>
                <w:iCs w:val="0"/>
                <w:color w:val="000000"/>
                <w:kern w:val="0"/>
                <w:sz w:val="20"/>
                <w:szCs w:val="20"/>
                <w:u w:val="none"/>
                <w:lang w:val="en-US" w:eastAsia="zh-CN" w:bidi="ar"/>
              </w:rPr>
              <w:t>.00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6" w:hRule="atLeast"/>
        </w:trPr>
        <w:tc>
          <w:tcPr>
            <w:tcW w:w="1147"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kern w:val="0"/>
                <w:sz w:val="20"/>
                <w:szCs w:val="20"/>
                <w:u w:val="none"/>
                <w:lang w:val="en-US" w:eastAsia="zh-CN" w:bidi="ar"/>
              </w:rPr>
            </w:pPr>
          </w:p>
        </w:tc>
        <w:tc>
          <w:tcPr>
            <w:tcW w:w="1105"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kern w:val="0"/>
                <w:sz w:val="20"/>
                <w:szCs w:val="20"/>
                <w:u w:val="none"/>
                <w:lang w:val="en-US" w:eastAsia="zh-CN" w:bidi="ar"/>
              </w:rPr>
            </w:pPr>
            <w:r>
              <w:rPr>
                <w:rFonts w:hint="eastAsia" w:ascii="仿宋" w:hAnsi="仿宋" w:eastAsia="仿宋" w:cs="仿宋"/>
                <w:b/>
                <w:bCs/>
                <w:i w:val="0"/>
                <w:iCs w:val="0"/>
                <w:color w:val="000000"/>
                <w:kern w:val="0"/>
                <w:sz w:val="20"/>
                <w:szCs w:val="20"/>
                <w:u w:val="none"/>
                <w:lang w:val="en-US" w:eastAsia="zh-CN" w:bidi="ar"/>
              </w:rPr>
              <w:t>合计</w:t>
            </w:r>
          </w:p>
        </w:tc>
        <w:tc>
          <w:tcPr>
            <w:tcW w:w="89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ind w:left="0" w:leftChars="0" w:firstLine="0" w:firstLineChars="0"/>
              <w:jc w:val="right"/>
              <w:textAlignment w:val="center"/>
              <w:rPr>
                <w:rFonts w:hint="default" w:ascii="仿宋" w:hAnsi="仿宋" w:eastAsia="仿宋" w:cs="仿宋"/>
                <w:b/>
                <w:bCs/>
                <w:i w:val="0"/>
                <w:iCs w:val="0"/>
                <w:color w:val="000000"/>
                <w:kern w:val="0"/>
                <w:sz w:val="20"/>
                <w:szCs w:val="20"/>
                <w:u w:val="none"/>
                <w:lang w:val="en-US" w:eastAsia="zh-CN" w:bidi="ar"/>
              </w:rPr>
            </w:pPr>
            <w:r>
              <w:rPr>
                <w:rFonts w:hint="eastAsia" w:ascii="仿宋" w:hAnsi="仿宋" w:eastAsia="仿宋" w:cs="仿宋"/>
                <w:b/>
                <w:bCs/>
                <w:i w:val="0"/>
                <w:iCs w:val="0"/>
                <w:color w:val="000000"/>
                <w:kern w:val="0"/>
                <w:sz w:val="20"/>
                <w:szCs w:val="20"/>
                <w:u w:val="none"/>
                <w:lang w:val="en-US" w:eastAsia="zh-CN" w:bidi="ar"/>
              </w:rPr>
              <w:t>363.3</w:t>
            </w:r>
            <w:r>
              <w:rPr>
                <w:rFonts w:hint="eastAsia" w:cs="仿宋"/>
                <w:b/>
                <w:bCs/>
                <w:i w:val="0"/>
                <w:iCs w:val="0"/>
                <w:color w:val="000000"/>
                <w:kern w:val="0"/>
                <w:sz w:val="20"/>
                <w:szCs w:val="20"/>
                <w:u w:val="none"/>
                <w:lang w:val="en-US" w:eastAsia="zh-CN" w:bidi="ar"/>
              </w:rPr>
              <w:t>0</w:t>
            </w:r>
          </w:p>
        </w:tc>
        <w:tc>
          <w:tcPr>
            <w:tcW w:w="1280"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ind w:left="0" w:leftChars="0" w:firstLine="0" w:firstLineChars="0"/>
              <w:jc w:val="right"/>
              <w:textAlignment w:val="center"/>
              <w:rPr>
                <w:rFonts w:hint="eastAsia" w:ascii="仿宋" w:hAnsi="仿宋" w:eastAsia="仿宋" w:cs="仿宋"/>
                <w:b/>
                <w:bCs/>
                <w:i w:val="0"/>
                <w:iCs w:val="0"/>
                <w:color w:val="000000"/>
                <w:kern w:val="0"/>
                <w:sz w:val="20"/>
                <w:szCs w:val="20"/>
                <w:u w:val="none"/>
                <w:lang w:val="en-US" w:eastAsia="zh-CN" w:bidi="ar"/>
              </w:rPr>
            </w:pPr>
            <w:r>
              <w:rPr>
                <w:rFonts w:hint="eastAsia" w:ascii="仿宋" w:hAnsi="仿宋" w:eastAsia="仿宋" w:cs="仿宋"/>
                <w:b/>
                <w:bCs/>
                <w:i w:val="0"/>
                <w:iCs w:val="0"/>
                <w:color w:val="000000"/>
                <w:kern w:val="0"/>
                <w:sz w:val="20"/>
                <w:szCs w:val="20"/>
                <w:u w:val="none"/>
                <w:lang w:val="en-US" w:eastAsia="zh-CN" w:bidi="ar"/>
              </w:rPr>
              <w:t>0</w:t>
            </w:r>
            <w:r>
              <w:rPr>
                <w:rFonts w:hint="eastAsia" w:cs="仿宋"/>
                <w:b/>
                <w:bCs/>
                <w:i w:val="0"/>
                <w:iCs w:val="0"/>
                <w:color w:val="000000"/>
                <w:kern w:val="0"/>
                <w:sz w:val="20"/>
                <w:szCs w:val="20"/>
                <w:u w:val="none"/>
                <w:lang w:val="en-US" w:eastAsia="zh-CN" w:bidi="ar"/>
              </w:rPr>
              <w:t>.00</w:t>
            </w:r>
          </w:p>
        </w:tc>
        <w:tc>
          <w:tcPr>
            <w:tcW w:w="117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ind w:left="0" w:leftChars="0" w:firstLine="0" w:firstLineChars="0"/>
              <w:jc w:val="right"/>
              <w:textAlignment w:val="center"/>
              <w:rPr>
                <w:rFonts w:hint="eastAsia" w:ascii="仿宋" w:hAnsi="仿宋" w:eastAsia="仿宋" w:cs="仿宋"/>
                <w:b/>
                <w:bCs/>
                <w:i w:val="0"/>
                <w:iCs w:val="0"/>
                <w:color w:val="000000"/>
                <w:kern w:val="0"/>
                <w:sz w:val="20"/>
                <w:szCs w:val="20"/>
                <w:u w:val="none"/>
                <w:lang w:val="en-US" w:eastAsia="zh-CN" w:bidi="ar"/>
              </w:rPr>
            </w:pPr>
            <w:r>
              <w:rPr>
                <w:rFonts w:hint="eastAsia" w:ascii="仿宋" w:hAnsi="仿宋" w:eastAsia="仿宋" w:cs="仿宋"/>
                <w:b/>
                <w:bCs/>
                <w:i w:val="0"/>
                <w:iCs w:val="0"/>
                <w:color w:val="000000"/>
                <w:kern w:val="0"/>
                <w:sz w:val="20"/>
                <w:szCs w:val="20"/>
                <w:u w:val="none"/>
                <w:lang w:val="en-US" w:eastAsia="zh-CN" w:bidi="ar"/>
              </w:rPr>
              <w:t>153.95</w:t>
            </w:r>
          </w:p>
        </w:tc>
        <w:tc>
          <w:tcPr>
            <w:tcW w:w="1240"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ind w:left="0" w:leftChars="0" w:firstLine="0" w:firstLineChars="0"/>
              <w:jc w:val="right"/>
              <w:textAlignment w:val="center"/>
              <w:rPr>
                <w:rFonts w:hint="eastAsia" w:ascii="仿宋" w:hAnsi="仿宋" w:eastAsia="仿宋" w:cs="仿宋"/>
                <w:b/>
                <w:bCs/>
                <w:i w:val="0"/>
                <w:iCs w:val="0"/>
                <w:color w:val="000000"/>
                <w:kern w:val="0"/>
                <w:sz w:val="20"/>
                <w:szCs w:val="20"/>
                <w:u w:val="none"/>
                <w:lang w:val="en-US" w:eastAsia="zh-CN" w:bidi="ar"/>
              </w:rPr>
            </w:pPr>
            <w:r>
              <w:rPr>
                <w:rFonts w:hint="eastAsia" w:ascii="仿宋" w:hAnsi="仿宋" w:eastAsia="仿宋" w:cs="仿宋"/>
                <w:b/>
                <w:bCs/>
                <w:i w:val="0"/>
                <w:iCs w:val="0"/>
                <w:color w:val="000000"/>
                <w:kern w:val="0"/>
                <w:sz w:val="20"/>
                <w:szCs w:val="20"/>
                <w:u w:val="none"/>
                <w:lang w:val="en-US" w:eastAsia="zh-CN" w:bidi="ar"/>
              </w:rPr>
              <w:t>22.12</w:t>
            </w:r>
          </w:p>
        </w:tc>
        <w:tc>
          <w:tcPr>
            <w:tcW w:w="1054"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ind w:left="0" w:leftChars="0" w:firstLine="0" w:firstLineChars="0"/>
              <w:jc w:val="right"/>
              <w:textAlignment w:val="center"/>
              <w:rPr>
                <w:rFonts w:hint="eastAsia" w:ascii="仿宋" w:hAnsi="仿宋" w:eastAsia="仿宋" w:cs="仿宋"/>
                <w:b/>
                <w:bCs/>
                <w:i w:val="0"/>
                <w:iCs w:val="0"/>
                <w:color w:val="000000"/>
                <w:kern w:val="0"/>
                <w:sz w:val="20"/>
                <w:szCs w:val="20"/>
                <w:u w:val="none"/>
                <w:lang w:val="en-US" w:eastAsia="zh-CN" w:bidi="ar"/>
              </w:rPr>
            </w:pPr>
            <w:r>
              <w:rPr>
                <w:rFonts w:hint="eastAsia" w:ascii="仿宋" w:hAnsi="仿宋" w:eastAsia="仿宋" w:cs="仿宋"/>
                <w:b/>
                <w:bCs/>
                <w:i w:val="0"/>
                <w:iCs w:val="0"/>
                <w:color w:val="000000"/>
                <w:kern w:val="0"/>
                <w:sz w:val="20"/>
                <w:szCs w:val="20"/>
                <w:u w:val="none"/>
                <w:lang w:val="en-US" w:eastAsia="zh-CN" w:bidi="ar"/>
              </w:rPr>
              <w:t>35.95</w:t>
            </w:r>
          </w:p>
        </w:tc>
        <w:tc>
          <w:tcPr>
            <w:tcW w:w="107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ind w:left="0" w:leftChars="0" w:firstLine="0" w:firstLineChars="0"/>
              <w:jc w:val="right"/>
              <w:textAlignment w:val="center"/>
              <w:rPr>
                <w:rFonts w:hint="eastAsia" w:ascii="仿宋" w:hAnsi="仿宋" w:eastAsia="仿宋" w:cs="仿宋"/>
                <w:b/>
                <w:bCs/>
                <w:i w:val="0"/>
                <w:iCs w:val="0"/>
                <w:color w:val="000000"/>
                <w:kern w:val="0"/>
                <w:sz w:val="20"/>
                <w:szCs w:val="20"/>
                <w:u w:val="none"/>
                <w:lang w:val="en-US" w:eastAsia="zh-CN" w:bidi="ar"/>
              </w:rPr>
            </w:pPr>
            <w:r>
              <w:rPr>
                <w:rFonts w:hint="eastAsia" w:ascii="仿宋" w:hAnsi="仿宋" w:eastAsia="仿宋" w:cs="仿宋"/>
                <w:b/>
                <w:bCs/>
                <w:i w:val="0"/>
                <w:iCs w:val="0"/>
                <w:color w:val="000000"/>
                <w:kern w:val="0"/>
                <w:sz w:val="20"/>
                <w:szCs w:val="20"/>
                <w:u w:val="none"/>
                <w:lang w:val="en-US" w:eastAsia="zh-CN" w:bidi="ar"/>
              </w:rPr>
              <w:t>151.28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7" w:hRule="atLeast"/>
        </w:trPr>
        <w:tc>
          <w:tcPr>
            <w:tcW w:w="1147"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kern w:val="0"/>
                <w:sz w:val="20"/>
                <w:szCs w:val="20"/>
                <w:u w:val="none"/>
                <w:lang w:val="en-US" w:eastAsia="zh-CN" w:bidi="ar"/>
              </w:rPr>
            </w:pPr>
            <w:r>
              <w:rPr>
                <w:rFonts w:hint="eastAsia" w:ascii="仿宋" w:hAnsi="仿宋" w:eastAsia="仿宋" w:cs="仿宋"/>
                <w:b/>
                <w:bCs/>
                <w:i w:val="0"/>
                <w:iCs w:val="0"/>
                <w:color w:val="000000"/>
                <w:kern w:val="0"/>
                <w:sz w:val="20"/>
                <w:szCs w:val="20"/>
                <w:u w:val="none"/>
                <w:lang w:val="en-US" w:eastAsia="zh-CN" w:bidi="ar"/>
              </w:rPr>
              <w:t>调整</w:t>
            </w:r>
          </w:p>
          <w:p>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kern w:val="0"/>
                <w:sz w:val="20"/>
                <w:szCs w:val="20"/>
                <w:u w:val="none"/>
                <w:lang w:val="en-US" w:eastAsia="zh-CN" w:bidi="ar"/>
              </w:rPr>
            </w:pPr>
            <w:r>
              <w:rPr>
                <w:rFonts w:hint="eastAsia" w:ascii="仿宋" w:hAnsi="仿宋" w:eastAsia="仿宋" w:cs="仿宋"/>
                <w:b/>
                <w:bCs/>
                <w:i w:val="0"/>
                <w:iCs w:val="0"/>
                <w:color w:val="000000"/>
                <w:kern w:val="0"/>
                <w:sz w:val="20"/>
                <w:szCs w:val="20"/>
                <w:u w:val="none"/>
                <w:lang w:val="en-US" w:eastAsia="zh-CN" w:bidi="ar"/>
              </w:rPr>
              <w:t>预算数</w:t>
            </w:r>
          </w:p>
        </w:tc>
        <w:tc>
          <w:tcPr>
            <w:tcW w:w="1105"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人员经费</w:t>
            </w:r>
          </w:p>
        </w:tc>
        <w:tc>
          <w:tcPr>
            <w:tcW w:w="89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ind w:left="0" w:leftChars="0" w:firstLine="0" w:firstLineChars="0"/>
              <w:jc w:val="right"/>
              <w:textAlignment w:val="center"/>
              <w:rPr>
                <w:rFonts w:hint="default"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441.7</w:t>
            </w:r>
            <w:r>
              <w:rPr>
                <w:rFonts w:hint="eastAsia" w:cs="仿宋"/>
                <w:i w:val="0"/>
                <w:iCs w:val="0"/>
                <w:color w:val="000000"/>
                <w:kern w:val="0"/>
                <w:sz w:val="20"/>
                <w:szCs w:val="20"/>
                <w:u w:val="none"/>
                <w:lang w:val="en-US" w:eastAsia="zh-CN" w:bidi="ar"/>
              </w:rPr>
              <w:t>0</w:t>
            </w:r>
          </w:p>
        </w:tc>
        <w:tc>
          <w:tcPr>
            <w:tcW w:w="1280"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ind w:left="0" w:leftChars="0" w:firstLine="0" w:firstLineChars="0"/>
              <w:jc w:val="righ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441.7</w:t>
            </w:r>
          </w:p>
        </w:tc>
        <w:tc>
          <w:tcPr>
            <w:tcW w:w="117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ind w:left="0" w:leftChars="0" w:firstLine="0" w:firstLineChars="0"/>
              <w:jc w:val="righ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0</w:t>
            </w:r>
            <w:r>
              <w:rPr>
                <w:rFonts w:hint="eastAsia" w:cs="仿宋"/>
                <w:i w:val="0"/>
                <w:iCs w:val="0"/>
                <w:color w:val="000000"/>
                <w:kern w:val="0"/>
                <w:sz w:val="20"/>
                <w:szCs w:val="20"/>
                <w:u w:val="none"/>
                <w:lang w:val="en-US" w:eastAsia="zh-CN" w:bidi="ar"/>
              </w:rPr>
              <w:t>.00</w:t>
            </w:r>
          </w:p>
        </w:tc>
        <w:tc>
          <w:tcPr>
            <w:tcW w:w="1240"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ind w:left="0" w:leftChars="0" w:firstLine="416" w:firstLineChars="200"/>
              <w:jc w:val="righ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0</w:t>
            </w:r>
            <w:r>
              <w:rPr>
                <w:rFonts w:hint="eastAsia" w:cs="仿宋"/>
                <w:i w:val="0"/>
                <w:iCs w:val="0"/>
                <w:color w:val="000000"/>
                <w:kern w:val="0"/>
                <w:sz w:val="20"/>
                <w:szCs w:val="20"/>
                <w:u w:val="none"/>
                <w:lang w:val="en-US" w:eastAsia="zh-CN" w:bidi="ar"/>
              </w:rPr>
              <w:t>.00</w:t>
            </w:r>
          </w:p>
        </w:tc>
        <w:tc>
          <w:tcPr>
            <w:tcW w:w="1054"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ind w:left="0" w:leftChars="0" w:firstLine="416" w:firstLineChars="200"/>
              <w:jc w:val="righ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0</w:t>
            </w:r>
            <w:r>
              <w:rPr>
                <w:rFonts w:hint="eastAsia" w:cs="仿宋"/>
                <w:i w:val="0"/>
                <w:iCs w:val="0"/>
                <w:color w:val="000000"/>
                <w:kern w:val="0"/>
                <w:sz w:val="20"/>
                <w:szCs w:val="20"/>
                <w:u w:val="none"/>
                <w:lang w:val="en-US" w:eastAsia="zh-CN" w:bidi="ar"/>
              </w:rPr>
              <w:t>.00</w:t>
            </w:r>
          </w:p>
        </w:tc>
        <w:tc>
          <w:tcPr>
            <w:tcW w:w="107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ind w:left="0" w:leftChars="0" w:firstLine="416" w:firstLineChars="200"/>
              <w:jc w:val="righ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0</w:t>
            </w:r>
            <w:r>
              <w:rPr>
                <w:rFonts w:hint="eastAsia" w:cs="仿宋"/>
                <w:i w:val="0"/>
                <w:iCs w:val="0"/>
                <w:color w:val="000000"/>
                <w:kern w:val="0"/>
                <w:sz w:val="20"/>
                <w:szCs w:val="20"/>
                <w:u w:val="none"/>
                <w:lang w:val="en-US" w:eastAsia="zh-CN" w:bidi="ar"/>
              </w:rPr>
              <w:t>.00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0" w:hRule="atLeast"/>
        </w:trPr>
        <w:tc>
          <w:tcPr>
            <w:tcW w:w="1147"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kern w:val="0"/>
                <w:sz w:val="20"/>
                <w:szCs w:val="20"/>
                <w:u w:val="none"/>
                <w:lang w:val="en-US" w:eastAsia="zh-CN" w:bidi="ar"/>
              </w:rPr>
            </w:pPr>
          </w:p>
        </w:tc>
        <w:tc>
          <w:tcPr>
            <w:tcW w:w="1105"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公用经费</w:t>
            </w:r>
          </w:p>
        </w:tc>
        <w:tc>
          <w:tcPr>
            <w:tcW w:w="89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ind w:left="0" w:leftChars="0" w:firstLine="0" w:firstLineChars="0"/>
              <w:jc w:val="righ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52.56</w:t>
            </w:r>
          </w:p>
        </w:tc>
        <w:tc>
          <w:tcPr>
            <w:tcW w:w="1280"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ind w:left="0" w:leftChars="0" w:firstLine="0" w:firstLineChars="0"/>
              <w:jc w:val="righ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52.56</w:t>
            </w:r>
          </w:p>
        </w:tc>
        <w:tc>
          <w:tcPr>
            <w:tcW w:w="117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ind w:left="0" w:leftChars="0" w:firstLine="416" w:firstLineChars="200"/>
              <w:jc w:val="righ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0</w:t>
            </w:r>
            <w:r>
              <w:rPr>
                <w:rFonts w:hint="eastAsia" w:cs="仿宋"/>
                <w:i w:val="0"/>
                <w:iCs w:val="0"/>
                <w:color w:val="000000"/>
                <w:kern w:val="0"/>
                <w:sz w:val="20"/>
                <w:szCs w:val="20"/>
                <w:u w:val="none"/>
                <w:lang w:val="en-US" w:eastAsia="zh-CN" w:bidi="ar"/>
              </w:rPr>
              <w:t>.00</w:t>
            </w:r>
          </w:p>
        </w:tc>
        <w:tc>
          <w:tcPr>
            <w:tcW w:w="1240"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ind w:left="0" w:leftChars="0" w:firstLine="416" w:firstLineChars="200"/>
              <w:jc w:val="righ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0</w:t>
            </w:r>
            <w:r>
              <w:rPr>
                <w:rFonts w:hint="eastAsia" w:cs="仿宋"/>
                <w:i w:val="0"/>
                <w:iCs w:val="0"/>
                <w:color w:val="000000"/>
                <w:kern w:val="0"/>
                <w:sz w:val="20"/>
                <w:szCs w:val="20"/>
                <w:u w:val="none"/>
                <w:lang w:val="en-US" w:eastAsia="zh-CN" w:bidi="ar"/>
              </w:rPr>
              <w:t>.00</w:t>
            </w:r>
          </w:p>
        </w:tc>
        <w:tc>
          <w:tcPr>
            <w:tcW w:w="1054"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ind w:left="0" w:leftChars="0" w:firstLine="416" w:firstLineChars="200"/>
              <w:jc w:val="righ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0</w:t>
            </w:r>
            <w:r>
              <w:rPr>
                <w:rFonts w:hint="eastAsia" w:cs="仿宋"/>
                <w:i w:val="0"/>
                <w:iCs w:val="0"/>
                <w:color w:val="000000"/>
                <w:kern w:val="0"/>
                <w:sz w:val="20"/>
                <w:szCs w:val="20"/>
                <w:u w:val="none"/>
                <w:lang w:val="en-US" w:eastAsia="zh-CN" w:bidi="ar"/>
              </w:rPr>
              <w:t>.00</w:t>
            </w:r>
          </w:p>
        </w:tc>
        <w:tc>
          <w:tcPr>
            <w:tcW w:w="107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ind w:left="0" w:leftChars="0" w:firstLine="416" w:firstLineChars="200"/>
              <w:jc w:val="righ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0</w:t>
            </w:r>
            <w:r>
              <w:rPr>
                <w:rFonts w:hint="eastAsia" w:cs="仿宋"/>
                <w:i w:val="0"/>
                <w:iCs w:val="0"/>
                <w:color w:val="000000"/>
                <w:kern w:val="0"/>
                <w:sz w:val="20"/>
                <w:szCs w:val="20"/>
                <w:u w:val="none"/>
                <w:lang w:val="en-US" w:eastAsia="zh-CN" w:bidi="ar"/>
              </w:rPr>
              <w:t>.00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7" w:hRule="atLeast"/>
        </w:trPr>
        <w:tc>
          <w:tcPr>
            <w:tcW w:w="1147"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kern w:val="0"/>
                <w:sz w:val="20"/>
                <w:szCs w:val="20"/>
                <w:u w:val="none"/>
                <w:lang w:val="en-US" w:eastAsia="zh-CN" w:bidi="ar"/>
              </w:rPr>
            </w:pPr>
          </w:p>
        </w:tc>
        <w:tc>
          <w:tcPr>
            <w:tcW w:w="1105"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其他收入</w:t>
            </w:r>
          </w:p>
        </w:tc>
        <w:tc>
          <w:tcPr>
            <w:tcW w:w="89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ind w:left="0" w:leftChars="0" w:firstLine="0" w:firstLineChars="0"/>
              <w:jc w:val="right"/>
              <w:textAlignment w:val="center"/>
              <w:rPr>
                <w:rFonts w:hint="default"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0.1</w:t>
            </w:r>
            <w:r>
              <w:rPr>
                <w:rFonts w:hint="eastAsia" w:cs="仿宋"/>
                <w:i w:val="0"/>
                <w:iCs w:val="0"/>
                <w:color w:val="000000"/>
                <w:kern w:val="0"/>
                <w:sz w:val="20"/>
                <w:szCs w:val="20"/>
                <w:u w:val="none"/>
                <w:lang w:val="en-US" w:eastAsia="zh-CN" w:bidi="ar"/>
              </w:rPr>
              <w:t>0</w:t>
            </w:r>
          </w:p>
        </w:tc>
        <w:tc>
          <w:tcPr>
            <w:tcW w:w="1280"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ind w:left="0" w:leftChars="0" w:firstLine="0" w:firstLineChars="0"/>
              <w:jc w:val="right"/>
              <w:textAlignment w:val="center"/>
              <w:rPr>
                <w:rFonts w:hint="default"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0.1</w:t>
            </w:r>
            <w:r>
              <w:rPr>
                <w:rFonts w:hint="eastAsia" w:cs="仿宋"/>
                <w:i w:val="0"/>
                <w:iCs w:val="0"/>
                <w:color w:val="000000"/>
                <w:kern w:val="0"/>
                <w:sz w:val="20"/>
                <w:szCs w:val="20"/>
                <w:u w:val="none"/>
                <w:lang w:val="en-US" w:eastAsia="zh-CN" w:bidi="ar"/>
              </w:rPr>
              <w:t>0</w:t>
            </w:r>
          </w:p>
        </w:tc>
        <w:tc>
          <w:tcPr>
            <w:tcW w:w="117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ind w:left="0" w:leftChars="0" w:firstLine="416" w:firstLineChars="200"/>
              <w:jc w:val="righ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0</w:t>
            </w:r>
            <w:r>
              <w:rPr>
                <w:rFonts w:hint="eastAsia" w:cs="仿宋"/>
                <w:i w:val="0"/>
                <w:iCs w:val="0"/>
                <w:color w:val="000000"/>
                <w:kern w:val="0"/>
                <w:sz w:val="20"/>
                <w:szCs w:val="20"/>
                <w:u w:val="none"/>
                <w:lang w:val="en-US" w:eastAsia="zh-CN" w:bidi="ar"/>
              </w:rPr>
              <w:t>.00</w:t>
            </w:r>
          </w:p>
        </w:tc>
        <w:tc>
          <w:tcPr>
            <w:tcW w:w="1240"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ind w:left="0" w:leftChars="0" w:firstLine="416" w:firstLineChars="200"/>
              <w:jc w:val="righ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0</w:t>
            </w:r>
            <w:r>
              <w:rPr>
                <w:rFonts w:hint="eastAsia" w:cs="仿宋"/>
                <w:i w:val="0"/>
                <w:iCs w:val="0"/>
                <w:color w:val="000000"/>
                <w:kern w:val="0"/>
                <w:sz w:val="20"/>
                <w:szCs w:val="20"/>
                <w:u w:val="none"/>
                <w:lang w:val="en-US" w:eastAsia="zh-CN" w:bidi="ar"/>
              </w:rPr>
              <w:t>.00</w:t>
            </w:r>
          </w:p>
        </w:tc>
        <w:tc>
          <w:tcPr>
            <w:tcW w:w="1054"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ind w:left="0" w:leftChars="0" w:firstLine="416" w:firstLineChars="200"/>
              <w:jc w:val="righ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0</w:t>
            </w:r>
            <w:r>
              <w:rPr>
                <w:rFonts w:hint="eastAsia" w:cs="仿宋"/>
                <w:i w:val="0"/>
                <w:iCs w:val="0"/>
                <w:color w:val="000000"/>
                <w:kern w:val="0"/>
                <w:sz w:val="20"/>
                <w:szCs w:val="20"/>
                <w:u w:val="none"/>
                <w:lang w:val="en-US" w:eastAsia="zh-CN" w:bidi="ar"/>
              </w:rPr>
              <w:t>.00</w:t>
            </w:r>
          </w:p>
        </w:tc>
        <w:tc>
          <w:tcPr>
            <w:tcW w:w="107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ind w:left="0" w:leftChars="0" w:firstLine="416" w:firstLineChars="200"/>
              <w:jc w:val="righ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0</w:t>
            </w:r>
            <w:r>
              <w:rPr>
                <w:rFonts w:hint="eastAsia" w:cs="仿宋"/>
                <w:i w:val="0"/>
                <w:iCs w:val="0"/>
                <w:color w:val="000000"/>
                <w:kern w:val="0"/>
                <w:sz w:val="20"/>
                <w:szCs w:val="20"/>
                <w:u w:val="none"/>
                <w:lang w:val="en-US" w:eastAsia="zh-CN" w:bidi="ar"/>
              </w:rPr>
              <w:t>.00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6" w:hRule="atLeast"/>
        </w:trPr>
        <w:tc>
          <w:tcPr>
            <w:tcW w:w="1147"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kern w:val="0"/>
                <w:sz w:val="20"/>
                <w:szCs w:val="20"/>
                <w:u w:val="none"/>
                <w:lang w:val="en-US" w:eastAsia="zh-CN" w:bidi="ar"/>
              </w:rPr>
            </w:pPr>
          </w:p>
        </w:tc>
        <w:tc>
          <w:tcPr>
            <w:tcW w:w="1105"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kern w:val="0"/>
                <w:sz w:val="20"/>
                <w:szCs w:val="20"/>
                <w:u w:val="none"/>
                <w:lang w:val="en-US" w:eastAsia="zh-CN" w:bidi="ar"/>
              </w:rPr>
            </w:pPr>
            <w:r>
              <w:rPr>
                <w:rFonts w:hint="eastAsia" w:ascii="仿宋" w:hAnsi="仿宋" w:eastAsia="仿宋" w:cs="仿宋"/>
                <w:b/>
                <w:bCs/>
                <w:i w:val="0"/>
                <w:iCs w:val="0"/>
                <w:color w:val="000000"/>
                <w:kern w:val="0"/>
                <w:sz w:val="20"/>
                <w:szCs w:val="20"/>
                <w:u w:val="none"/>
                <w:lang w:val="en-US" w:eastAsia="zh-CN" w:bidi="ar"/>
              </w:rPr>
              <w:t>合计</w:t>
            </w:r>
          </w:p>
        </w:tc>
        <w:tc>
          <w:tcPr>
            <w:tcW w:w="89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ind w:left="0" w:leftChars="0" w:firstLine="0" w:firstLineChars="0"/>
              <w:jc w:val="right"/>
              <w:textAlignment w:val="center"/>
              <w:rPr>
                <w:rFonts w:hint="eastAsia" w:ascii="仿宋" w:hAnsi="仿宋" w:eastAsia="仿宋" w:cs="仿宋"/>
                <w:b/>
                <w:bCs/>
                <w:i w:val="0"/>
                <w:iCs w:val="0"/>
                <w:color w:val="000000"/>
                <w:kern w:val="0"/>
                <w:sz w:val="20"/>
                <w:szCs w:val="20"/>
                <w:u w:val="none"/>
                <w:lang w:val="en-US" w:eastAsia="zh-CN" w:bidi="ar"/>
              </w:rPr>
            </w:pPr>
            <w:r>
              <w:rPr>
                <w:rFonts w:hint="eastAsia" w:ascii="仿宋" w:hAnsi="仿宋" w:eastAsia="仿宋" w:cs="仿宋"/>
                <w:b/>
                <w:bCs/>
                <w:i w:val="0"/>
                <w:iCs w:val="0"/>
                <w:color w:val="000000"/>
                <w:kern w:val="0"/>
                <w:sz w:val="20"/>
                <w:szCs w:val="20"/>
                <w:u w:val="none"/>
                <w:lang w:val="en-US" w:eastAsia="zh-CN" w:bidi="ar"/>
              </w:rPr>
              <w:t>494.36</w:t>
            </w:r>
          </w:p>
        </w:tc>
        <w:tc>
          <w:tcPr>
            <w:tcW w:w="1280"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ind w:left="0" w:leftChars="0" w:firstLine="0" w:firstLineChars="0"/>
              <w:jc w:val="right"/>
              <w:textAlignment w:val="center"/>
              <w:rPr>
                <w:rFonts w:hint="eastAsia" w:ascii="仿宋" w:hAnsi="仿宋" w:eastAsia="仿宋" w:cs="仿宋"/>
                <w:b/>
                <w:bCs/>
                <w:i w:val="0"/>
                <w:iCs w:val="0"/>
                <w:color w:val="000000"/>
                <w:kern w:val="0"/>
                <w:sz w:val="20"/>
                <w:szCs w:val="20"/>
                <w:u w:val="none"/>
                <w:lang w:val="en-US" w:eastAsia="zh-CN" w:bidi="ar"/>
              </w:rPr>
            </w:pPr>
            <w:r>
              <w:rPr>
                <w:rFonts w:hint="eastAsia" w:ascii="仿宋" w:hAnsi="仿宋" w:eastAsia="仿宋" w:cs="仿宋"/>
                <w:b/>
                <w:bCs/>
                <w:i w:val="0"/>
                <w:iCs w:val="0"/>
                <w:color w:val="000000"/>
                <w:kern w:val="0"/>
                <w:sz w:val="20"/>
                <w:szCs w:val="20"/>
                <w:u w:val="none"/>
                <w:lang w:val="en-US" w:eastAsia="zh-CN" w:bidi="ar"/>
              </w:rPr>
              <w:t>494.36</w:t>
            </w:r>
          </w:p>
        </w:tc>
        <w:tc>
          <w:tcPr>
            <w:tcW w:w="117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ind w:left="0" w:leftChars="0" w:firstLine="416" w:firstLineChars="200"/>
              <w:jc w:val="right"/>
              <w:textAlignment w:val="center"/>
              <w:rPr>
                <w:rFonts w:hint="eastAsia" w:ascii="仿宋" w:hAnsi="仿宋" w:eastAsia="仿宋" w:cs="仿宋"/>
                <w:b/>
                <w:bCs/>
                <w:i w:val="0"/>
                <w:iCs w:val="0"/>
                <w:color w:val="000000"/>
                <w:kern w:val="0"/>
                <w:sz w:val="20"/>
                <w:szCs w:val="20"/>
                <w:u w:val="none"/>
                <w:lang w:val="en-US" w:eastAsia="zh-CN" w:bidi="ar"/>
              </w:rPr>
            </w:pPr>
            <w:r>
              <w:rPr>
                <w:rFonts w:hint="eastAsia" w:ascii="仿宋" w:hAnsi="仿宋" w:eastAsia="仿宋" w:cs="仿宋"/>
                <w:b/>
                <w:bCs/>
                <w:i w:val="0"/>
                <w:iCs w:val="0"/>
                <w:color w:val="000000"/>
                <w:kern w:val="0"/>
                <w:sz w:val="20"/>
                <w:szCs w:val="20"/>
                <w:u w:val="none"/>
                <w:lang w:val="en-US" w:eastAsia="zh-CN" w:bidi="ar"/>
              </w:rPr>
              <w:t>0</w:t>
            </w:r>
            <w:r>
              <w:rPr>
                <w:rFonts w:hint="eastAsia" w:cs="仿宋"/>
                <w:b/>
                <w:bCs/>
                <w:i w:val="0"/>
                <w:iCs w:val="0"/>
                <w:color w:val="000000"/>
                <w:kern w:val="0"/>
                <w:sz w:val="20"/>
                <w:szCs w:val="20"/>
                <w:u w:val="none"/>
                <w:lang w:val="en-US" w:eastAsia="zh-CN" w:bidi="ar"/>
              </w:rPr>
              <w:t>.00</w:t>
            </w:r>
          </w:p>
        </w:tc>
        <w:tc>
          <w:tcPr>
            <w:tcW w:w="1240"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ind w:left="0" w:leftChars="0" w:firstLine="416" w:firstLineChars="200"/>
              <w:jc w:val="right"/>
              <w:textAlignment w:val="center"/>
              <w:rPr>
                <w:rFonts w:hint="eastAsia" w:ascii="仿宋" w:hAnsi="仿宋" w:eastAsia="仿宋" w:cs="仿宋"/>
                <w:b/>
                <w:bCs/>
                <w:i w:val="0"/>
                <w:iCs w:val="0"/>
                <w:color w:val="000000"/>
                <w:kern w:val="0"/>
                <w:sz w:val="20"/>
                <w:szCs w:val="20"/>
                <w:u w:val="none"/>
                <w:lang w:val="en-US" w:eastAsia="zh-CN" w:bidi="ar"/>
              </w:rPr>
            </w:pPr>
            <w:r>
              <w:rPr>
                <w:rFonts w:hint="eastAsia" w:ascii="仿宋" w:hAnsi="仿宋" w:eastAsia="仿宋" w:cs="仿宋"/>
                <w:b/>
                <w:bCs/>
                <w:i w:val="0"/>
                <w:iCs w:val="0"/>
                <w:color w:val="000000"/>
                <w:kern w:val="0"/>
                <w:sz w:val="20"/>
                <w:szCs w:val="20"/>
                <w:u w:val="none"/>
                <w:lang w:val="en-US" w:eastAsia="zh-CN" w:bidi="ar"/>
              </w:rPr>
              <w:t>0</w:t>
            </w:r>
            <w:r>
              <w:rPr>
                <w:rFonts w:hint="eastAsia" w:cs="仿宋"/>
                <w:b/>
                <w:bCs/>
                <w:i w:val="0"/>
                <w:iCs w:val="0"/>
                <w:color w:val="000000"/>
                <w:kern w:val="0"/>
                <w:sz w:val="20"/>
                <w:szCs w:val="20"/>
                <w:u w:val="none"/>
                <w:lang w:val="en-US" w:eastAsia="zh-CN" w:bidi="ar"/>
              </w:rPr>
              <w:t>.00</w:t>
            </w:r>
          </w:p>
        </w:tc>
        <w:tc>
          <w:tcPr>
            <w:tcW w:w="1054"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ind w:left="0" w:leftChars="0" w:firstLine="416" w:firstLineChars="200"/>
              <w:jc w:val="right"/>
              <w:textAlignment w:val="center"/>
              <w:rPr>
                <w:rFonts w:hint="eastAsia" w:ascii="仿宋" w:hAnsi="仿宋" w:eastAsia="仿宋" w:cs="仿宋"/>
                <w:b/>
                <w:bCs/>
                <w:i w:val="0"/>
                <w:iCs w:val="0"/>
                <w:color w:val="000000"/>
                <w:kern w:val="0"/>
                <w:sz w:val="20"/>
                <w:szCs w:val="20"/>
                <w:u w:val="none"/>
                <w:lang w:val="en-US" w:eastAsia="zh-CN" w:bidi="ar"/>
              </w:rPr>
            </w:pPr>
            <w:r>
              <w:rPr>
                <w:rFonts w:hint="eastAsia" w:ascii="仿宋" w:hAnsi="仿宋" w:eastAsia="仿宋" w:cs="仿宋"/>
                <w:b/>
                <w:bCs/>
                <w:i w:val="0"/>
                <w:iCs w:val="0"/>
                <w:color w:val="000000"/>
                <w:kern w:val="0"/>
                <w:sz w:val="20"/>
                <w:szCs w:val="20"/>
                <w:u w:val="none"/>
                <w:lang w:val="en-US" w:eastAsia="zh-CN" w:bidi="ar"/>
              </w:rPr>
              <w:t>0</w:t>
            </w:r>
            <w:r>
              <w:rPr>
                <w:rFonts w:hint="eastAsia" w:cs="仿宋"/>
                <w:b/>
                <w:bCs/>
                <w:i w:val="0"/>
                <w:iCs w:val="0"/>
                <w:color w:val="000000"/>
                <w:kern w:val="0"/>
                <w:sz w:val="20"/>
                <w:szCs w:val="20"/>
                <w:u w:val="none"/>
                <w:lang w:val="en-US" w:eastAsia="zh-CN" w:bidi="ar"/>
              </w:rPr>
              <w:t>.00</w:t>
            </w:r>
          </w:p>
        </w:tc>
        <w:tc>
          <w:tcPr>
            <w:tcW w:w="107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ind w:left="0" w:leftChars="0" w:firstLine="416" w:firstLineChars="200"/>
              <w:jc w:val="right"/>
              <w:textAlignment w:val="center"/>
              <w:rPr>
                <w:rFonts w:hint="eastAsia" w:ascii="仿宋" w:hAnsi="仿宋" w:eastAsia="仿宋" w:cs="仿宋"/>
                <w:b/>
                <w:bCs/>
                <w:i w:val="0"/>
                <w:iCs w:val="0"/>
                <w:color w:val="000000"/>
                <w:kern w:val="0"/>
                <w:sz w:val="20"/>
                <w:szCs w:val="20"/>
                <w:u w:val="none"/>
                <w:lang w:val="en-US" w:eastAsia="zh-CN" w:bidi="ar"/>
              </w:rPr>
            </w:pPr>
            <w:r>
              <w:rPr>
                <w:rFonts w:hint="eastAsia" w:ascii="仿宋" w:hAnsi="仿宋" w:eastAsia="仿宋" w:cs="仿宋"/>
                <w:b/>
                <w:bCs/>
                <w:i w:val="0"/>
                <w:iCs w:val="0"/>
                <w:color w:val="000000"/>
                <w:kern w:val="0"/>
                <w:sz w:val="20"/>
                <w:szCs w:val="20"/>
                <w:u w:val="none"/>
                <w:lang w:val="en-US" w:eastAsia="zh-CN" w:bidi="ar"/>
              </w:rPr>
              <w:t>0</w:t>
            </w:r>
            <w:r>
              <w:rPr>
                <w:rFonts w:hint="eastAsia" w:cs="仿宋"/>
                <w:b/>
                <w:bCs/>
                <w:i w:val="0"/>
                <w:iCs w:val="0"/>
                <w:color w:val="000000"/>
                <w:kern w:val="0"/>
                <w:sz w:val="20"/>
                <w:szCs w:val="20"/>
                <w:u w:val="none"/>
                <w:lang w:val="en-US" w:eastAsia="zh-CN" w:bidi="ar"/>
              </w:rPr>
              <w:t>.00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4" w:hRule="atLeast"/>
        </w:trPr>
        <w:tc>
          <w:tcPr>
            <w:tcW w:w="1147"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kern w:val="0"/>
                <w:sz w:val="20"/>
                <w:szCs w:val="20"/>
                <w:u w:val="none"/>
                <w:lang w:val="en-US" w:eastAsia="zh-CN" w:bidi="ar"/>
              </w:rPr>
            </w:pPr>
            <w:r>
              <w:rPr>
                <w:rFonts w:hint="eastAsia" w:ascii="仿宋" w:hAnsi="仿宋" w:eastAsia="仿宋" w:cs="仿宋"/>
                <w:b/>
                <w:bCs/>
                <w:i w:val="0"/>
                <w:iCs w:val="0"/>
                <w:color w:val="000000"/>
                <w:kern w:val="0"/>
                <w:sz w:val="20"/>
                <w:szCs w:val="20"/>
                <w:u w:val="none"/>
                <w:lang w:val="en-US" w:eastAsia="zh-CN" w:bidi="ar"/>
              </w:rPr>
              <w:t>年末</w:t>
            </w:r>
          </w:p>
          <w:p>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kern w:val="0"/>
                <w:sz w:val="20"/>
                <w:szCs w:val="20"/>
                <w:u w:val="none"/>
                <w:lang w:val="en-US" w:eastAsia="zh-CN" w:bidi="ar"/>
              </w:rPr>
            </w:pPr>
            <w:r>
              <w:rPr>
                <w:rFonts w:hint="eastAsia" w:ascii="仿宋" w:hAnsi="仿宋" w:eastAsia="仿宋" w:cs="仿宋"/>
                <w:b/>
                <w:bCs/>
                <w:i w:val="0"/>
                <w:iCs w:val="0"/>
                <w:color w:val="000000"/>
                <w:kern w:val="0"/>
                <w:sz w:val="20"/>
                <w:szCs w:val="20"/>
                <w:u w:val="none"/>
                <w:lang w:val="en-US" w:eastAsia="zh-CN" w:bidi="ar"/>
              </w:rPr>
              <w:t>决算数</w:t>
            </w:r>
          </w:p>
        </w:tc>
        <w:tc>
          <w:tcPr>
            <w:tcW w:w="1105"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人员经费</w:t>
            </w:r>
          </w:p>
        </w:tc>
        <w:tc>
          <w:tcPr>
            <w:tcW w:w="89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ind w:left="0" w:leftChars="0" w:firstLine="0" w:firstLineChars="0"/>
              <w:jc w:val="righ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780.6</w:t>
            </w:r>
          </w:p>
        </w:tc>
        <w:tc>
          <w:tcPr>
            <w:tcW w:w="1280"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ind w:left="0" w:leftChars="0" w:firstLine="0" w:firstLineChars="0"/>
              <w:jc w:val="righ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441.7</w:t>
            </w:r>
          </w:p>
        </w:tc>
        <w:tc>
          <w:tcPr>
            <w:tcW w:w="117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ind w:left="0" w:leftChars="0" w:firstLine="0" w:firstLineChars="0"/>
              <w:jc w:val="righ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146.25</w:t>
            </w:r>
          </w:p>
        </w:tc>
        <w:tc>
          <w:tcPr>
            <w:tcW w:w="1240"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ind w:left="0" w:leftChars="0" w:firstLine="0" w:firstLineChars="0"/>
              <w:jc w:val="righ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19.92</w:t>
            </w:r>
          </w:p>
        </w:tc>
        <w:tc>
          <w:tcPr>
            <w:tcW w:w="1054"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ind w:left="0" w:leftChars="0" w:firstLine="0" w:firstLineChars="0"/>
              <w:jc w:val="righ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27.45</w:t>
            </w:r>
          </w:p>
        </w:tc>
        <w:tc>
          <w:tcPr>
            <w:tcW w:w="107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ind w:left="0" w:leftChars="0" w:firstLine="0" w:firstLineChars="0"/>
              <w:jc w:val="righ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145.28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6" w:hRule="atLeast"/>
        </w:trPr>
        <w:tc>
          <w:tcPr>
            <w:tcW w:w="1147"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kern w:val="0"/>
                <w:sz w:val="20"/>
                <w:szCs w:val="20"/>
                <w:u w:val="none"/>
                <w:lang w:val="en-US" w:eastAsia="zh-CN" w:bidi="ar"/>
              </w:rPr>
            </w:pPr>
          </w:p>
        </w:tc>
        <w:tc>
          <w:tcPr>
            <w:tcW w:w="1105"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公用经费</w:t>
            </w:r>
          </w:p>
        </w:tc>
        <w:tc>
          <w:tcPr>
            <w:tcW w:w="89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ind w:left="0" w:leftChars="0" w:firstLine="0" w:firstLineChars="0"/>
              <w:jc w:val="righ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76.96</w:t>
            </w:r>
          </w:p>
        </w:tc>
        <w:tc>
          <w:tcPr>
            <w:tcW w:w="1280"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ind w:left="0" w:leftChars="0" w:firstLine="0" w:firstLineChars="0"/>
              <w:jc w:val="righ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52.56</w:t>
            </w:r>
          </w:p>
        </w:tc>
        <w:tc>
          <w:tcPr>
            <w:tcW w:w="117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ind w:left="0" w:leftChars="0" w:firstLine="0" w:firstLineChars="0"/>
              <w:jc w:val="right"/>
              <w:textAlignment w:val="center"/>
              <w:rPr>
                <w:rFonts w:hint="default"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7.7</w:t>
            </w:r>
            <w:r>
              <w:rPr>
                <w:rFonts w:hint="eastAsia" w:cs="仿宋"/>
                <w:i w:val="0"/>
                <w:iCs w:val="0"/>
                <w:color w:val="000000"/>
                <w:kern w:val="0"/>
                <w:sz w:val="20"/>
                <w:szCs w:val="20"/>
                <w:u w:val="none"/>
                <w:lang w:val="en-US" w:eastAsia="zh-CN" w:bidi="ar"/>
              </w:rPr>
              <w:t>0</w:t>
            </w:r>
          </w:p>
        </w:tc>
        <w:tc>
          <w:tcPr>
            <w:tcW w:w="1240"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ind w:left="0" w:leftChars="0" w:firstLine="0" w:firstLineChars="0"/>
              <w:jc w:val="right"/>
              <w:textAlignment w:val="center"/>
              <w:rPr>
                <w:rFonts w:hint="default"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2.2</w:t>
            </w:r>
            <w:r>
              <w:rPr>
                <w:rFonts w:hint="eastAsia" w:cs="仿宋"/>
                <w:i w:val="0"/>
                <w:iCs w:val="0"/>
                <w:color w:val="000000"/>
                <w:kern w:val="0"/>
                <w:sz w:val="20"/>
                <w:szCs w:val="20"/>
                <w:u w:val="none"/>
                <w:lang w:val="en-US" w:eastAsia="zh-CN" w:bidi="ar"/>
              </w:rPr>
              <w:t>0</w:t>
            </w:r>
          </w:p>
        </w:tc>
        <w:tc>
          <w:tcPr>
            <w:tcW w:w="1054"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ind w:left="0" w:leftChars="0" w:firstLine="0" w:firstLineChars="0"/>
              <w:jc w:val="right"/>
              <w:textAlignment w:val="center"/>
              <w:rPr>
                <w:rFonts w:hint="default"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8.5</w:t>
            </w:r>
            <w:r>
              <w:rPr>
                <w:rFonts w:hint="eastAsia" w:cs="仿宋"/>
                <w:i w:val="0"/>
                <w:iCs w:val="0"/>
                <w:color w:val="000000"/>
                <w:kern w:val="0"/>
                <w:sz w:val="20"/>
                <w:szCs w:val="20"/>
                <w:u w:val="none"/>
                <w:lang w:val="en-US" w:eastAsia="zh-CN" w:bidi="ar"/>
              </w:rPr>
              <w:t>0</w:t>
            </w:r>
          </w:p>
        </w:tc>
        <w:tc>
          <w:tcPr>
            <w:tcW w:w="107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ind w:left="0" w:leftChars="0" w:firstLine="0" w:firstLineChars="0"/>
              <w:jc w:val="right"/>
              <w:textAlignment w:val="center"/>
              <w:rPr>
                <w:rFonts w:hint="default"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6</w:t>
            </w:r>
            <w:r>
              <w:rPr>
                <w:rFonts w:hint="eastAsia" w:cs="仿宋"/>
                <w:i w:val="0"/>
                <w:iCs w:val="0"/>
                <w:color w:val="000000"/>
                <w:kern w:val="0"/>
                <w:sz w:val="20"/>
                <w:szCs w:val="20"/>
                <w:u w:val="none"/>
                <w:lang w:val="en-US" w:eastAsia="zh-CN" w:bidi="ar"/>
              </w:rPr>
              <w:t>.00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0" w:hRule="atLeast"/>
        </w:trPr>
        <w:tc>
          <w:tcPr>
            <w:tcW w:w="1147"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kern w:val="0"/>
                <w:sz w:val="20"/>
                <w:szCs w:val="20"/>
                <w:u w:val="none"/>
                <w:lang w:val="en-US" w:eastAsia="zh-CN" w:bidi="ar"/>
              </w:rPr>
            </w:pPr>
          </w:p>
        </w:tc>
        <w:tc>
          <w:tcPr>
            <w:tcW w:w="1105"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其他支出</w:t>
            </w:r>
          </w:p>
        </w:tc>
        <w:tc>
          <w:tcPr>
            <w:tcW w:w="89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ind w:left="0" w:leftChars="0" w:firstLine="0" w:firstLineChars="0"/>
              <w:jc w:val="right"/>
              <w:textAlignment w:val="center"/>
              <w:rPr>
                <w:rFonts w:hint="default"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0.1</w:t>
            </w:r>
            <w:r>
              <w:rPr>
                <w:rFonts w:hint="eastAsia" w:cs="仿宋"/>
                <w:i w:val="0"/>
                <w:iCs w:val="0"/>
                <w:color w:val="000000"/>
                <w:kern w:val="0"/>
                <w:sz w:val="20"/>
                <w:szCs w:val="20"/>
                <w:u w:val="none"/>
                <w:lang w:val="en-US" w:eastAsia="zh-CN" w:bidi="ar"/>
              </w:rPr>
              <w:t>0</w:t>
            </w:r>
          </w:p>
        </w:tc>
        <w:tc>
          <w:tcPr>
            <w:tcW w:w="1280"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ind w:left="0" w:leftChars="0" w:firstLine="0" w:firstLineChars="0"/>
              <w:jc w:val="right"/>
              <w:textAlignment w:val="center"/>
              <w:rPr>
                <w:rFonts w:hint="default"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0.1</w:t>
            </w:r>
            <w:r>
              <w:rPr>
                <w:rFonts w:hint="eastAsia" w:cs="仿宋"/>
                <w:i w:val="0"/>
                <w:iCs w:val="0"/>
                <w:color w:val="000000"/>
                <w:kern w:val="0"/>
                <w:sz w:val="20"/>
                <w:szCs w:val="20"/>
                <w:u w:val="none"/>
                <w:lang w:val="en-US" w:eastAsia="zh-CN" w:bidi="ar"/>
              </w:rPr>
              <w:t>0</w:t>
            </w:r>
          </w:p>
        </w:tc>
        <w:tc>
          <w:tcPr>
            <w:tcW w:w="117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ind w:left="0" w:leftChars="0" w:firstLine="416" w:firstLineChars="200"/>
              <w:jc w:val="righ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0</w:t>
            </w:r>
            <w:r>
              <w:rPr>
                <w:rFonts w:hint="eastAsia" w:cs="仿宋"/>
                <w:i w:val="0"/>
                <w:iCs w:val="0"/>
                <w:color w:val="000000"/>
                <w:kern w:val="0"/>
                <w:sz w:val="20"/>
                <w:szCs w:val="20"/>
                <w:u w:val="none"/>
                <w:lang w:val="en-US" w:eastAsia="zh-CN" w:bidi="ar"/>
              </w:rPr>
              <w:t>.00</w:t>
            </w:r>
          </w:p>
        </w:tc>
        <w:tc>
          <w:tcPr>
            <w:tcW w:w="1240"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ind w:left="0" w:leftChars="0" w:firstLine="416" w:firstLineChars="200"/>
              <w:jc w:val="righ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0</w:t>
            </w:r>
            <w:r>
              <w:rPr>
                <w:rFonts w:hint="eastAsia" w:cs="仿宋"/>
                <w:i w:val="0"/>
                <w:iCs w:val="0"/>
                <w:color w:val="000000"/>
                <w:kern w:val="0"/>
                <w:sz w:val="20"/>
                <w:szCs w:val="20"/>
                <w:u w:val="none"/>
                <w:lang w:val="en-US" w:eastAsia="zh-CN" w:bidi="ar"/>
              </w:rPr>
              <w:t>.00</w:t>
            </w:r>
          </w:p>
        </w:tc>
        <w:tc>
          <w:tcPr>
            <w:tcW w:w="1054"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ind w:left="0" w:leftChars="0" w:firstLine="416" w:firstLineChars="200"/>
              <w:jc w:val="righ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0</w:t>
            </w:r>
            <w:r>
              <w:rPr>
                <w:rFonts w:hint="eastAsia" w:cs="仿宋"/>
                <w:i w:val="0"/>
                <w:iCs w:val="0"/>
                <w:color w:val="000000"/>
                <w:kern w:val="0"/>
                <w:sz w:val="20"/>
                <w:szCs w:val="20"/>
                <w:u w:val="none"/>
                <w:lang w:val="en-US" w:eastAsia="zh-CN" w:bidi="ar"/>
              </w:rPr>
              <w:t>.00</w:t>
            </w:r>
          </w:p>
        </w:tc>
        <w:tc>
          <w:tcPr>
            <w:tcW w:w="107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ind w:left="0" w:leftChars="0" w:firstLine="416" w:firstLineChars="200"/>
              <w:jc w:val="righ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0</w:t>
            </w:r>
            <w:r>
              <w:rPr>
                <w:rFonts w:hint="eastAsia" w:cs="仿宋"/>
                <w:i w:val="0"/>
                <w:iCs w:val="0"/>
                <w:color w:val="000000"/>
                <w:kern w:val="0"/>
                <w:sz w:val="20"/>
                <w:szCs w:val="20"/>
                <w:u w:val="none"/>
                <w:lang w:val="en-US" w:eastAsia="zh-CN" w:bidi="ar"/>
              </w:rPr>
              <w:t>.00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3" w:hRule="atLeast"/>
        </w:trPr>
        <w:tc>
          <w:tcPr>
            <w:tcW w:w="1147"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kern w:val="0"/>
                <w:sz w:val="20"/>
                <w:szCs w:val="20"/>
                <w:u w:val="none"/>
                <w:lang w:val="en-US" w:eastAsia="zh-CN" w:bidi="ar"/>
              </w:rPr>
            </w:pPr>
          </w:p>
        </w:tc>
        <w:tc>
          <w:tcPr>
            <w:tcW w:w="1105"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kern w:val="0"/>
                <w:sz w:val="20"/>
                <w:szCs w:val="20"/>
                <w:u w:val="none"/>
                <w:lang w:val="en-US" w:eastAsia="zh-CN" w:bidi="ar"/>
              </w:rPr>
            </w:pPr>
            <w:r>
              <w:rPr>
                <w:rFonts w:hint="eastAsia" w:ascii="仿宋" w:hAnsi="仿宋" w:eastAsia="仿宋" w:cs="仿宋"/>
                <w:b/>
                <w:bCs/>
                <w:i w:val="0"/>
                <w:iCs w:val="0"/>
                <w:color w:val="000000"/>
                <w:kern w:val="0"/>
                <w:sz w:val="20"/>
                <w:szCs w:val="20"/>
                <w:u w:val="none"/>
                <w:lang w:val="en-US" w:eastAsia="zh-CN" w:bidi="ar"/>
              </w:rPr>
              <w:t>合计</w:t>
            </w:r>
          </w:p>
        </w:tc>
        <w:tc>
          <w:tcPr>
            <w:tcW w:w="89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ind w:left="0" w:leftChars="0" w:firstLine="0" w:firstLineChars="0"/>
              <w:jc w:val="right"/>
              <w:textAlignment w:val="center"/>
              <w:rPr>
                <w:rFonts w:hint="eastAsia" w:ascii="仿宋" w:hAnsi="仿宋" w:eastAsia="仿宋" w:cs="仿宋"/>
                <w:b/>
                <w:bCs/>
                <w:i w:val="0"/>
                <w:iCs w:val="0"/>
                <w:color w:val="000000"/>
                <w:kern w:val="0"/>
                <w:sz w:val="20"/>
                <w:szCs w:val="20"/>
                <w:u w:val="none"/>
                <w:lang w:val="en-US" w:eastAsia="zh-CN" w:bidi="ar"/>
              </w:rPr>
            </w:pPr>
            <w:r>
              <w:rPr>
                <w:rFonts w:hint="eastAsia" w:ascii="仿宋" w:hAnsi="仿宋" w:eastAsia="仿宋" w:cs="仿宋"/>
                <w:b/>
                <w:bCs/>
                <w:i w:val="0"/>
                <w:iCs w:val="0"/>
                <w:color w:val="000000"/>
                <w:kern w:val="0"/>
                <w:sz w:val="20"/>
                <w:szCs w:val="20"/>
                <w:u w:val="none"/>
                <w:lang w:val="en-US" w:eastAsia="zh-CN" w:bidi="ar"/>
              </w:rPr>
              <w:t>857.66</w:t>
            </w:r>
          </w:p>
        </w:tc>
        <w:tc>
          <w:tcPr>
            <w:tcW w:w="1280"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ind w:left="0" w:leftChars="0" w:firstLine="0" w:firstLineChars="0"/>
              <w:jc w:val="right"/>
              <w:textAlignment w:val="center"/>
              <w:rPr>
                <w:rFonts w:hint="eastAsia" w:ascii="仿宋" w:hAnsi="仿宋" w:eastAsia="仿宋" w:cs="仿宋"/>
                <w:b/>
                <w:bCs/>
                <w:i w:val="0"/>
                <w:iCs w:val="0"/>
                <w:color w:val="000000"/>
                <w:kern w:val="0"/>
                <w:sz w:val="20"/>
                <w:szCs w:val="20"/>
                <w:u w:val="none"/>
                <w:lang w:val="en-US" w:eastAsia="zh-CN" w:bidi="ar"/>
              </w:rPr>
            </w:pPr>
            <w:r>
              <w:rPr>
                <w:rFonts w:hint="eastAsia" w:ascii="仿宋" w:hAnsi="仿宋" w:eastAsia="仿宋" w:cs="仿宋"/>
                <w:b/>
                <w:bCs/>
                <w:i w:val="0"/>
                <w:iCs w:val="0"/>
                <w:color w:val="000000"/>
                <w:kern w:val="0"/>
                <w:sz w:val="20"/>
                <w:szCs w:val="20"/>
                <w:u w:val="none"/>
                <w:lang w:val="en-US" w:eastAsia="zh-CN" w:bidi="ar"/>
              </w:rPr>
              <w:t>494.36</w:t>
            </w:r>
          </w:p>
        </w:tc>
        <w:tc>
          <w:tcPr>
            <w:tcW w:w="117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ind w:left="0" w:leftChars="0" w:firstLine="0" w:firstLineChars="0"/>
              <w:jc w:val="right"/>
              <w:textAlignment w:val="center"/>
              <w:rPr>
                <w:rFonts w:hint="eastAsia" w:ascii="仿宋" w:hAnsi="仿宋" w:eastAsia="仿宋" w:cs="仿宋"/>
                <w:b/>
                <w:bCs/>
                <w:i w:val="0"/>
                <w:iCs w:val="0"/>
                <w:color w:val="000000"/>
                <w:kern w:val="0"/>
                <w:sz w:val="20"/>
                <w:szCs w:val="20"/>
                <w:u w:val="none"/>
                <w:lang w:val="en-US" w:eastAsia="zh-CN" w:bidi="ar"/>
              </w:rPr>
            </w:pPr>
            <w:r>
              <w:rPr>
                <w:rFonts w:hint="eastAsia" w:ascii="仿宋" w:hAnsi="仿宋" w:eastAsia="仿宋" w:cs="仿宋"/>
                <w:b/>
                <w:bCs/>
                <w:i w:val="0"/>
                <w:iCs w:val="0"/>
                <w:color w:val="000000"/>
                <w:kern w:val="0"/>
                <w:sz w:val="20"/>
                <w:szCs w:val="20"/>
                <w:u w:val="none"/>
                <w:lang w:val="en-US" w:eastAsia="zh-CN" w:bidi="ar"/>
              </w:rPr>
              <w:t>153.95</w:t>
            </w:r>
          </w:p>
        </w:tc>
        <w:tc>
          <w:tcPr>
            <w:tcW w:w="1240"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ind w:left="0" w:leftChars="0" w:firstLine="0" w:firstLineChars="0"/>
              <w:jc w:val="right"/>
              <w:textAlignment w:val="center"/>
              <w:rPr>
                <w:rFonts w:hint="eastAsia" w:ascii="仿宋" w:hAnsi="仿宋" w:eastAsia="仿宋" w:cs="仿宋"/>
                <w:b/>
                <w:bCs/>
                <w:i w:val="0"/>
                <w:iCs w:val="0"/>
                <w:color w:val="000000"/>
                <w:kern w:val="0"/>
                <w:sz w:val="20"/>
                <w:szCs w:val="20"/>
                <w:u w:val="none"/>
                <w:lang w:val="en-US" w:eastAsia="zh-CN" w:bidi="ar"/>
              </w:rPr>
            </w:pPr>
            <w:r>
              <w:rPr>
                <w:rFonts w:hint="eastAsia" w:ascii="仿宋" w:hAnsi="仿宋" w:eastAsia="仿宋" w:cs="仿宋"/>
                <w:b/>
                <w:bCs/>
                <w:i w:val="0"/>
                <w:iCs w:val="0"/>
                <w:color w:val="000000"/>
                <w:kern w:val="0"/>
                <w:sz w:val="20"/>
                <w:szCs w:val="20"/>
                <w:u w:val="none"/>
                <w:lang w:val="en-US" w:eastAsia="zh-CN" w:bidi="ar"/>
              </w:rPr>
              <w:t>22.12</w:t>
            </w:r>
          </w:p>
        </w:tc>
        <w:tc>
          <w:tcPr>
            <w:tcW w:w="1054"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ind w:left="0" w:leftChars="0" w:firstLine="0" w:firstLineChars="0"/>
              <w:jc w:val="right"/>
              <w:textAlignment w:val="center"/>
              <w:rPr>
                <w:rFonts w:hint="eastAsia" w:ascii="仿宋" w:hAnsi="仿宋" w:eastAsia="仿宋" w:cs="仿宋"/>
                <w:b/>
                <w:bCs/>
                <w:i w:val="0"/>
                <w:iCs w:val="0"/>
                <w:color w:val="000000"/>
                <w:kern w:val="0"/>
                <w:sz w:val="20"/>
                <w:szCs w:val="20"/>
                <w:u w:val="none"/>
                <w:lang w:val="en-US" w:eastAsia="zh-CN" w:bidi="ar"/>
              </w:rPr>
            </w:pPr>
            <w:r>
              <w:rPr>
                <w:rFonts w:hint="eastAsia" w:ascii="仿宋" w:hAnsi="仿宋" w:eastAsia="仿宋" w:cs="仿宋"/>
                <w:b/>
                <w:bCs/>
                <w:i w:val="0"/>
                <w:iCs w:val="0"/>
                <w:color w:val="000000"/>
                <w:kern w:val="0"/>
                <w:sz w:val="20"/>
                <w:szCs w:val="20"/>
                <w:u w:val="none"/>
                <w:lang w:val="en-US" w:eastAsia="zh-CN" w:bidi="ar"/>
              </w:rPr>
              <w:t>35.95</w:t>
            </w:r>
          </w:p>
        </w:tc>
        <w:tc>
          <w:tcPr>
            <w:tcW w:w="107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ind w:left="0" w:leftChars="0" w:firstLine="0" w:firstLineChars="0"/>
              <w:jc w:val="right"/>
              <w:textAlignment w:val="center"/>
              <w:rPr>
                <w:rFonts w:hint="eastAsia" w:ascii="仿宋" w:hAnsi="仿宋" w:eastAsia="仿宋" w:cs="仿宋"/>
                <w:b/>
                <w:bCs/>
                <w:i w:val="0"/>
                <w:iCs w:val="0"/>
                <w:color w:val="000000"/>
                <w:kern w:val="0"/>
                <w:sz w:val="20"/>
                <w:szCs w:val="20"/>
                <w:u w:val="none"/>
                <w:lang w:val="en-US" w:eastAsia="zh-CN" w:bidi="ar"/>
              </w:rPr>
            </w:pPr>
            <w:r>
              <w:rPr>
                <w:rFonts w:hint="eastAsia" w:ascii="仿宋" w:hAnsi="仿宋" w:eastAsia="仿宋" w:cs="仿宋"/>
                <w:b/>
                <w:bCs/>
                <w:i w:val="0"/>
                <w:iCs w:val="0"/>
                <w:color w:val="000000"/>
                <w:kern w:val="0"/>
                <w:sz w:val="20"/>
                <w:szCs w:val="20"/>
                <w:u w:val="none"/>
                <w:lang w:val="en-US" w:eastAsia="zh-CN" w:bidi="ar"/>
              </w:rPr>
              <w:t>151.28</w:t>
            </w:r>
          </w:p>
        </w:tc>
      </w:tr>
    </w:tbl>
    <w:p>
      <w:pPr>
        <w:pageBreakBefore w:val="0"/>
        <w:kinsoku/>
        <w:wordWrap/>
        <w:overflowPunct/>
        <w:topLinePunct w:val="0"/>
        <w:bidi w:val="0"/>
        <w:spacing w:line="560" w:lineRule="exact"/>
        <w:ind w:left="0" w:leftChars="0" w:firstLine="656" w:firstLineChars="200"/>
        <w:outlineLvl w:val="1"/>
        <w:rPr>
          <w:rFonts w:hint="eastAsia" w:ascii="楷体" w:hAnsi="楷体" w:eastAsia="楷体" w:cs="楷体"/>
          <w:b/>
          <w:bCs/>
          <w:color w:val="auto"/>
          <w:kern w:val="36"/>
          <w:sz w:val="32"/>
          <w:szCs w:val="32"/>
          <w:highlight w:val="none"/>
          <w:lang w:val="en-US" w:eastAsia="zh-CN" w:bidi="ar-SA"/>
        </w:rPr>
      </w:pPr>
      <w:bookmarkStart w:id="43" w:name="_Toc11208"/>
      <w:r>
        <w:rPr>
          <w:rFonts w:hint="eastAsia" w:ascii="楷体" w:hAnsi="楷体" w:eastAsia="楷体" w:cs="楷体"/>
          <w:b/>
          <w:bCs/>
          <w:color w:val="auto"/>
          <w:kern w:val="36"/>
          <w:sz w:val="32"/>
          <w:szCs w:val="32"/>
          <w:highlight w:val="none"/>
          <w:lang w:val="en-US" w:eastAsia="zh-CN" w:bidi="ar-SA"/>
        </w:rPr>
        <w:t>三、绩效目标完成情况分析</w:t>
      </w:r>
      <w:bookmarkEnd w:id="43"/>
    </w:p>
    <w:p>
      <w:pPr>
        <w:pageBreakBefore w:val="0"/>
        <w:numPr>
          <w:ilvl w:val="0"/>
          <w:numId w:val="0"/>
        </w:numPr>
        <w:kinsoku/>
        <w:wordWrap/>
        <w:overflowPunct/>
        <w:topLinePunct w:val="0"/>
        <w:autoSpaceDE/>
        <w:autoSpaceDN/>
        <w:bidi w:val="0"/>
        <w:adjustRightInd/>
        <w:spacing w:line="560" w:lineRule="exact"/>
        <w:ind w:firstLine="656" w:firstLineChars="200"/>
        <w:textAlignment w:val="auto"/>
        <w:outlineLvl w:val="9"/>
        <w:rPr>
          <w:rFonts w:hint="eastAsia" w:cs="仿宋"/>
          <w:b w:val="0"/>
          <w:bCs w:val="0"/>
          <w:color w:val="auto"/>
          <w:highlight w:val="none"/>
          <w:lang w:val="en-US" w:eastAsia="zh-CN"/>
        </w:rPr>
      </w:pPr>
      <w:r>
        <w:rPr>
          <w:rFonts w:hint="eastAsia" w:cs="仿宋"/>
          <w:color w:val="auto"/>
          <w:sz w:val="32"/>
          <w:szCs w:val="32"/>
          <w:highlight w:val="none"/>
          <w:lang w:val="en-US" w:eastAsia="zh-CN"/>
        </w:rPr>
        <w:t>（一）</w:t>
      </w:r>
      <w:r>
        <w:rPr>
          <w:rFonts w:hint="eastAsia" w:ascii="仿宋" w:hAnsi="仿宋" w:eastAsia="仿宋" w:cs="仿宋"/>
          <w:b w:val="0"/>
          <w:bCs w:val="0"/>
          <w:color w:val="auto"/>
          <w:highlight w:val="none"/>
          <w:lang w:val="en-US" w:eastAsia="zh-CN"/>
        </w:rPr>
        <w:t>开展规范化示范单位建设，</w:t>
      </w:r>
      <w:r>
        <w:rPr>
          <w:rFonts w:hint="eastAsia" w:cs="仿宋"/>
          <w:b w:val="0"/>
          <w:bCs w:val="0"/>
          <w:color w:val="auto"/>
          <w:highlight w:val="none"/>
          <w:lang w:val="en-US" w:eastAsia="zh-CN"/>
        </w:rPr>
        <w:t>优化</w:t>
      </w:r>
      <w:r>
        <w:rPr>
          <w:rFonts w:hint="eastAsia" w:ascii="仿宋" w:hAnsi="仿宋" w:eastAsia="仿宋" w:cs="仿宋"/>
          <w:b w:val="0"/>
          <w:bCs w:val="0"/>
          <w:color w:val="auto"/>
          <w:highlight w:val="none"/>
          <w:lang w:val="en-US" w:eastAsia="zh-CN"/>
        </w:rPr>
        <w:t>机构职能，</w:t>
      </w:r>
      <w:r>
        <w:rPr>
          <w:rFonts w:hint="eastAsia" w:ascii="仿宋" w:hAnsi="仿宋" w:eastAsia="仿宋" w:cs="仿宋"/>
          <w:b w:val="0"/>
          <w:bCs w:val="0"/>
          <w:color w:val="auto"/>
          <w:kern w:val="2"/>
          <w:sz w:val="32"/>
          <w:szCs w:val="32"/>
          <w:highlight w:val="none"/>
          <w:lang w:val="en-US" w:eastAsia="zh-CN" w:bidi="ar-SA"/>
        </w:rPr>
        <w:t>全面加强办公环境建设，打造优秀的</w:t>
      </w:r>
      <w:r>
        <w:rPr>
          <w:rFonts w:hint="eastAsia" w:ascii="仿宋" w:hAnsi="仿宋" w:eastAsia="仿宋" w:cs="仿宋"/>
          <w:b w:val="0"/>
          <w:bCs w:val="0"/>
          <w:color w:val="auto"/>
          <w:highlight w:val="none"/>
          <w:lang w:val="en-US" w:eastAsia="zh-CN"/>
        </w:rPr>
        <w:t>市县执法队伍</w:t>
      </w:r>
      <w:r>
        <w:rPr>
          <w:rFonts w:hint="eastAsia" w:cs="仿宋"/>
          <w:b w:val="0"/>
          <w:bCs w:val="0"/>
          <w:color w:val="auto"/>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56" w:firstLineChars="200"/>
        <w:textAlignment w:val="auto"/>
        <w:outlineLvl w:val="9"/>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实际</w:t>
      </w:r>
      <w:r>
        <w:rPr>
          <w:rFonts w:hint="eastAsia" w:cs="仿宋"/>
          <w:color w:val="auto"/>
          <w:sz w:val="32"/>
          <w:szCs w:val="32"/>
          <w:highlight w:val="none"/>
          <w:lang w:val="en-US" w:eastAsia="zh-CN"/>
        </w:rPr>
        <w:t>完成情况：</w:t>
      </w:r>
      <w:r>
        <w:rPr>
          <w:rFonts w:hint="eastAsia" w:ascii="仿宋" w:hAnsi="仿宋" w:eastAsia="仿宋" w:cs="仿宋"/>
          <w:b w:val="0"/>
          <w:bCs w:val="0"/>
          <w:color w:val="auto"/>
          <w:sz w:val="32"/>
          <w:szCs w:val="32"/>
          <w:highlight w:val="none"/>
          <w:lang w:val="en-US" w:eastAsia="zh-CN"/>
        </w:rPr>
        <w:t>根据中共天门市委办公室关于印发《天门市市场监督管理综合行政执法改革方案》等五个文件的通知</w:t>
      </w:r>
      <w:r>
        <w:rPr>
          <w:rFonts w:hint="eastAsia" w:ascii="仿宋" w:hAnsi="仿宋" w:eastAsia="仿宋" w:cs="仿宋"/>
          <w:color w:val="auto"/>
          <w:sz w:val="32"/>
          <w:szCs w:val="32"/>
          <w:highlight w:val="none"/>
          <w:lang w:val="en-US" w:eastAsia="zh-CN"/>
        </w:rPr>
        <w:t>，</w:t>
      </w:r>
      <w:r>
        <w:rPr>
          <w:rFonts w:hint="eastAsia" w:cs="仿宋"/>
          <w:color w:val="auto"/>
          <w:sz w:val="32"/>
          <w:szCs w:val="32"/>
          <w:highlight w:val="none"/>
          <w:lang w:val="en-US" w:eastAsia="zh-CN"/>
        </w:rPr>
        <w:t>顺利地整合</w:t>
      </w:r>
      <w:r>
        <w:rPr>
          <w:rFonts w:hint="eastAsia" w:ascii="仿宋" w:hAnsi="仿宋" w:eastAsia="仿宋" w:cs="仿宋"/>
          <w:color w:val="auto"/>
          <w:kern w:val="2"/>
          <w:sz w:val="32"/>
          <w:szCs w:val="32"/>
          <w:highlight w:val="none"/>
          <w:lang w:val="en-US" w:eastAsia="zh-CN" w:bidi="ar-SA"/>
        </w:rPr>
        <w:t>了市环境监察支队、市水政监察支队、市环境保护局岳口分局以及市辐射环境管理站四个执法单位的资源成立的部门，</w:t>
      </w:r>
      <w:r>
        <w:rPr>
          <w:rFonts w:hint="eastAsia" w:ascii="仿宋" w:hAnsi="仿宋" w:eastAsia="仿宋" w:cs="仿宋"/>
          <w:b w:val="0"/>
          <w:bCs w:val="0"/>
          <w:color w:val="auto"/>
          <w:sz w:val="32"/>
          <w:szCs w:val="32"/>
          <w:highlight w:val="none"/>
          <w:lang w:val="en-US" w:eastAsia="zh-CN"/>
        </w:rPr>
        <w:t>完成了</w:t>
      </w:r>
      <w:r>
        <w:rPr>
          <w:rFonts w:hint="eastAsia" w:ascii="仿宋" w:hAnsi="仿宋" w:eastAsia="仿宋" w:cs="仿宋"/>
          <w:color w:val="auto"/>
          <w:sz w:val="32"/>
          <w:szCs w:val="32"/>
          <w:highlight w:val="none"/>
          <w:lang w:val="en-US" w:eastAsia="zh-CN"/>
        </w:rPr>
        <w:t>“局队站合一”的工作任务；</w:t>
      </w:r>
      <w:r>
        <w:rPr>
          <w:rFonts w:hint="eastAsia" w:ascii="仿宋" w:hAnsi="仿宋" w:eastAsia="仿宋" w:cs="仿宋"/>
          <w:b w:val="0"/>
          <w:bCs w:val="0"/>
          <w:color w:val="auto"/>
          <w:sz w:val="32"/>
          <w:szCs w:val="32"/>
          <w:highlight w:val="none"/>
          <w:lang w:val="en-US" w:eastAsia="zh-CN"/>
        </w:rPr>
        <w:t>执法支队成立后，</w:t>
      </w:r>
      <w:r>
        <w:rPr>
          <w:rFonts w:hint="eastAsia" w:ascii="仿宋" w:hAnsi="仿宋" w:eastAsia="仿宋" w:cs="仿宋"/>
          <w:b w:val="0"/>
          <w:color w:val="auto"/>
          <w:kern w:val="2"/>
          <w:sz w:val="32"/>
          <w:szCs w:val="32"/>
          <w:highlight w:val="none"/>
          <w:lang w:val="en-US" w:eastAsia="zh-CN" w:bidi="ar-SA"/>
        </w:rPr>
        <w:t>办公场所共占地2500平方米，共配备了执法人员学习室、信访接待室、案件办理询问室等23个办公室，确保了规范执法的学习有阵地、投诉有渠道、办案有场所，</w:t>
      </w:r>
      <w:r>
        <w:rPr>
          <w:rFonts w:hint="eastAsia" w:ascii="仿宋" w:hAnsi="仿宋" w:eastAsia="仿宋" w:cs="仿宋"/>
          <w:color w:val="auto"/>
          <w:sz w:val="32"/>
          <w:szCs w:val="32"/>
          <w:highlight w:val="none"/>
          <w:lang w:val="en-US" w:eastAsia="zh-CN"/>
        </w:rPr>
        <w:t>为规范执法创造了良好的硬件条件。完成率100%。</w:t>
      </w:r>
    </w:p>
    <w:p>
      <w:pPr>
        <w:pStyle w:val="2"/>
        <w:keepNext w:val="0"/>
        <w:keepLines w:val="0"/>
        <w:pageBreakBefore w:val="0"/>
        <w:widowControl w:val="0"/>
        <w:kinsoku/>
        <w:wordWrap/>
        <w:overflowPunct/>
        <w:topLinePunct w:val="0"/>
        <w:autoSpaceDE/>
        <w:autoSpaceDN/>
        <w:bidi w:val="0"/>
        <w:adjustRightInd/>
        <w:snapToGrid/>
        <w:ind w:left="0" w:leftChars="0" w:firstLine="656"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（二）</w:t>
      </w:r>
      <w:r>
        <w:rPr>
          <w:rFonts w:hint="eastAsia" w:ascii="仿宋" w:hAnsi="仿宋" w:eastAsia="仿宋" w:cs="仿宋"/>
          <w:b w:val="0"/>
          <w:bCs w:val="0"/>
          <w:color w:val="auto"/>
          <w:sz w:val="32"/>
          <w:szCs w:val="32"/>
          <w:highlight w:val="none"/>
          <w:lang w:val="en-US" w:eastAsia="zh-CN"/>
        </w:rPr>
        <w:t>年初申报的档案升级项目</w:t>
      </w:r>
      <w:r>
        <w:rPr>
          <w:rFonts w:hint="eastAsia" w:ascii="仿宋" w:hAnsi="仿宋" w:eastAsia="仿宋" w:cs="仿宋"/>
          <w:color w:val="auto"/>
          <w:sz w:val="32"/>
          <w:szCs w:val="32"/>
          <w:highlight w:val="none"/>
          <w:lang w:val="en-US" w:eastAsia="zh-CN"/>
        </w:rPr>
        <w:t>实际未按计划开展，完成率0%。</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56" w:firstLineChars="200"/>
        <w:jc w:val="left"/>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（三）</w:t>
      </w:r>
      <w:r>
        <w:rPr>
          <w:rFonts w:hint="eastAsia" w:ascii="仿宋" w:hAnsi="仿宋" w:eastAsia="仿宋" w:cs="仿宋"/>
          <w:b w:val="0"/>
          <w:bCs w:val="0"/>
          <w:color w:val="auto"/>
          <w:sz w:val="32"/>
          <w:szCs w:val="32"/>
          <w:highlight w:val="none"/>
          <w:lang w:val="en-US" w:eastAsia="zh-CN"/>
        </w:rPr>
        <w:t>全面提升装备水平，持续推进执法队伍现代化、信息化建设，</w:t>
      </w:r>
      <w:r>
        <w:rPr>
          <w:rFonts w:hint="eastAsia" w:ascii="仿宋" w:hAnsi="仿宋" w:eastAsia="仿宋" w:cs="仿宋"/>
          <w:color w:val="auto"/>
          <w:sz w:val="32"/>
          <w:szCs w:val="32"/>
          <w:highlight w:val="none"/>
          <w:lang w:val="en-US" w:eastAsia="zh-CN"/>
        </w:rPr>
        <w:t>建立健全以移动执法系统为核心的执法信息化管理体系，实现指挥调度、执法检查、案件办理以及稽查考核一体化的目标。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56" w:firstLineChars="200"/>
        <w:jc w:val="left"/>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实际完成情况：1.建设市级污染源监控平台，将17家企业纳入监控平台系统。同时，天门市11家涉水重点企业、1家涉气重点企业均已安装在线自动监控设施并联网国家平台和省控平台。对排污企业实现了“云监管”的非现场监管方式；2.为实现非现场监管手段，购入了执法巡查无人机，并对2名执法人员进行培训使其取得无人机驾驶证。同时更新了移动执法终端，对一线执法人员的移动执法设备实现了全覆盖，并完成了老旧设备更新换代与新转隶人员执法设备及时配发工作，实现了非现场监管手段。完成率100%。</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56" w:firstLineChars="200"/>
        <w:textAlignment w:val="auto"/>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color w:val="auto"/>
          <w:sz w:val="32"/>
          <w:szCs w:val="32"/>
          <w:highlight w:val="none"/>
          <w:lang w:val="en-US" w:eastAsia="zh-CN"/>
        </w:rPr>
        <w:t>（四）完善工作机制、规范执法流程</w:t>
      </w:r>
      <w:r>
        <w:rPr>
          <w:rFonts w:hint="eastAsia" w:ascii="仿宋" w:hAnsi="仿宋" w:eastAsia="仿宋" w:cs="仿宋"/>
          <w:b w:val="0"/>
          <w:bCs w:val="0"/>
          <w:color w:val="auto"/>
          <w:sz w:val="32"/>
          <w:szCs w:val="32"/>
          <w:highlight w:val="none"/>
          <w:lang w:val="en-US" w:eastAsia="zh-CN"/>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56"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实际完成情况：</w:t>
      </w:r>
      <w:r>
        <w:rPr>
          <w:rFonts w:hint="eastAsia" w:ascii="仿宋" w:hAnsi="仿宋" w:eastAsia="仿宋" w:cs="仿宋"/>
          <w:b w:val="0"/>
          <w:bCs w:val="0"/>
          <w:color w:val="auto"/>
          <w:sz w:val="32"/>
          <w:szCs w:val="32"/>
          <w:highlight w:val="none"/>
          <w:lang w:val="en-US" w:eastAsia="zh-CN"/>
        </w:rPr>
        <w:t>天门市生态环境保护综合执法支队于2021年</w:t>
      </w:r>
      <w:r>
        <w:rPr>
          <w:rFonts w:hint="eastAsia" w:ascii="仿宋" w:hAnsi="仿宋" w:eastAsia="仿宋" w:cs="仿宋"/>
          <w:color w:val="auto"/>
          <w:sz w:val="32"/>
          <w:szCs w:val="32"/>
          <w:highlight w:val="none"/>
          <w:lang w:val="en-US" w:eastAsia="zh-CN"/>
        </w:rPr>
        <w:t>结合执法工作实际，并根据天门市生态环境局出台的执法监测联动、双随机抽查、案件管理等16项工作制度，完善了内部单位工作机制；为全面规范执法流程，细化工作要求，</w:t>
      </w:r>
      <w:r>
        <w:rPr>
          <w:rFonts w:hint="eastAsia" w:ascii="仿宋" w:hAnsi="仿宋" w:eastAsia="仿宋" w:cs="仿宋"/>
          <w:color w:val="auto"/>
          <w:kern w:val="2"/>
          <w:sz w:val="32"/>
          <w:szCs w:val="32"/>
          <w:highlight w:val="none"/>
          <w:lang w:val="en-US" w:eastAsia="zh-CN" w:bidi="ar-SA"/>
        </w:rPr>
        <w:t>严格现场执法计划管理，根据</w:t>
      </w:r>
      <w:r>
        <w:rPr>
          <w:rFonts w:hint="eastAsia" w:ascii="仿宋" w:hAnsi="仿宋" w:eastAsia="仿宋" w:cs="仿宋"/>
          <w:color w:val="auto"/>
          <w:sz w:val="32"/>
          <w:szCs w:val="32"/>
          <w:highlight w:val="none"/>
          <w:lang w:val="en-US" w:eastAsia="zh-CN"/>
        </w:rPr>
        <w:t>天门市生态环境局印发的</w:t>
      </w:r>
      <w:r>
        <w:rPr>
          <w:rFonts w:hint="eastAsia" w:ascii="仿宋" w:hAnsi="仿宋" w:eastAsia="仿宋" w:cs="仿宋"/>
          <w:color w:val="auto"/>
          <w:kern w:val="2"/>
          <w:sz w:val="32"/>
          <w:szCs w:val="32"/>
          <w:highlight w:val="none"/>
          <w:lang w:val="en-US" w:eastAsia="zh-CN" w:bidi="ar-SA"/>
        </w:rPr>
        <w:t>《2021年天门市生态环境执法要点》和《2021年天门市生态环境年度现场执法检查计划及重点项目清单》，梳理出19项年度执法计划、33项重点项目清单，</w:t>
      </w:r>
      <w:r>
        <w:rPr>
          <w:rFonts w:hint="eastAsia" w:ascii="仿宋" w:hAnsi="仿宋" w:eastAsia="仿宋" w:cs="仿宋"/>
          <w:color w:val="auto"/>
          <w:sz w:val="32"/>
          <w:szCs w:val="32"/>
          <w:highlight w:val="none"/>
          <w:lang w:val="en-US" w:eastAsia="zh-CN"/>
        </w:rPr>
        <w:t>为每一个项目明确了责任人，由专人负责跟进督办落实。完成率100%。</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56"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（五）提高执法人员的素质，打造专业化的执法队伍。</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56"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实际完成情况：1.</w:t>
      </w:r>
      <w:r>
        <w:rPr>
          <w:rFonts w:hint="eastAsia" w:ascii="仿宋" w:hAnsi="仿宋" w:eastAsia="仿宋" w:cs="仿宋"/>
          <w:b w:val="0"/>
          <w:bCs w:val="0"/>
          <w:color w:val="auto"/>
          <w:sz w:val="32"/>
          <w:szCs w:val="32"/>
          <w:highlight w:val="none"/>
          <w:lang w:val="en-US" w:eastAsia="zh-CN"/>
        </w:rPr>
        <w:t>天门市生态环境保护综合执法支队于2020年开始实施的改革中，执法人员编制已由27人增加到60人，年末实际在编52人，且</w:t>
      </w:r>
      <w:r>
        <w:rPr>
          <w:rFonts w:hint="eastAsia" w:ascii="仿宋" w:hAnsi="仿宋" w:eastAsia="仿宋" w:cs="仿宋"/>
          <w:color w:val="auto"/>
          <w:sz w:val="32"/>
          <w:szCs w:val="32"/>
          <w:highlight w:val="none"/>
          <w:lang w:val="en-US" w:eastAsia="zh-CN"/>
        </w:rPr>
        <w:t>已组织全体执法人员参与执法证件考试，确保实现全员持证上岗；2.</w:t>
      </w:r>
      <w:r>
        <w:rPr>
          <w:rFonts w:hint="eastAsia" w:ascii="仿宋" w:hAnsi="仿宋" w:eastAsia="仿宋" w:cs="仿宋"/>
          <w:b w:val="0"/>
          <w:bCs w:val="0"/>
          <w:color w:val="auto"/>
          <w:sz w:val="32"/>
          <w:szCs w:val="32"/>
          <w:highlight w:val="none"/>
          <w:lang w:val="en-US" w:eastAsia="zh-CN"/>
        </w:rPr>
        <w:t>2021年以“整合执法资源、构建高素质执法队伍”为指导思想，通过招聘新人方式，先后引进环境、法律等专业人才16人；3.</w:t>
      </w:r>
      <w:r>
        <w:rPr>
          <w:rFonts w:hint="eastAsia" w:ascii="仿宋" w:hAnsi="仿宋" w:cs="仿宋"/>
          <w:b w:val="0"/>
          <w:bCs w:val="0"/>
          <w:color w:val="auto"/>
          <w:sz w:val="32"/>
          <w:szCs w:val="32"/>
          <w:highlight w:val="none"/>
          <w:lang w:val="en-US" w:eastAsia="zh-CN"/>
        </w:rPr>
        <w:t>截至2021年</w:t>
      </w:r>
      <w:r>
        <w:rPr>
          <w:rFonts w:hint="eastAsia" w:ascii="仿宋" w:hAnsi="仿宋" w:eastAsia="仿宋" w:cs="仿宋"/>
          <w:b w:val="0"/>
          <w:bCs w:val="0"/>
          <w:color w:val="auto"/>
          <w:sz w:val="32"/>
          <w:szCs w:val="32"/>
          <w:highlight w:val="none"/>
          <w:lang w:val="en-US" w:eastAsia="zh-CN"/>
        </w:rPr>
        <w:t>12月31日，执法队伍中</w:t>
      </w:r>
      <w:r>
        <w:rPr>
          <w:rFonts w:hint="eastAsia" w:ascii="仿宋" w:hAnsi="仿宋" w:eastAsia="仿宋" w:cs="仿宋"/>
          <w:color w:val="auto"/>
          <w:sz w:val="32"/>
          <w:szCs w:val="32"/>
          <w:highlight w:val="none"/>
          <w:lang w:val="en-US" w:eastAsia="zh-CN"/>
        </w:rPr>
        <w:t>具有大专学历及以上44人，占比85%；4.法学类专业14人、环境类专业16人，合计30人，占比57.69%。完成率100%。</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56"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b w:val="0"/>
          <w:bCs w:val="0"/>
          <w:color w:val="auto"/>
          <w:kern w:val="2"/>
          <w:sz w:val="32"/>
          <w:szCs w:val="32"/>
          <w:highlight w:val="none"/>
          <w:lang w:val="en-US" w:eastAsia="zh-CN" w:bidi="ar-SA"/>
        </w:rPr>
        <w:t>（六）制定详尽的年度执法培训工作方案，全面强化执法队伍学习培训重点，规范行政执法过程，提高专项检查效率。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56"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实际完成情况：</w:t>
      </w:r>
      <w:r>
        <w:rPr>
          <w:rFonts w:hint="eastAsia" w:ascii="仿宋" w:hAnsi="仿宋" w:eastAsia="仿宋" w:cs="仿宋"/>
          <w:color w:val="auto"/>
          <w:sz w:val="32"/>
          <w:szCs w:val="32"/>
          <w:highlight w:val="none"/>
        </w:rPr>
        <w:t>制定</w:t>
      </w:r>
      <w:r>
        <w:rPr>
          <w:rFonts w:hint="eastAsia" w:ascii="仿宋" w:hAnsi="仿宋" w:eastAsia="仿宋" w:cs="仿宋"/>
          <w:color w:val="auto"/>
          <w:sz w:val="32"/>
          <w:szCs w:val="32"/>
          <w:highlight w:val="none"/>
          <w:lang w:val="en-US" w:eastAsia="zh-CN"/>
        </w:rPr>
        <w:t>了</w:t>
      </w:r>
      <w:r>
        <w:rPr>
          <w:rFonts w:hint="eastAsia" w:ascii="仿宋" w:hAnsi="仿宋" w:eastAsia="仿宋" w:cs="仿宋"/>
          <w:color w:val="auto"/>
          <w:sz w:val="32"/>
          <w:szCs w:val="32"/>
          <w:highlight w:val="none"/>
        </w:rPr>
        <w:t>《天门市2021年生态环境执法大练兵方案》，</w:t>
      </w:r>
      <w:r>
        <w:rPr>
          <w:rFonts w:hint="eastAsia" w:ascii="仿宋" w:hAnsi="仿宋" w:eastAsia="仿宋" w:cs="仿宋"/>
          <w:color w:val="auto"/>
          <w:sz w:val="32"/>
          <w:szCs w:val="32"/>
          <w:highlight w:val="none"/>
          <w:lang w:val="en-US" w:eastAsia="zh-CN"/>
        </w:rPr>
        <w:t>通过3个阶段、6项活动、17</w:t>
      </w:r>
      <w:r>
        <w:rPr>
          <w:rFonts w:hint="eastAsia" w:ascii="仿宋" w:hAnsi="仿宋" w:eastAsia="仿宋" w:cs="仿宋"/>
          <w:color w:val="auto"/>
          <w:sz w:val="32"/>
          <w:szCs w:val="32"/>
          <w:highlight w:val="none"/>
        </w:rPr>
        <w:t>项环境执法</w:t>
      </w:r>
      <w:r>
        <w:rPr>
          <w:rFonts w:hint="eastAsia" w:ascii="仿宋" w:hAnsi="仿宋" w:eastAsia="仿宋" w:cs="仿宋"/>
          <w:color w:val="auto"/>
          <w:sz w:val="32"/>
          <w:szCs w:val="32"/>
          <w:highlight w:val="none"/>
          <w:lang w:val="en-US" w:eastAsia="zh-CN"/>
        </w:rPr>
        <w:t>行动强化练兵</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细化重点工作任务，将</w:t>
      </w:r>
      <w:r>
        <w:rPr>
          <w:rFonts w:hint="eastAsia" w:ascii="仿宋" w:hAnsi="仿宋" w:eastAsia="仿宋" w:cs="仿宋"/>
          <w:color w:val="auto"/>
          <w:sz w:val="32"/>
          <w:szCs w:val="32"/>
          <w:highlight w:val="none"/>
        </w:rPr>
        <w:t>省厅部署的各项练兵内容</w:t>
      </w:r>
      <w:r>
        <w:rPr>
          <w:rFonts w:hint="eastAsia" w:ascii="仿宋" w:hAnsi="仿宋" w:eastAsia="仿宋" w:cs="仿宋"/>
          <w:color w:val="auto"/>
          <w:sz w:val="32"/>
          <w:szCs w:val="32"/>
          <w:highlight w:val="none"/>
          <w:lang w:val="en-US" w:eastAsia="zh-CN"/>
        </w:rPr>
        <w:t>分解</w:t>
      </w:r>
      <w:r>
        <w:rPr>
          <w:rFonts w:hint="eastAsia" w:ascii="仿宋" w:hAnsi="仿宋" w:eastAsia="仿宋" w:cs="仿宋"/>
          <w:color w:val="auto"/>
          <w:sz w:val="32"/>
          <w:szCs w:val="32"/>
          <w:highlight w:val="none"/>
        </w:rPr>
        <w:t>为</w:t>
      </w:r>
      <w:r>
        <w:rPr>
          <w:rFonts w:hint="eastAsia" w:ascii="仿宋" w:hAnsi="仿宋" w:eastAsia="仿宋" w:cs="仿宋"/>
          <w:color w:val="auto"/>
          <w:sz w:val="32"/>
          <w:szCs w:val="32"/>
          <w:highlight w:val="none"/>
          <w:lang w:val="en-US" w:eastAsia="zh-CN"/>
        </w:rPr>
        <w:t>47个</w:t>
      </w:r>
      <w:r>
        <w:rPr>
          <w:rFonts w:hint="eastAsia" w:ascii="仿宋" w:hAnsi="仿宋" w:eastAsia="仿宋" w:cs="仿宋"/>
          <w:color w:val="auto"/>
          <w:sz w:val="32"/>
          <w:szCs w:val="32"/>
          <w:highlight w:val="none"/>
        </w:rPr>
        <w:t>工作项目，明确了项目名称、主要内容、工作标准、完成时限、责任</w:t>
      </w:r>
      <w:r>
        <w:rPr>
          <w:rFonts w:hint="eastAsia" w:ascii="仿宋" w:hAnsi="仿宋" w:eastAsia="仿宋" w:cs="仿宋"/>
          <w:color w:val="auto"/>
          <w:sz w:val="32"/>
          <w:szCs w:val="32"/>
          <w:highlight w:val="none"/>
          <w:lang w:val="en-US" w:eastAsia="zh-CN"/>
        </w:rPr>
        <w:t>科室</w:t>
      </w:r>
      <w:r>
        <w:rPr>
          <w:rFonts w:hint="eastAsia" w:ascii="仿宋" w:hAnsi="仿宋" w:eastAsia="仿宋" w:cs="仿宋"/>
          <w:color w:val="auto"/>
          <w:sz w:val="32"/>
          <w:szCs w:val="32"/>
          <w:highlight w:val="none"/>
        </w:rPr>
        <w:t>和责任人，各项练兵内容具体化、项目化、清单化、形成工作闭环</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确保各项练兵内容全部落地见效</w:t>
      </w:r>
      <w:r>
        <w:rPr>
          <w:rFonts w:hint="eastAsia" w:ascii="仿宋" w:hAnsi="仿宋" w:eastAsia="仿宋" w:cs="仿宋"/>
          <w:color w:val="auto"/>
          <w:sz w:val="32"/>
          <w:szCs w:val="32"/>
          <w:highlight w:val="none"/>
          <w:lang w:val="en-US" w:eastAsia="zh-CN"/>
        </w:rPr>
        <w:t>，完成率100%。</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56" w:firstLineChars="200"/>
        <w:textAlignment w:val="auto"/>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（七）全面落实“双随机 一公开”制度。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56"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实际完成情况：以机构改革为契机，全面完善污染源库和执法人员库，将改革后的综合执法支队全体在编人员全部录入执法人员库，并全部派发双随机任务，全员参与抽查任务，2021年共完成了209家次污染源的随机检查。完成率100%。</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56" w:firstLineChars="200"/>
        <w:jc w:val="left"/>
        <w:textAlignment w:val="auto"/>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（八）制定长江入河排污口溯源整治方案，深入推进长江入河排污口溯源整治工作，完成长江入河排污口“一口一策”整治方案制定和部分立行立改问题整治任务。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56" w:firstLineChars="200"/>
        <w:jc w:val="left"/>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实际完成情况：1.</w:t>
      </w:r>
      <w:r>
        <w:rPr>
          <w:rFonts w:hint="eastAsia" w:ascii="仿宋" w:hAnsi="仿宋" w:eastAsia="仿宋" w:cs="仿宋"/>
          <w:color w:val="auto"/>
          <w:kern w:val="2"/>
          <w:sz w:val="32"/>
          <w:szCs w:val="32"/>
          <w:highlight w:val="none"/>
          <w:lang w:val="en-US" w:eastAsia="zh-CN" w:bidi="ar-SA"/>
        </w:rPr>
        <w:t>已完善天门市长江入河排污口台账，并制定了天门市长江入河排污口溯源整治专项行动工作方案，于8月底召开了天门市长江入河排污口溯源整治工作推进会；2.已完成263个入河排污口的溯源、命名、编码工作，对105个排污口进行了取样监测，对263个排污口已制定一口一策整改方案，完成立行立改排污口36个，</w:t>
      </w:r>
      <w:r>
        <w:rPr>
          <w:rFonts w:hint="eastAsia" w:cs="仿宋"/>
          <w:color w:val="auto"/>
          <w:kern w:val="2"/>
          <w:sz w:val="32"/>
          <w:szCs w:val="32"/>
          <w:highlight w:val="none"/>
          <w:lang w:val="en-US" w:eastAsia="zh-CN" w:bidi="ar-SA"/>
        </w:rPr>
        <w:t>竖立</w:t>
      </w:r>
      <w:r>
        <w:rPr>
          <w:rFonts w:hint="eastAsia" w:ascii="仿宋" w:hAnsi="仿宋" w:eastAsia="仿宋" w:cs="仿宋"/>
          <w:color w:val="auto"/>
          <w:kern w:val="2"/>
          <w:sz w:val="32"/>
          <w:szCs w:val="32"/>
          <w:highlight w:val="none"/>
          <w:lang w:val="en-US" w:eastAsia="zh-CN" w:bidi="ar-SA"/>
        </w:rPr>
        <w:t>排污口标志牌19个。</w:t>
      </w:r>
      <w:r>
        <w:rPr>
          <w:rFonts w:hint="eastAsia" w:ascii="仿宋" w:hAnsi="仿宋" w:eastAsia="仿宋" w:cs="仿宋"/>
          <w:color w:val="auto"/>
          <w:sz w:val="32"/>
          <w:szCs w:val="32"/>
          <w:highlight w:val="none"/>
          <w:lang w:val="en-US" w:eastAsia="zh-CN"/>
        </w:rPr>
        <w:t>完成率100%。</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56" w:firstLineChars="200"/>
        <w:jc w:val="left"/>
        <w:textAlignment w:val="auto"/>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（九）对全市22处饮用水水源地保护区开展专项检查，针对2020年完成整改的问题开展“回头看”，巩固和提升饮用水水源地整治成果。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56" w:firstLineChars="200"/>
        <w:jc w:val="left"/>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val="en-US" w:eastAsia="zh-CN"/>
        </w:rPr>
        <w:t>实际完成情况：</w:t>
      </w:r>
      <w:r>
        <w:rPr>
          <w:rFonts w:hint="eastAsia" w:ascii="仿宋" w:hAnsi="仿宋" w:eastAsia="仿宋" w:cs="仿宋"/>
          <w:b w:val="0"/>
          <w:bCs w:val="0"/>
          <w:color w:val="auto"/>
          <w:sz w:val="32"/>
          <w:szCs w:val="32"/>
          <w:highlight w:val="none"/>
          <w:lang w:val="en-US" w:eastAsia="zh-CN"/>
        </w:rPr>
        <w:t>1.</w:t>
      </w:r>
      <w:r>
        <w:rPr>
          <w:rFonts w:hint="eastAsia" w:ascii="仿宋" w:hAnsi="仿宋" w:eastAsia="仿宋" w:cs="仿宋"/>
          <w:color w:val="auto"/>
          <w:sz w:val="32"/>
          <w:szCs w:val="32"/>
          <w:highlight w:val="none"/>
          <w:lang w:val="en-US" w:eastAsia="zh-CN"/>
        </w:rPr>
        <w:t>已</w:t>
      </w:r>
      <w:r>
        <w:rPr>
          <w:rFonts w:hint="eastAsia" w:ascii="仿宋" w:hAnsi="仿宋" w:eastAsia="仿宋" w:cs="仿宋"/>
          <w:color w:val="auto"/>
          <w:kern w:val="2"/>
          <w:sz w:val="32"/>
          <w:szCs w:val="32"/>
          <w:highlight w:val="none"/>
          <w:lang w:val="en-US" w:eastAsia="zh-CN" w:bidi="ar-SA"/>
        </w:rPr>
        <w:t>对全市22处饮用水水源地保护区开展专项检查，并针对2020年完成整改的问题开展“回头看”，原有的13项乡镇饮用水水源地保护区环境问题均未发现反弹；2.在2021年开展的检查中，针对新发现3处环境问题</w:t>
      </w:r>
      <w:r>
        <w:rPr>
          <w:rFonts w:hint="eastAsia" w:ascii="仿宋" w:hAnsi="仿宋" w:eastAsia="仿宋" w:cs="仿宋"/>
          <w:color w:val="auto"/>
          <w:sz w:val="32"/>
          <w:szCs w:val="32"/>
          <w:highlight w:val="none"/>
        </w:rPr>
        <w:t>制定了针对措施</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并于6月底前完成了整改</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完成率100%。</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56" w:firstLineChars="200"/>
        <w:textAlignment w:val="auto"/>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eastAsia="zh-CN"/>
        </w:rPr>
        <w:t>（</w:t>
      </w:r>
      <w:r>
        <w:rPr>
          <w:rFonts w:hint="eastAsia" w:ascii="仿宋" w:hAnsi="仿宋" w:eastAsia="仿宋" w:cs="仿宋"/>
          <w:b w:val="0"/>
          <w:bCs w:val="0"/>
          <w:color w:val="auto"/>
          <w:sz w:val="32"/>
          <w:szCs w:val="32"/>
          <w:highlight w:val="none"/>
          <w:lang w:val="en-US" w:eastAsia="zh-CN"/>
        </w:rPr>
        <w:t>十</w:t>
      </w:r>
      <w:r>
        <w:rPr>
          <w:rFonts w:hint="eastAsia" w:ascii="仿宋" w:hAnsi="仿宋" w:eastAsia="仿宋" w:cs="仿宋"/>
          <w:b w:val="0"/>
          <w:bCs w:val="0"/>
          <w:color w:val="auto"/>
          <w:sz w:val="32"/>
          <w:szCs w:val="32"/>
          <w:highlight w:val="none"/>
          <w:lang w:eastAsia="zh-CN"/>
        </w:rPr>
        <w:t>）</w:t>
      </w:r>
      <w:r>
        <w:rPr>
          <w:rFonts w:hint="eastAsia" w:ascii="仿宋" w:hAnsi="仿宋" w:eastAsia="仿宋" w:cs="仿宋"/>
          <w:b w:val="0"/>
          <w:bCs w:val="0"/>
          <w:color w:val="auto"/>
          <w:sz w:val="32"/>
          <w:szCs w:val="32"/>
          <w:highlight w:val="none"/>
        </w:rPr>
        <w:t>对2018年至2020年审批建设项目</w:t>
      </w:r>
      <w:r>
        <w:rPr>
          <w:rFonts w:hint="eastAsia" w:ascii="仿宋" w:hAnsi="仿宋" w:eastAsia="仿宋" w:cs="仿宋"/>
          <w:b w:val="0"/>
          <w:bCs w:val="0"/>
          <w:color w:val="auto"/>
          <w:sz w:val="32"/>
          <w:szCs w:val="32"/>
          <w:highlight w:val="none"/>
          <w:lang w:val="en-US" w:eastAsia="zh-CN"/>
        </w:rPr>
        <w:t>进行全面梳理，将完成行政审批的建设项目全面纳入日常监管，强化“三同时”及自主验收监督执法。</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56"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color w:val="auto"/>
          <w:sz w:val="32"/>
          <w:szCs w:val="32"/>
          <w:highlight w:val="none"/>
          <w:lang w:val="en-US" w:eastAsia="zh-CN"/>
        </w:rPr>
        <w:t>实际完成情况：</w:t>
      </w:r>
      <w:r>
        <w:rPr>
          <w:rFonts w:hint="eastAsia" w:ascii="仿宋" w:hAnsi="仿宋" w:eastAsia="仿宋" w:cs="仿宋"/>
          <w:b w:val="0"/>
          <w:bCs w:val="0"/>
          <w:color w:val="auto"/>
          <w:sz w:val="32"/>
          <w:szCs w:val="32"/>
          <w:highlight w:val="none"/>
          <w:lang w:val="en-US" w:eastAsia="zh-CN"/>
        </w:rPr>
        <w:t>1.</w:t>
      </w:r>
      <w:r>
        <w:rPr>
          <w:rFonts w:hint="eastAsia" w:ascii="仿宋" w:hAnsi="仿宋" w:eastAsia="仿宋" w:cs="仿宋"/>
          <w:color w:val="auto"/>
          <w:sz w:val="32"/>
          <w:szCs w:val="32"/>
          <w:highlight w:val="none"/>
          <w:lang w:val="en-US" w:eastAsia="zh-CN"/>
        </w:rPr>
        <w:t>已</w:t>
      </w:r>
      <w:r>
        <w:rPr>
          <w:rFonts w:hint="eastAsia" w:ascii="仿宋" w:hAnsi="仿宋" w:eastAsia="仿宋" w:cs="仿宋"/>
          <w:bCs/>
          <w:color w:val="auto"/>
          <w:sz w:val="32"/>
          <w:szCs w:val="32"/>
          <w:highlight w:val="none"/>
        </w:rPr>
        <w:t>对2018年至2020年审批建设项目</w:t>
      </w:r>
      <w:r>
        <w:rPr>
          <w:rFonts w:hint="eastAsia" w:ascii="仿宋" w:hAnsi="仿宋" w:eastAsia="仿宋" w:cs="仿宋"/>
          <w:bCs/>
          <w:color w:val="auto"/>
          <w:sz w:val="32"/>
          <w:szCs w:val="32"/>
          <w:highlight w:val="none"/>
          <w:lang w:val="en-US" w:eastAsia="zh-CN"/>
        </w:rPr>
        <w:t>进行了全面梳理，</w:t>
      </w:r>
      <w:r>
        <w:rPr>
          <w:rFonts w:hint="eastAsia" w:ascii="仿宋" w:hAnsi="仿宋" w:eastAsia="仿宋" w:cs="仿宋"/>
          <w:color w:val="auto"/>
          <w:sz w:val="32"/>
          <w:szCs w:val="32"/>
          <w:highlight w:val="none"/>
          <w:lang w:val="en-US" w:eastAsia="zh-CN"/>
        </w:rPr>
        <w:t>将完成行政审批的建设项目全面纳入日常监管，</w:t>
      </w:r>
      <w:r>
        <w:rPr>
          <w:rFonts w:hint="eastAsia" w:ascii="仿宋" w:hAnsi="仿宋" w:eastAsia="仿宋" w:cs="仿宋"/>
          <w:bCs/>
          <w:color w:val="auto"/>
          <w:sz w:val="32"/>
          <w:szCs w:val="32"/>
          <w:highlight w:val="none"/>
          <w:lang w:val="en-US" w:eastAsia="zh-CN"/>
        </w:rPr>
        <w:t>按照</w:t>
      </w:r>
      <w:r>
        <w:rPr>
          <w:rFonts w:hint="eastAsia" w:ascii="仿宋" w:hAnsi="仿宋" w:eastAsia="仿宋" w:cs="仿宋"/>
          <w:color w:val="auto"/>
          <w:kern w:val="0"/>
          <w:sz w:val="32"/>
          <w:szCs w:val="32"/>
          <w:highlight w:val="none"/>
        </w:rPr>
        <w:t>化工、医药、危险废物处置、垃圾焚烧发电、核与辐射类等重点行业100%抽查，其他行业10%抽查</w:t>
      </w:r>
      <w:r>
        <w:rPr>
          <w:rFonts w:hint="eastAsia" w:ascii="仿宋" w:hAnsi="仿宋" w:eastAsia="仿宋" w:cs="仿宋"/>
          <w:color w:val="auto"/>
          <w:kern w:val="0"/>
          <w:sz w:val="32"/>
          <w:szCs w:val="32"/>
          <w:highlight w:val="none"/>
          <w:lang w:val="en-US" w:eastAsia="zh-CN"/>
        </w:rPr>
        <w:t>的比例，</w:t>
      </w:r>
      <w:r>
        <w:rPr>
          <w:rFonts w:hint="eastAsia" w:ascii="仿宋" w:hAnsi="仿宋" w:eastAsia="仿宋" w:cs="仿宋"/>
          <w:bCs/>
          <w:color w:val="auto"/>
          <w:sz w:val="32"/>
          <w:szCs w:val="32"/>
          <w:highlight w:val="none"/>
        </w:rPr>
        <w:t>开展环境保护“三同时”和自主验收专项执法检查</w:t>
      </w:r>
      <w:r>
        <w:rPr>
          <w:rFonts w:hint="eastAsia" w:ascii="仿宋" w:hAnsi="仿宋" w:eastAsia="仿宋" w:cs="仿宋"/>
          <w:bCs/>
          <w:color w:val="auto"/>
          <w:sz w:val="32"/>
          <w:szCs w:val="32"/>
          <w:highlight w:val="none"/>
          <w:lang w:eastAsia="zh-CN"/>
        </w:rPr>
        <w:t>；</w:t>
      </w:r>
      <w:r>
        <w:rPr>
          <w:rFonts w:hint="eastAsia" w:ascii="仿宋" w:hAnsi="仿宋" w:eastAsia="仿宋" w:cs="仿宋"/>
          <w:bCs/>
          <w:color w:val="auto"/>
          <w:sz w:val="32"/>
          <w:szCs w:val="32"/>
          <w:highlight w:val="none"/>
          <w:lang w:val="en-US" w:eastAsia="zh-CN"/>
        </w:rPr>
        <w:t>2.针对检查发现的</w:t>
      </w:r>
      <w:r>
        <w:rPr>
          <w:rFonts w:hint="eastAsia" w:ascii="仿宋" w:hAnsi="仿宋" w:eastAsia="仿宋" w:cs="仿宋"/>
          <w:color w:val="auto"/>
          <w:kern w:val="0"/>
          <w:sz w:val="32"/>
          <w:szCs w:val="32"/>
          <w:highlight w:val="none"/>
        </w:rPr>
        <w:t>涉及8个建设项目</w:t>
      </w:r>
      <w:r>
        <w:rPr>
          <w:rFonts w:hint="eastAsia" w:ascii="仿宋" w:hAnsi="仿宋" w:eastAsia="仿宋" w:cs="仿宋"/>
          <w:color w:val="auto"/>
          <w:kern w:val="0"/>
          <w:sz w:val="32"/>
          <w:szCs w:val="32"/>
          <w:highlight w:val="none"/>
          <w:lang w:val="en-US" w:eastAsia="zh-CN"/>
        </w:rPr>
        <w:t>共</w:t>
      </w:r>
      <w:r>
        <w:rPr>
          <w:rFonts w:hint="eastAsia" w:ascii="仿宋" w:hAnsi="仿宋" w:eastAsia="仿宋" w:cs="仿宋"/>
          <w:color w:val="auto"/>
          <w:kern w:val="0"/>
          <w:sz w:val="32"/>
          <w:szCs w:val="32"/>
          <w:highlight w:val="none"/>
        </w:rPr>
        <w:t>9条问题，</w:t>
      </w:r>
      <w:r>
        <w:rPr>
          <w:rFonts w:hint="eastAsia" w:ascii="仿宋" w:hAnsi="仿宋" w:eastAsia="仿宋" w:cs="仿宋"/>
          <w:color w:val="auto"/>
          <w:kern w:val="0"/>
          <w:sz w:val="32"/>
          <w:szCs w:val="32"/>
          <w:highlight w:val="none"/>
          <w:lang w:val="en-US" w:eastAsia="zh-CN"/>
        </w:rPr>
        <w:t>已对其中</w:t>
      </w:r>
      <w:r>
        <w:rPr>
          <w:rFonts w:hint="eastAsia" w:ascii="仿宋" w:hAnsi="仿宋" w:eastAsia="仿宋" w:cs="仿宋"/>
          <w:color w:val="auto"/>
          <w:kern w:val="0"/>
          <w:sz w:val="32"/>
          <w:szCs w:val="32"/>
          <w:highlight w:val="none"/>
        </w:rPr>
        <w:t>5个建设项目</w:t>
      </w:r>
      <w:r>
        <w:rPr>
          <w:rFonts w:hint="eastAsia" w:ascii="仿宋" w:hAnsi="仿宋" w:eastAsia="仿宋" w:cs="仿宋"/>
          <w:color w:val="auto"/>
          <w:kern w:val="0"/>
          <w:sz w:val="32"/>
          <w:szCs w:val="32"/>
          <w:highlight w:val="none"/>
          <w:lang w:val="en-US" w:eastAsia="zh-CN"/>
        </w:rPr>
        <w:t>造成的恶劣环境问题予以查处。</w:t>
      </w:r>
      <w:r>
        <w:rPr>
          <w:rFonts w:hint="eastAsia" w:ascii="仿宋" w:hAnsi="仿宋" w:eastAsia="仿宋" w:cs="仿宋"/>
          <w:sz w:val="32"/>
          <w:szCs w:val="32"/>
          <w:highlight w:val="none"/>
          <w:lang w:val="en-US" w:eastAsia="zh-CN"/>
        </w:rPr>
        <w:t>完成率100%。</w:t>
      </w:r>
    </w:p>
    <w:p>
      <w:pPr>
        <w:pStyle w:val="2"/>
        <w:keepNext w:val="0"/>
        <w:keepLines w:val="0"/>
        <w:pageBreakBefore w:val="0"/>
        <w:widowControl w:val="0"/>
        <w:numPr>
          <w:ilvl w:val="0"/>
          <w:numId w:val="0"/>
        </w:numPr>
        <w:kinsoku/>
        <w:wordWrap/>
        <w:overflowPunct/>
        <w:topLinePunct w:val="0"/>
        <w:autoSpaceDE/>
        <w:autoSpaceDN/>
        <w:bidi w:val="0"/>
        <w:adjustRightInd/>
        <w:snapToGrid/>
        <w:ind w:firstLine="656" w:firstLineChars="200"/>
        <w:textAlignment w:val="auto"/>
        <w:rPr>
          <w:rFonts w:hint="eastAsia" w:ascii="仿宋" w:hAnsi="仿宋" w:eastAsia="仿宋" w:cs="仿宋"/>
          <w:b w:val="0"/>
          <w:bCs w:val="0"/>
          <w:color w:val="auto"/>
          <w:sz w:val="32"/>
          <w:szCs w:val="32"/>
          <w:highlight w:val="none"/>
          <w:lang w:eastAsia="zh-CN"/>
        </w:rPr>
      </w:pPr>
      <w:r>
        <w:rPr>
          <w:rFonts w:hint="eastAsia" w:ascii="仿宋" w:hAnsi="仿宋" w:eastAsia="仿宋" w:cs="仿宋"/>
          <w:b w:val="0"/>
          <w:bCs w:val="0"/>
          <w:color w:val="auto"/>
          <w:sz w:val="32"/>
          <w:szCs w:val="32"/>
          <w:highlight w:val="none"/>
          <w:lang w:val="en-US" w:eastAsia="zh-CN"/>
        </w:rPr>
        <w:t>（十一）对全市重点企业排污许可执行落实情况进行专项检查，统筹推进其他重点领域</w:t>
      </w:r>
      <w:r>
        <w:rPr>
          <w:rFonts w:hint="eastAsia" w:ascii="仿宋" w:hAnsi="仿宋" w:eastAsia="仿宋" w:cs="仿宋"/>
          <w:b w:val="0"/>
          <w:bCs w:val="0"/>
          <w:color w:val="auto"/>
          <w:sz w:val="32"/>
          <w:szCs w:val="32"/>
          <w:highlight w:val="none"/>
        </w:rPr>
        <w:t>专项执法监管行动</w:t>
      </w:r>
      <w:r>
        <w:rPr>
          <w:rFonts w:hint="eastAsia" w:ascii="仿宋" w:hAnsi="仿宋" w:eastAsia="仿宋" w:cs="仿宋"/>
          <w:b w:val="0"/>
          <w:bCs w:val="0"/>
          <w:color w:val="auto"/>
          <w:sz w:val="32"/>
          <w:szCs w:val="32"/>
          <w:highlight w:val="none"/>
          <w:lang w:eastAsia="zh-CN"/>
        </w:rPr>
        <w:t>。</w:t>
      </w:r>
    </w:p>
    <w:p>
      <w:pPr>
        <w:pStyle w:val="2"/>
        <w:keepNext w:val="0"/>
        <w:keepLines w:val="0"/>
        <w:pageBreakBefore w:val="0"/>
        <w:widowControl w:val="0"/>
        <w:numPr>
          <w:ilvl w:val="0"/>
          <w:numId w:val="0"/>
        </w:numPr>
        <w:kinsoku/>
        <w:wordWrap/>
        <w:overflowPunct/>
        <w:topLinePunct w:val="0"/>
        <w:autoSpaceDE/>
        <w:autoSpaceDN/>
        <w:bidi w:val="0"/>
        <w:adjustRightInd/>
        <w:snapToGrid/>
        <w:ind w:firstLine="656" w:firstLineChars="200"/>
        <w:textAlignment w:val="auto"/>
        <w:rPr>
          <w:rFonts w:hint="eastAsia" w:ascii="仿宋" w:hAnsi="仿宋" w:eastAsia="仿宋" w:cs="仿宋"/>
          <w:color w:val="0000FF"/>
          <w:sz w:val="32"/>
          <w:szCs w:val="32"/>
          <w:highlight w:val="none"/>
          <w:lang w:val="en-US" w:eastAsia="zh-CN"/>
        </w:rPr>
      </w:pPr>
      <w:r>
        <w:rPr>
          <w:rFonts w:hint="eastAsia" w:ascii="仿宋" w:hAnsi="仿宋" w:eastAsia="仿宋" w:cs="仿宋"/>
          <w:color w:val="auto"/>
          <w:sz w:val="32"/>
          <w:szCs w:val="32"/>
          <w:highlight w:val="none"/>
          <w:lang w:val="en-US" w:eastAsia="zh-CN"/>
        </w:rPr>
        <w:t>实际完成情况：对全市重点企业排污许可执行落实情况进行专项检查，14家重点企业中，13家已按排污许可证要求的监测频次和监测因子开展自行监测，并按时填报排污许可证执行报告，1家正在填报整改报告，申办排污许可证。完成率100%。</w:t>
      </w:r>
    </w:p>
    <w:p>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b w:val="0"/>
          <w:bCs w:val="0"/>
          <w:color w:val="000000" w:themeColor="text1"/>
          <w:kern w:val="0"/>
          <w:sz w:val="32"/>
          <w:szCs w:val="32"/>
          <w:highlight w:val="none"/>
          <w:lang w:val="en-US" w:eastAsia="zh-CN"/>
          <w14:textFill>
            <w14:solidFill>
              <w14:schemeClr w14:val="tx1"/>
            </w14:solidFill>
          </w14:textFill>
        </w:rPr>
      </w:pPr>
      <w:r>
        <w:rPr>
          <w:rFonts w:hint="eastAsia" w:ascii="仿宋" w:hAnsi="仿宋" w:eastAsia="仿宋" w:cs="仿宋"/>
          <w:b w:val="0"/>
          <w:bCs w:val="0"/>
          <w:color w:val="000000" w:themeColor="text1"/>
          <w:kern w:val="0"/>
          <w:sz w:val="32"/>
          <w:szCs w:val="32"/>
          <w:highlight w:val="none"/>
          <w:lang w:val="en-US" w:eastAsia="zh-CN"/>
          <w14:textFill>
            <w14:solidFill>
              <w14:schemeClr w14:val="tx1"/>
            </w14:solidFill>
          </w14:textFill>
        </w:rPr>
        <w:t>（十二）组织专班对全市39家涉及危险废物企业进行检查，严厉打击危险废物环境违法犯罪行为。</w:t>
      </w:r>
    </w:p>
    <w:p>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sz w:val="32"/>
          <w:szCs w:val="32"/>
          <w:highlight w:val="none"/>
          <w:lang w:val="en-US" w:eastAsia="zh-CN"/>
        </w:rPr>
      </w:pPr>
      <w:r>
        <w:rPr>
          <w:rFonts w:hint="eastAsia" w:ascii="仿宋" w:hAnsi="仿宋" w:eastAsia="仿宋" w:cs="仿宋"/>
          <w:color w:val="auto"/>
          <w:sz w:val="32"/>
          <w:szCs w:val="32"/>
          <w:highlight w:val="none"/>
          <w:lang w:val="en-US" w:eastAsia="zh-CN"/>
        </w:rPr>
        <w:t>实际完成情况：</w:t>
      </w:r>
      <w:r>
        <w:rPr>
          <w:rFonts w:hint="eastAsia" w:ascii="仿宋" w:hAnsi="仿宋" w:eastAsia="仿宋" w:cs="仿宋"/>
          <w:color w:val="auto"/>
          <w:kern w:val="0"/>
          <w:sz w:val="32"/>
          <w:szCs w:val="32"/>
          <w:highlight w:val="none"/>
          <w:lang w:val="en-US" w:eastAsia="zh-CN"/>
        </w:rPr>
        <w:t>组织专班对全市39家涉及危险废物企业开展了专项检查工作，并联合市交通部门对全市38家汽车销售、维修企业的矿物油、铅蓄电池销售及废矿物油、废铅蓄电池生产情况进行了专项检查。根据专项行动、日常执法发现的线索，2021年天门市查处1起擅自倾倒危险废物案件和1起涉嫌环境污染犯罪案件。</w:t>
      </w:r>
      <w:r>
        <w:rPr>
          <w:rFonts w:hint="eastAsia" w:ascii="仿宋" w:hAnsi="仿宋" w:eastAsia="仿宋" w:cs="仿宋"/>
          <w:color w:val="auto"/>
          <w:sz w:val="32"/>
          <w:szCs w:val="32"/>
          <w:highlight w:val="none"/>
          <w:lang w:val="en-US" w:eastAsia="zh-CN"/>
        </w:rPr>
        <w:t>完成率100%。</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56" w:firstLineChars="200"/>
        <w:textAlignment w:val="auto"/>
        <w:outlineLvl w:val="1"/>
        <w:rPr>
          <w:rFonts w:hint="eastAsia" w:ascii="楷体" w:hAnsi="楷体" w:eastAsia="楷体" w:cs="楷体"/>
          <w:b/>
          <w:bCs/>
          <w:color w:val="auto"/>
          <w:kern w:val="36"/>
          <w:sz w:val="32"/>
          <w:szCs w:val="32"/>
          <w:highlight w:val="none"/>
          <w:lang w:val="en-US" w:eastAsia="zh-CN" w:bidi="ar-SA"/>
        </w:rPr>
      </w:pPr>
      <w:bookmarkStart w:id="44" w:name="_Toc19657"/>
      <w:r>
        <w:rPr>
          <w:rFonts w:hint="eastAsia" w:ascii="楷体" w:hAnsi="楷体" w:eastAsia="楷体" w:cs="楷体"/>
          <w:b/>
          <w:bCs/>
          <w:color w:val="auto"/>
          <w:kern w:val="36"/>
          <w:sz w:val="32"/>
          <w:szCs w:val="32"/>
          <w:highlight w:val="none"/>
          <w:lang w:val="en-US" w:eastAsia="zh-CN" w:bidi="ar-SA"/>
        </w:rPr>
        <w:t>四、存在的问题和原因</w:t>
      </w:r>
      <w:bookmarkEnd w:id="44"/>
    </w:p>
    <w:p>
      <w:pPr>
        <w:keepNext w:val="0"/>
        <w:keepLines w:val="0"/>
        <w:pageBreakBefore w:val="0"/>
        <w:widowControl w:val="0"/>
        <w:kinsoku/>
        <w:wordWrap/>
        <w:overflowPunct/>
        <w:topLinePunct w:val="0"/>
        <w:autoSpaceDE/>
        <w:autoSpaceDN/>
        <w:bidi w:val="0"/>
        <w:adjustRightInd/>
        <w:snapToGrid/>
        <w:spacing w:line="560" w:lineRule="exact"/>
        <w:ind w:left="0" w:leftChars="0" w:firstLine="656" w:firstLineChars="200"/>
        <w:textAlignment w:val="auto"/>
        <w:outlineLvl w:val="2"/>
        <w:rPr>
          <w:rFonts w:hint="default" w:ascii="楷体" w:hAnsi="楷体" w:eastAsia="楷体" w:cs="楷体"/>
          <w:b/>
          <w:bCs/>
          <w:color w:val="auto"/>
          <w:kern w:val="36"/>
          <w:sz w:val="32"/>
          <w:szCs w:val="32"/>
          <w:highlight w:val="none"/>
          <w:lang w:val="en-US" w:eastAsia="zh-CN" w:bidi="ar-SA"/>
        </w:rPr>
      </w:pPr>
      <w:bookmarkStart w:id="45" w:name="_Toc21785"/>
      <w:r>
        <w:rPr>
          <w:rFonts w:hint="eastAsia" w:ascii="楷体" w:hAnsi="楷体" w:eastAsia="楷体" w:cs="楷体"/>
          <w:b/>
          <w:bCs/>
          <w:color w:val="auto"/>
          <w:kern w:val="36"/>
          <w:sz w:val="32"/>
          <w:szCs w:val="32"/>
          <w:highlight w:val="none"/>
          <w:lang w:val="en-US" w:eastAsia="zh-CN" w:bidi="ar-SA"/>
        </w:rPr>
        <w:t>（一）上年评价情况</w:t>
      </w:r>
      <w:bookmarkEnd w:id="45"/>
    </w:p>
    <w:p>
      <w:pPr>
        <w:keepNext w:val="0"/>
        <w:keepLines w:val="0"/>
        <w:pageBreakBefore w:val="0"/>
        <w:widowControl w:val="0"/>
        <w:kinsoku/>
        <w:wordWrap/>
        <w:overflowPunct/>
        <w:topLinePunct w:val="0"/>
        <w:autoSpaceDE/>
        <w:autoSpaceDN/>
        <w:bidi w:val="0"/>
        <w:adjustRightInd/>
        <w:snapToGrid/>
        <w:spacing w:line="560" w:lineRule="exact"/>
        <w:ind w:left="0" w:leftChars="0" w:firstLine="656" w:firstLineChars="200"/>
        <w:textAlignment w:val="auto"/>
        <w:outlineLvl w:val="9"/>
        <w:rPr>
          <w:rFonts w:hint="eastAsia" w:ascii="仿宋" w:hAnsi="仿宋" w:eastAsia="仿宋" w:cs="仿宋"/>
          <w:b w:val="0"/>
          <w:bCs w:val="0"/>
          <w:color w:val="auto"/>
          <w:kern w:val="36"/>
          <w:sz w:val="32"/>
          <w:szCs w:val="32"/>
          <w:highlight w:val="none"/>
          <w:lang w:val="en-US" w:eastAsia="zh-CN" w:bidi="ar-SA"/>
        </w:rPr>
      </w:pPr>
      <w:r>
        <w:rPr>
          <w:rFonts w:hint="eastAsia" w:ascii="仿宋" w:hAnsi="仿宋" w:eastAsia="仿宋" w:cs="仿宋"/>
          <w:b w:val="0"/>
          <w:bCs w:val="0"/>
          <w:color w:val="auto"/>
          <w:kern w:val="36"/>
          <w:sz w:val="32"/>
          <w:szCs w:val="32"/>
          <w:highlight w:val="none"/>
          <w:lang w:val="en-US" w:eastAsia="zh-CN" w:bidi="ar-SA"/>
        </w:rPr>
        <w:t>预算单位往年并未针对项目开展绩效评价，上年度或以前年度绩效评价结果应用情况为“无”。</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56" w:firstLineChars="200"/>
        <w:textAlignment w:val="auto"/>
        <w:outlineLvl w:val="2"/>
        <w:rPr>
          <w:rFonts w:hint="eastAsia" w:ascii="楷体" w:hAnsi="楷体" w:eastAsia="楷体" w:cs="楷体"/>
          <w:b/>
          <w:bCs/>
          <w:color w:val="auto"/>
          <w:kern w:val="36"/>
          <w:sz w:val="32"/>
          <w:szCs w:val="32"/>
          <w:highlight w:val="none"/>
          <w:lang w:val="en-US" w:eastAsia="zh-CN" w:bidi="ar-SA"/>
        </w:rPr>
      </w:pPr>
      <w:bookmarkStart w:id="46" w:name="_Toc28965"/>
      <w:r>
        <w:rPr>
          <w:rFonts w:hint="eastAsia" w:ascii="楷体" w:hAnsi="楷体" w:eastAsia="楷体" w:cs="楷体"/>
          <w:b/>
          <w:bCs/>
          <w:color w:val="auto"/>
          <w:kern w:val="36"/>
          <w:sz w:val="32"/>
          <w:szCs w:val="32"/>
          <w:highlight w:val="none"/>
          <w:lang w:val="en-US" w:eastAsia="zh-CN" w:bidi="ar-SA"/>
        </w:rPr>
        <w:t>（二）当年存在的问题</w:t>
      </w:r>
      <w:bookmarkEnd w:id="46"/>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56" w:firstLineChars="200"/>
        <w:jc w:val="both"/>
        <w:textAlignment w:val="auto"/>
        <w:rPr>
          <w:rFonts w:hint="eastAsia" w:ascii="仿宋" w:hAnsi="仿宋" w:eastAsia="仿宋" w:cs="仿宋"/>
          <w:sz w:val="32"/>
          <w:szCs w:val="32"/>
          <w:highlight w:val="none"/>
          <w:lang w:val="en-US" w:eastAsia="zh-CN"/>
        </w:rPr>
      </w:pPr>
      <w:r>
        <w:rPr>
          <w:rFonts w:hint="eastAsia" w:ascii="仿宋" w:hAnsi="仿宋" w:eastAsia="仿宋" w:cs="仿宋"/>
          <w:b/>
          <w:bCs/>
          <w:highlight w:val="none"/>
          <w:lang w:val="en-US" w:eastAsia="zh-CN"/>
        </w:rPr>
        <w:t>1.</w:t>
      </w:r>
      <w:r>
        <w:rPr>
          <w:rFonts w:hint="eastAsia" w:ascii="仿宋" w:hAnsi="仿宋" w:eastAsia="仿宋" w:cs="仿宋"/>
          <w:b/>
          <w:bCs/>
          <w:color w:val="auto"/>
          <w:highlight w:val="none"/>
          <w:lang w:val="en-US" w:eastAsia="zh-CN"/>
        </w:rPr>
        <w:t>针对项目</w:t>
      </w:r>
      <w:r>
        <w:rPr>
          <w:rFonts w:hint="eastAsia" w:ascii="仿宋" w:hAnsi="仿宋" w:eastAsia="仿宋" w:cs="仿宋"/>
          <w:b/>
          <w:bCs/>
          <w:color w:val="auto"/>
          <w:sz w:val="32"/>
          <w:szCs w:val="32"/>
          <w:highlight w:val="none"/>
          <w:lang w:val="en-US" w:eastAsia="zh-CN"/>
        </w:rPr>
        <w:t>制定的</w:t>
      </w:r>
      <w:r>
        <w:rPr>
          <w:rFonts w:hint="eastAsia" w:ascii="仿宋" w:hAnsi="仿宋" w:eastAsia="仿宋" w:cs="仿宋"/>
          <w:b/>
          <w:bCs/>
          <w:color w:val="auto"/>
          <w:highlight w:val="none"/>
          <w:lang w:val="en-US" w:eastAsia="zh-CN"/>
        </w:rPr>
        <w:t>数量指标、质量指标、成本指标及时效指标未明确当年开展工作所需要达到的具体产出目标，难以评价项目预计产出效益和效果是否符合正常的业绩水平。</w:t>
      </w:r>
      <w:r>
        <w:rPr>
          <w:rFonts w:hint="eastAsia" w:ascii="仿宋" w:hAnsi="仿宋" w:eastAsia="仿宋" w:cs="仿宋"/>
          <w:color w:val="auto"/>
          <w:highlight w:val="none"/>
          <w:lang w:val="en-US" w:eastAsia="zh-CN"/>
        </w:rPr>
        <w:t>例如1：申报名称为“</w:t>
      </w:r>
      <w:r>
        <w:rPr>
          <w:rFonts w:hint="eastAsia" w:ascii="仿宋" w:hAnsi="仿宋" w:eastAsia="仿宋" w:cs="仿宋"/>
          <w:highlight w:val="none"/>
          <w:lang w:val="en-US" w:eastAsia="zh-CN"/>
        </w:rPr>
        <w:t>综合执法管理</w:t>
      </w:r>
      <w:r>
        <w:rPr>
          <w:rFonts w:hint="eastAsia" w:ascii="仿宋" w:hAnsi="仿宋" w:eastAsia="仿宋" w:cs="仿宋"/>
          <w:color w:val="auto"/>
          <w:highlight w:val="none"/>
          <w:lang w:val="en-US" w:eastAsia="zh-CN"/>
        </w:rPr>
        <w:t>”的项目，主要内容是“随机抽查，专项行动”，制定的“完成全年双随机任务及专项行动任务”指标值仅为100%，无对指标进行具体的解释；例如2：申报名</w:t>
      </w:r>
      <w:r>
        <w:rPr>
          <w:rFonts w:hint="eastAsia" w:ascii="仿宋" w:hAnsi="仿宋" w:eastAsia="仿宋" w:cs="仿宋"/>
          <w:color w:val="auto"/>
          <w:sz w:val="32"/>
          <w:szCs w:val="32"/>
          <w:highlight w:val="none"/>
          <w:lang w:val="en-US" w:eastAsia="zh-CN"/>
        </w:rPr>
        <w:t>称为“信访场所改造费”的项目，主要内容是“信访接待场所改造”，制定的“</w:t>
      </w:r>
      <w:r>
        <w:rPr>
          <w:rFonts w:hint="eastAsia" w:ascii="仿宋" w:hAnsi="仿宋" w:eastAsia="仿宋" w:cs="仿宋"/>
          <w:color w:val="auto"/>
          <w:kern w:val="0"/>
          <w:sz w:val="32"/>
          <w:szCs w:val="32"/>
          <w:highlight w:val="none"/>
          <w:lang w:val="en-US" w:eastAsia="zh-CN"/>
        </w:rPr>
        <w:t>完成信访室改造</w:t>
      </w:r>
      <w:r>
        <w:rPr>
          <w:rFonts w:hint="eastAsia" w:ascii="仿宋" w:hAnsi="仿宋" w:eastAsia="仿宋" w:cs="仿宋"/>
          <w:color w:val="auto"/>
          <w:sz w:val="32"/>
          <w:szCs w:val="32"/>
          <w:highlight w:val="none"/>
          <w:lang w:val="en-US" w:eastAsia="zh-CN"/>
        </w:rPr>
        <w:t>”指标值仅为100%，无对指标进行具体的解释。主要原因是：</w:t>
      </w:r>
      <w:r>
        <w:rPr>
          <w:rFonts w:hint="eastAsia" w:ascii="仿宋" w:hAnsi="仿宋" w:eastAsia="仿宋" w:cs="仿宋"/>
          <w:color w:val="auto"/>
          <w:highlight w:val="none"/>
          <w:lang w:val="en-US" w:eastAsia="zh-CN"/>
        </w:rPr>
        <w:t>执法支队在2020年末成立，2021年初才基本落实单位内部职责，因此忽略了对绩效指标设置的重要性。</w:t>
      </w:r>
    </w:p>
    <w:p>
      <w:pPr>
        <w:pStyle w:val="2"/>
        <w:keepNext w:val="0"/>
        <w:keepLines w:val="0"/>
        <w:pageBreakBefore w:val="0"/>
        <w:widowControl w:val="0"/>
        <w:kinsoku/>
        <w:wordWrap/>
        <w:overflowPunct/>
        <w:topLinePunct w:val="0"/>
        <w:autoSpaceDE/>
        <w:autoSpaceDN/>
        <w:bidi w:val="0"/>
        <w:adjustRightInd/>
        <w:snapToGrid/>
        <w:ind w:left="0" w:leftChars="0" w:firstLine="656"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b/>
          <w:bCs/>
          <w:color w:val="auto"/>
          <w:highlight w:val="none"/>
          <w:lang w:val="en-US" w:eastAsia="zh-CN"/>
        </w:rPr>
        <w:t>2.</w:t>
      </w:r>
      <w:r>
        <w:rPr>
          <w:rFonts w:hint="eastAsia" w:ascii="仿宋" w:hAnsi="仿宋" w:eastAsia="仿宋" w:cs="仿宋"/>
          <w:b/>
          <w:bCs/>
          <w:color w:val="auto"/>
          <w:sz w:val="32"/>
          <w:szCs w:val="32"/>
          <w:highlight w:val="none"/>
          <w:lang w:val="en-US" w:eastAsia="zh-CN"/>
        </w:rPr>
        <w:t>年初申报的档案升级项目实际未按计划开展，完成率0%。</w:t>
      </w:r>
      <w:r>
        <w:rPr>
          <w:rFonts w:hint="eastAsia" w:ascii="仿宋" w:hAnsi="仿宋" w:eastAsia="仿宋" w:cs="仿宋"/>
          <w:b w:val="0"/>
          <w:bCs w:val="0"/>
          <w:color w:val="auto"/>
          <w:highlight w:val="none"/>
          <w:lang w:val="en-US" w:eastAsia="zh-CN"/>
        </w:rPr>
        <w:t>天门市生态环境保护综合执法支队</w:t>
      </w:r>
      <w:r>
        <w:rPr>
          <w:rFonts w:hint="eastAsia" w:ascii="仿宋" w:hAnsi="仿宋" w:eastAsia="仿宋" w:cs="仿宋"/>
          <w:b w:val="0"/>
          <w:bCs w:val="0"/>
          <w:color w:val="auto"/>
          <w:sz w:val="32"/>
          <w:szCs w:val="32"/>
          <w:highlight w:val="none"/>
          <w:lang w:val="en-US" w:eastAsia="zh-CN"/>
        </w:rPr>
        <w:t>2021年年初申报的项目中包括“档案升级”，但于2021年当年实际未实施该项目。主要原因是：</w:t>
      </w:r>
      <w:r>
        <w:rPr>
          <w:rFonts w:hint="eastAsia" w:ascii="仿宋" w:hAnsi="仿宋" w:eastAsia="仿宋" w:cs="仿宋"/>
          <w:b w:val="0"/>
          <w:bCs w:val="0"/>
          <w:color w:val="auto"/>
          <w:highlight w:val="none"/>
          <w:lang w:val="en-US" w:eastAsia="zh-CN"/>
        </w:rPr>
        <w:t>执法支队在2020年根据文件规定整合其他执法单位资源成立时，已对档案室进行过一次改造，并且达到创建单位的标准。到2021年年初申报项目时，</w:t>
      </w:r>
      <w:r>
        <w:rPr>
          <w:rFonts w:hint="eastAsia" w:ascii="仿宋" w:hAnsi="仿宋" w:eastAsia="仿宋" w:cs="仿宋"/>
          <w:color w:val="auto"/>
          <w:highlight w:val="none"/>
          <w:lang w:val="en-US" w:eastAsia="zh-CN"/>
        </w:rPr>
        <w:t>未综合考虑实际情况，再次申报了该项目。</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56" w:firstLineChars="200"/>
        <w:textAlignment w:val="auto"/>
        <w:outlineLvl w:val="1"/>
        <w:rPr>
          <w:rFonts w:hint="eastAsia" w:ascii="楷体" w:hAnsi="楷体" w:eastAsia="楷体" w:cs="楷体"/>
          <w:b/>
          <w:bCs/>
          <w:color w:val="auto"/>
          <w:highlight w:val="none"/>
          <w:lang w:val="en-US" w:eastAsia="zh-CN"/>
        </w:rPr>
      </w:pPr>
      <w:bookmarkStart w:id="47" w:name="_Toc22840"/>
      <w:r>
        <w:rPr>
          <w:rFonts w:hint="eastAsia" w:ascii="楷体" w:hAnsi="楷体" w:eastAsia="楷体" w:cs="楷体"/>
          <w:b/>
          <w:bCs/>
          <w:color w:val="auto"/>
          <w:highlight w:val="none"/>
          <w:lang w:val="en-US" w:eastAsia="zh-CN"/>
        </w:rPr>
        <w:t>五、下一步拟改进建议</w:t>
      </w:r>
      <w:bookmarkEnd w:id="47"/>
    </w:p>
    <w:p>
      <w:pPr>
        <w:pageBreakBefore w:val="0"/>
        <w:kinsoku/>
        <w:wordWrap/>
        <w:overflowPunct/>
        <w:topLinePunct w:val="0"/>
        <w:bidi w:val="0"/>
        <w:spacing w:line="560" w:lineRule="exact"/>
        <w:ind w:left="0" w:leftChars="0" w:firstLine="656" w:firstLineChars="200"/>
        <w:outlineLvl w:val="2"/>
        <w:rPr>
          <w:rFonts w:hint="eastAsia" w:ascii="楷体" w:hAnsi="楷体" w:eastAsia="楷体" w:cs="楷体"/>
          <w:b/>
          <w:bCs/>
          <w:color w:val="auto"/>
          <w:kern w:val="36"/>
          <w:sz w:val="32"/>
          <w:szCs w:val="32"/>
          <w:highlight w:val="none"/>
          <w:lang w:val="en-US" w:eastAsia="zh-CN" w:bidi="ar-SA"/>
        </w:rPr>
      </w:pPr>
      <w:bookmarkStart w:id="48" w:name="_Toc1858"/>
      <w:bookmarkStart w:id="49" w:name="_Toc6853"/>
      <w:r>
        <w:rPr>
          <w:rFonts w:hint="eastAsia" w:ascii="楷体" w:hAnsi="楷体" w:eastAsia="楷体" w:cs="楷体"/>
          <w:b/>
          <w:bCs/>
          <w:color w:val="auto"/>
          <w:kern w:val="36"/>
          <w:sz w:val="32"/>
          <w:szCs w:val="32"/>
          <w:highlight w:val="none"/>
          <w:lang w:val="en-US" w:eastAsia="zh-CN" w:bidi="ar-SA"/>
        </w:rPr>
        <w:t>（一）管理改进</w:t>
      </w:r>
      <w:bookmarkEnd w:id="48"/>
      <w:bookmarkEnd w:id="49"/>
    </w:p>
    <w:p>
      <w:pPr>
        <w:keepNext w:val="0"/>
        <w:keepLines w:val="0"/>
        <w:pageBreakBefore w:val="0"/>
        <w:widowControl w:val="0"/>
        <w:kinsoku/>
        <w:wordWrap/>
        <w:overflowPunct/>
        <w:topLinePunct w:val="0"/>
        <w:autoSpaceDE/>
        <w:autoSpaceDN/>
        <w:bidi w:val="0"/>
        <w:adjustRightInd/>
        <w:snapToGrid/>
        <w:spacing w:line="560" w:lineRule="exact"/>
        <w:ind w:firstLine="632"/>
        <w:textAlignment w:val="auto"/>
        <w:rPr>
          <w:rFonts w:hint="eastAsia" w:ascii="仿宋" w:hAnsi="仿宋" w:eastAsia="仿宋" w:cs="仿宋"/>
          <w:color w:val="auto"/>
          <w:highlight w:val="none"/>
          <w:lang w:val="en-US" w:eastAsia="zh-CN"/>
        </w:rPr>
      </w:pPr>
      <w:r>
        <w:rPr>
          <w:rFonts w:hint="eastAsia" w:ascii="仿宋" w:hAnsi="仿宋" w:eastAsia="仿宋" w:cs="仿宋"/>
          <w:b/>
          <w:bCs/>
          <w:color w:val="auto"/>
          <w:highlight w:val="none"/>
          <w:lang w:val="en-US" w:eastAsia="zh-CN"/>
        </w:rPr>
        <w:t>针对问题1：</w:t>
      </w:r>
      <w:r>
        <w:rPr>
          <w:rFonts w:hint="eastAsia" w:cs="仿宋"/>
          <w:b/>
          <w:bCs/>
          <w:color w:val="auto"/>
          <w:highlight w:val="none"/>
          <w:lang w:val="en-US" w:eastAsia="zh-CN"/>
        </w:rPr>
        <w:t>建议预算单位提高自身的项目管理意识与能力以及绩效管理意识，应当细化、量化、分解</w:t>
      </w:r>
      <w:r>
        <w:rPr>
          <w:rFonts w:hint="eastAsia" w:ascii="仿宋" w:hAnsi="仿宋" w:eastAsia="仿宋" w:cs="仿宋"/>
          <w:b/>
          <w:bCs/>
          <w:color w:val="auto"/>
          <w:highlight w:val="none"/>
          <w:lang w:eastAsia="zh-CN"/>
        </w:rPr>
        <w:t>绩效指标</w:t>
      </w:r>
      <w:r>
        <w:rPr>
          <w:rFonts w:hint="eastAsia" w:cs="仿宋"/>
          <w:b/>
          <w:bCs/>
          <w:color w:val="auto"/>
          <w:highlight w:val="none"/>
          <w:lang w:eastAsia="zh-CN"/>
        </w:rPr>
        <w:t>，</w:t>
      </w:r>
      <w:r>
        <w:rPr>
          <w:rFonts w:hint="eastAsia" w:cs="仿宋"/>
          <w:b/>
          <w:bCs/>
          <w:color w:val="auto"/>
          <w:highlight w:val="none"/>
          <w:lang w:val="en-US" w:eastAsia="zh-CN"/>
        </w:rPr>
        <w:t>使项目的评价具有合理、完善、明确的考核及管理依据。</w:t>
      </w:r>
      <w:r>
        <w:rPr>
          <w:rFonts w:hint="eastAsia" w:cs="仿宋"/>
          <w:b w:val="0"/>
          <w:bCs w:val="0"/>
          <w:color w:val="auto"/>
          <w:highlight w:val="none"/>
          <w:lang w:val="en-US" w:eastAsia="zh-CN"/>
        </w:rPr>
        <w:t>天门市生态环境保护综合执法支队</w:t>
      </w:r>
      <w:r>
        <w:rPr>
          <w:rFonts w:hint="eastAsia" w:ascii="仿宋" w:hAnsi="仿宋" w:eastAsia="仿宋" w:cs="仿宋"/>
          <w:color w:val="auto"/>
          <w:highlight w:val="none"/>
          <w:lang w:eastAsia="zh-CN"/>
        </w:rPr>
        <w:t>对子</w:t>
      </w:r>
      <w:r>
        <w:rPr>
          <w:rFonts w:hint="eastAsia" w:ascii="仿宋" w:hAnsi="仿宋" w:eastAsia="仿宋" w:cs="仿宋"/>
          <w:color w:val="auto"/>
          <w:highlight w:val="none"/>
        </w:rPr>
        <w:t>项目</w:t>
      </w:r>
      <w:r>
        <w:rPr>
          <w:rFonts w:hint="eastAsia" w:ascii="仿宋" w:hAnsi="仿宋" w:eastAsia="仿宋" w:cs="仿宋"/>
          <w:color w:val="auto"/>
          <w:highlight w:val="none"/>
          <w:lang w:eastAsia="zh-CN"/>
        </w:rPr>
        <w:t>在</w:t>
      </w:r>
      <w:r>
        <w:rPr>
          <w:rFonts w:hint="eastAsia" w:ascii="仿宋" w:hAnsi="仿宋" w:eastAsia="仿宋" w:cs="仿宋"/>
          <w:color w:val="auto"/>
          <w:highlight w:val="none"/>
        </w:rPr>
        <w:t>设定长期目标、年度目标</w:t>
      </w:r>
      <w:r>
        <w:rPr>
          <w:rFonts w:hint="eastAsia" w:ascii="仿宋" w:hAnsi="仿宋" w:eastAsia="仿宋" w:cs="仿宋"/>
          <w:color w:val="auto"/>
          <w:highlight w:val="none"/>
          <w:lang w:eastAsia="zh-CN"/>
        </w:rPr>
        <w:t>时，对每个子项目设置</w:t>
      </w:r>
      <w:r>
        <w:rPr>
          <w:rFonts w:hint="eastAsia" w:ascii="仿宋" w:hAnsi="仿宋" w:eastAsia="仿宋" w:cs="仿宋"/>
          <w:color w:val="auto"/>
          <w:highlight w:val="none"/>
          <w:lang w:val="en-US" w:eastAsia="zh-CN"/>
        </w:rPr>
        <w:t>的三级指标应当包括</w:t>
      </w:r>
      <w:r>
        <w:rPr>
          <w:rFonts w:hint="eastAsia" w:ascii="仿宋" w:hAnsi="仿宋" w:eastAsia="仿宋" w:cs="仿宋"/>
          <w:color w:val="auto"/>
          <w:highlight w:val="none"/>
          <w:lang w:eastAsia="zh-CN"/>
        </w:rPr>
        <w:t>数量指标、质量指标、成本指标、时效指标、经济效益指标、社会效益指标、可持续影响指标、满意度指标，</w:t>
      </w:r>
      <w:r>
        <w:rPr>
          <w:rFonts w:hint="eastAsia" w:ascii="仿宋" w:hAnsi="仿宋" w:eastAsia="仿宋" w:cs="仿宋"/>
          <w:color w:val="auto"/>
          <w:highlight w:val="none"/>
          <w:lang w:val="en-US" w:eastAsia="zh-CN"/>
        </w:rPr>
        <w:t>且应当细化、量化、分解三级指标，使三级指标具有明确的绩效指标，</w:t>
      </w:r>
      <w:r>
        <w:rPr>
          <w:rFonts w:hint="eastAsia" w:cs="仿宋"/>
          <w:color w:val="auto"/>
          <w:highlight w:val="none"/>
          <w:lang w:val="en-US" w:eastAsia="zh-CN"/>
        </w:rPr>
        <w:t>确保对项目的实施可以做到科学、合理及严格的管理。</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 w:hAnsi="仿宋" w:eastAsia="仿宋" w:cs="仿宋"/>
          <w:b w:val="0"/>
          <w:bCs w:val="0"/>
          <w:color w:val="auto"/>
          <w:highlight w:val="none"/>
          <w:lang w:val="en-US" w:eastAsia="zh-CN"/>
        </w:rPr>
      </w:pPr>
      <w:r>
        <w:rPr>
          <w:rFonts w:hint="eastAsia" w:ascii="仿宋" w:hAnsi="仿宋" w:eastAsia="仿宋" w:cs="仿宋"/>
          <w:b/>
          <w:bCs/>
          <w:color w:val="auto"/>
          <w:highlight w:val="none"/>
          <w:lang w:val="en-US" w:eastAsia="zh-CN"/>
        </w:rPr>
        <w:t>针对问题2</w:t>
      </w:r>
      <w:r>
        <w:rPr>
          <w:rFonts w:hint="eastAsia" w:cs="仿宋"/>
          <w:b/>
          <w:bCs/>
          <w:color w:val="auto"/>
          <w:highlight w:val="none"/>
          <w:lang w:val="en-US" w:eastAsia="zh-CN"/>
        </w:rPr>
        <w:t>：建议预算单位针对项目编制的</w:t>
      </w:r>
      <w:r>
        <w:rPr>
          <w:rFonts w:hint="eastAsia" w:ascii="仿宋" w:hAnsi="仿宋" w:eastAsia="仿宋" w:cs="仿宋"/>
          <w:b/>
          <w:bCs/>
          <w:color w:val="auto"/>
          <w:highlight w:val="none"/>
          <w:lang w:val="en-US" w:eastAsia="zh-CN"/>
        </w:rPr>
        <w:t>经合理、科学的论证，确保预算</w:t>
      </w:r>
      <w:r>
        <w:rPr>
          <w:rFonts w:hint="eastAsia" w:cs="仿宋"/>
          <w:b/>
          <w:bCs/>
          <w:color w:val="auto"/>
          <w:highlight w:val="none"/>
          <w:lang w:val="en-US" w:eastAsia="zh-CN"/>
        </w:rPr>
        <w:t>项目的编制</w:t>
      </w:r>
      <w:r>
        <w:rPr>
          <w:rFonts w:hint="eastAsia" w:ascii="仿宋" w:hAnsi="仿宋" w:eastAsia="仿宋" w:cs="仿宋"/>
          <w:b/>
          <w:bCs/>
          <w:color w:val="auto"/>
          <w:highlight w:val="none"/>
          <w:lang w:val="en-US" w:eastAsia="zh-CN"/>
        </w:rPr>
        <w:t>依据充分</w:t>
      </w:r>
      <w:r>
        <w:rPr>
          <w:rFonts w:hint="eastAsia" w:cs="仿宋"/>
          <w:b/>
          <w:bCs/>
          <w:color w:val="auto"/>
          <w:highlight w:val="none"/>
          <w:lang w:val="en-US" w:eastAsia="zh-CN"/>
        </w:rPr>
        <w:t>，利于项目实施后的统筹管理</w:t>
      </w:r>
      <w:r>
        <w:rPr>
          <w:rFonts w:hint="eastAsia" w:ascii="仿宋" w:hAnsi="仿宋" w:eastAsia="仿宋" w:cs="仿宋"/>
          <w:b/>
          <w:bCs/>
          <w:color w:val="auto"/>
          <w:highlight w:val="none"/>
          <w:lang w:val="en-US" w:eastAsia="zh-CN"/>
        </w:rPr>
        <w:t>。</w:t>
      </w:r>
      <w:r>
        <w:rPr>
          <w:rFonts w:hint="eastAsia" w:cs="仿宋"/>
          <w:b w:val="0"/>
          <w:bCs w:val="0"/>
          <w:color w:val="auto"/>
          <w:highlight w:val="none"/>
          <w:lang w:val="en-US" w:eastAsia="zh-CN"/>
        </w:rPr>
        <w:t>天门市生态环境保护综合执法支队应当对所实施的项目进行充分的前期调研考察工作，确保申报的项目是合理、客观、完善的。同时</w:t>
      </w:r>
      <w:r>
        <w:rPr>
          <w:rFonts w:hint="eastAsia" w:ascii="仿宋" w:hAnsi="仿宋" w:eastAsia="仿宋" w:cs="仿宋"/>
          <w:b w:val="0"/>
          <w:bCs w:val="0"/>
          <w:color w:val="auto"/>
          <w:highlight w:val="none"/>
          <w:lang w:val="en-US" w:eastAsia="zh-CN"/>
        </w:rPr>
        <w:t>应当</w:t>
      </w:r>
      <w:r>
        <w:rPr>
          <w:rFonts w:hint="eastAsia" w:cs="仿宋"/>
          <w:b w:val="0"/>
          <w:bCs w:val="0"/>
          <w:color w:val="auto"/>
          <w:highlight w:val="none"/>
          <w:lang w:val="en-US" w:eastAsia="zh-CN"/>
        </w:rPr>
        <w:t>确保项目计划</w:t>
      </w:r>
      <w:r>
        <w:rPr>
          <w:rFonts w:hint="eastAsia" w:ascii="仿宋" w:hAnsi="仿宋" w:eastAsia="仿宋" w:cs="仿宋"/>
          <w:b w:val="0"/>
          <w:bCs w:val="0"/>
          <w:color w:val="auto"/>
          <w:highlight w:val="none"/>
          <w:lang w:val="en-US" w:eastAsia="zh-CN"/>
        </w:rPr>
        <w:t>具有合理的预测依据、具体的</w:t>
      </w:r>
      <w:r>
        <w:rPr>
          <w:rFonts w:hint="eastAsia" w:cs="仿宋"/>
          <w:b w:val="0"/>
          <w:bCs w:val="0"/>
          <w:color w:val="auto"/>
          <w:highlight w:val="none"/>
          <w:lang w:val="en-US" w:eastAsia="zh-CN"/>
        </w:rPr>
        <w:t>实施情况</w:t>
      </w:r>
      <w:r>
        <w:rPr>
          <w:rFonts w:hint="eastAsia" w:ascii="仿宋" w:hAnsi="仿宋" w:eastAsia="仿宋" w:cs="仿宋"/>
          <w:b w:val="0"/>
          <w:bCs w:val="0"/>
          <w:color w:val="auto"/>
          <w:highlight w:val="none"/>
          <w:lang w:val="en-US" w:eastAsia="zh-CN"/>
        </w:rPr>
        <w:t>等依据</w:t>
      </w:r>
      <w:r>
        <w:rPr>
          <w:rFonts w:hint="eastAsia" w:cs="仿宋"/>
          <w:b w:val="0"/>
          <w:bCs w:val="0"/>
          <w:color w:val="auto"/>
          <w:highlight w:val="none"/>
          <w:lang w:val="en-US" w:eastAsia="zh-CN"/>
        </w:rPr>
        <w:t>。单位年度项目实施计划</w:t>
      </w:r>
      <w:r>
        <w:rPr>
          <w:rFonts w:hint="eastAsia" w:ascii="仿宋" w:hAnsi="仿宋" w:eastAsia="仿宋" w:cs="仿宋"/>
          <w:b w:val="0"/>
          <w:bCs w:val="0"/>
          <w:color w:val="auto"/>
          <w:highlight w:val="none"/>
          <w:lang w:val="en-US" w:eastAsia="zh-CN"/>
        </w:rPr>
        <w:t>应当经过必要的可行性研究、专家论证、风险评估、绩效评估等流程，使</w:t>
      </w:r>
      <w:r>
        <w:rPr>
          <w:rFonts w:hint="eastAsia" w:cs="仿宋"/>
          <w:b w:val="0"/>
          <w:bCs w:val="0"/>
          <w:color w:val="auto"/>
          <w:highlight w:val="none"/>
          <w:lang w:val="en-US" w:eastAsia="zh-CN"/>
        </w:rPr>
        <w:t>项目计划</w:t>
      </w:r>
      <w:r>
        <w:rPr>
          <w:rFonts w:hint="eastAsia" w:ascii="仿宋" w:hAnsi="仿宋" w:eastAsia="仿宋" w:cs="仿宋"/>
          <w:b w:val="0"/>
          <w:bCs w:val="0"/>
          <w:color w:val="auto"/>
          <w:highlight w:val="none"/>
          <w:lang w:val="en-US" w:eastAsia="zh-CN"/>
        </w:rPr>
        <w:t>依据充分</w:t>
      </w:r>
      <w:r>
        <w:rPr>
          <w:rFonts w:hint="eastAsia" w:cs="仿宋"/>
          <w:b w:val="0"/>
          <w:bCs w:val="0"/>
          <w:color w:val="auto"/>
          <w:highlight w:val="none"/>
          <w:lang w:val="en-US" w:eastAsia="zh-CN"/>
        </w:rPr>
        <w:t>、贴合实际情况。确保年终项目总结的</w:t>
      </w:r>
      <w:r>
        <w:rPr>
          <w:rFonts w:hint="eastAsia" w:ascii="仿宋" w:hAnsi="仿宋" w:eastAsia="仿宋" w:cs="仿宋"/>
          <w:b w:val="0"/>
          <w:bCs w:val="0"/>
          <w:color w:val="auto"/>
          <w:szCs w:val="32"/>
          <w:highlight w:val="none"/>
          <w:lang w:val="en-US" w:eastAsia="zh-CN"/>
        </w:rPr>
        <w:t>财政</w:t>
      </w:r>
      <w:r>
        <w:rPr>
          <w:rFonts w:hint="eastAsia" w:cs="仿宋"/>
          <w:b w:val="0"/>
          <w:bCs w:val="0"/>
          <w:color w:val="auto"/>
          <w:highlight w:val="none"/>
          <w:lang w:val="en-US" w:eastAsia="zh-CN"/>
        </w:rPr>
        <w:t>评价、监管以及考核管理有据可依。</w:t>
      </w:r>
    </w:p>
    <w:p>
      <w:pPr>
        <w:pageBreakBefore w:val="0"/>
        <w:kinsoku/>
        <w:wordWrap/>
        <w:overflowPunct/>
        <w:topLinePunct w:val="0"/>
        <w:bidi w:val="0"/>
        <w:spacing w:line="560" w:lineRule="exact"/>
        <w:ind w:left="0" w:leftChars="0" w:firstLine="656" w:firstLineChars="200"/>
        <w:outlineLvl w:val="2"/>
        <w:rPr>
          <w:rFonts w:hint="eastAsia" w:ascii="楷体" w:hAnsi="楷体" w:eastAsia="楷体" w:cs="楷体"/>
          <w:b/>
          <w:bCs/>
          <w:color w:val="auto"/>
          <w:kern w:val="36"/>
          <w:sz w:val="32"/>
          <w:szCs w:val="32"/>
          <w:highlight w:val="none"/>
          <w:lang w:val="en-US" w:eastAsia="zh-CN" w:bidi="ar-SA"/>
        </w:rPr>
      </w:pPr>
      <w:bookmarkStart w:id="50" w:name="_Toc17268"/>
      <w:bookmarkStart w:id="51" w:name="_Toc7551"/>
      <w:r>
        <w:rPr>
          <w:rFonts w:hint="eastAsia" w:ascii="楷体" w:hAnsi="楷体" w:eastAsia="楷体" w:cs="楷体"/>
          <w:b/>
          <w:bCs/>
          <w:color w:val="auto"/>
          <w:kern w:val="36"/>
          <w:sz w:val="32"/>
          <w:szCs w:val="32"/>
          <w:highlight w:val="none"/>
          <w:lang w:val="en-US" w:eastAsia="zh-CN" w:bidi="ar-SA"/>
        </w:rPr>
        <w:t>（二）预算安排</w:t>
      </w:r>
      <w:bookmarkEnd w:id="50"/>
      <w:bookmarkEnd w:id="51"/>
    </w:p>
    <w:p>
      <w:pPr>
        <w:keepNext w:val="0"/>
        <w:keepLines w:val="0"/>
        <w:pageBreakBefore w:val="0"/>
        <w:widowControl w:val="0"/>
        <w:kinsoku/>
        <w:wordWrap/>
        <w:overflowPunct/>
        <w:topLinePunct w:val="0"/>
        <w:autoSpaceDE/>
        <w:autoSpaceDN/>
        <w:bidi w:val="0"/>
        <w:adjustRightInd/>
        <w:snapToGrid/>
        <w:spacing w:line="560" w:lineRule="exact"/>
        <w:ind w:firstLine="656" w:firstLineChars="200"/>
        <w:textAlignment w:val="auto"/>
        <w:outlineLvl w:val="9"/>
        <w:rPr>
          <w:rFonts w:hint="eastAsia" w:ascii="仿宋_GB2312" w:hAnsi="仿宋_GB2312" w:eastAsia="仿宋_GB2312" w:cs="仿宋_GB2312"/>
          <w:color w:val="auto"/>
          <w:sz w:val="32"/>
          <w:szCs w:val="32"/>
          <w:highlight w:val="none"/>
          <w:lang w:val="en-US" w:eastAsia="zh-CN"/>
        </w:rPr>
      </w:pPr>
      <w:bookmarkStart w:id="52" w:name="_Toc15790"/>
      <w:r>
        <w:rPr>
          <w:rFonts w:hint="eastAsia" w:cs="仿宋"/>
          <w:b w:val="0"/>
          <w:bCs w:val="0"/>
          <w:color w:val="auto"/>
          <w:highlight w:val="none"/>
          <w:lang w:val="en-US" w:eastAsia="zh-CN"/>
        </w:rPr>
        <w:t>执法支队</w:t>
      </w:r>
      <w:r>
        <w:rPr>
          <w:rFonts w:hint="eastAsia" w:ascii="仿宋_GB2312" w:hAnsi="仿宋_GB2312" w:eastAsia="仿宋_GB2312" w:cs="仿宋_GB2312"/>
          <w:color w:val="auto"/>
          <w:sz w:val="32"/>
          <w:szCs w:val="32"/>
          <w:highlight w:val="none"/>
          <w:lang w:val="en-US" w:eastAsia="zh-CN"/>
        </w:rPr>
        <w:t>应当加强对部门整体支出预算绩效管理工作的重视。年初应当向财政部门申报绩效目标申报表，明确各项开支预算金额和当年应当完成的工作目标。</w:t>
      </w:r>
    </w:p>
    <w:p>
      <w:pPr>
        <w:pageBreakBefore w:val="0"/>
        <w:kinsoku/>
        <w:wordWrap/>
        <w:overflowPunct/>
        <w:topLinePunct w:val="0"/>
        <w:bidi w:val="0"/>
        <w:spacing w:line="560" w:lineRule="exact"/>
        <w:ind w:left="0" w:leftChars="0" w:firstLine="656" w:firstLineChars="200"/>
        <w:outlineLvl w:val="2"/>
        <w:rPr>
          <w:rFonts w:hint="eastAsia" w:ascii="楷体" w:hAnsi="楷体" w:eastAsia="楷体" w:cs="楷体"/>
          <w:b/>
          <w:bCs/>
          <w:color w:val="auto"/>
          <w:kern w:val="36"/>
          <w:sz w:val="32"/>
          <w:szCs w:val="32"/>
          <w:highlight w:val="none"/>
          <w:lang w:val="en-US" w:eastAsia="zh-CN" w:bidi="ar-SA"/>
        </w:rPr>
      </w:pPr>
      <w:bookmarkStart w:id="53" w:name="_Toc24865"/>
      <w:r>
        <w:rPr>
          <w:rFonts w:hint="eastAsia" w:ascii="楷体" w:hAnsi="楷体" w:eastAsia="楷体" w:cs="楷体"/>
          <w:b/>
          <w:bCs/>
          <w:color w:val="auto"/>
          <w:kern w:val="36"/>
          <w:sz w:val="32"/>
          <w:szCs w:val="32"/>
          <w:highlight w:val="none"/>
          <w:lang w:val="en-US" w:eastAsia="zh-CN" w:bidi="ar-SA"/>
        </w:rPr>
        <w:t>（三）政策调整</w:t>
      </w:r>
      <w:bookmarkEnd w:id="52"/>
      <w:bookmarkEnd w:id="53"/>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56" w:firstLineChars="200"/>
        <w:textAlignment w:val="auto"/>
        <w:outlineLvl w:val="9"/>
        <w:rPr>
          <w:rFonts w:hint="eastAsia" w:ascii="仿宋" w:hAnsi="仿宋" w:eastAsia="仿宋" w:cs="仿宋"/>
          <w:b/>
          <w:bCs/>
          <w:color w:val="auto"/>
          <w:highlight w:val="none"/>
          <w:lang w:val="en-US" w:eastAsia="zh-CN"/>
        </w:rPr>
      </w:pPr>
      <w:r>
        <w:rPr>
          <w:rFonts w:hint="eastAsia" w:cs="仿宋"/>
          <w:color w:val="auto"/>
          <w:szCs w:val="32"/>
          <w:highlight w:val="none"/>
          <w:lang w:val="en-US" w:eastAsia="zh-CN"/>
        </w:rPr>
        <w:t>鉴于</w:t>
      </w:r>
      <w:r>
        <w:rPr>
          <w:rFonts w:hint="eastAsia" w:cs="仿宋"/>
          <w:b w:val="0"/>
          <w:bCs w:val="0"/>
          <w:color w:val="auto"/>
          <w:highlight w:val="none"/>
          <w:lang w:val="en-US" w:eastAsia="zh-CN"/>
        </w:rPr>
        <w:t>执法支队</w:t>
      </w:r>
      <w:r>
        <w:rPr>
          <w:rFonts w:hint="eastAsia" w:ascii="仿宋_GB2312" w:hAnsi="仿宋_GB2312" w:eastAsia="仿宋_GB2312" w:cs="仿宋_GB2312"/>
          <w:color w:val="auto"/>
          <w:sz w:val="32"/>
          <w:szCs w:val="32"/>
          <w:highlight w:val="none"/>
          <w:lang w:val="en-US" w:eastAsia="zh-CN"/>
        </w:rPr>
        <w:t>是</w:t>
      </w:r>
      <w:r>
        <w:rPr>
          <w:rFonts w:hint="eastAsia" w:ascii="仿宋" w:eastAsia="仿宋" w:cs="仿宋"/>
          <w:sz w:val="32"/>
          <w:szCs w:val="32"/>
          <w:highlight w:val="none"/>
          <w:lang w:eastAsia="zh-CN" w:bidi="ar-SA"/>
        </w:rPr>
        <w:t>2020年</w:t>
      </w:r>
      <w:r>
        <w:rPr>
          <w:rFonts w:hint="eastAsia" w:cs="仿宋"/>
          <w:sz w:val="32"/>
          <w:szCs w:val="32"/>
          <w:highlight w:val="none"/>
          <w:lang w:val="en-US" w:eastAsia="zh-CN" w:bidi="ar-SA"/>
        </w:rPr>
        <w:t>末</w:t>
      </w:r>
      <w:r>
        <w:rPr>
          <w:rFonts w:hint="eastAsia" w:ascii="仿宋" w:hAnsi="仿宋" w:eastAsia="仿宋" w:cs="仿宋"/>
          <w:b w:val="0"/>
          <w:bCs w:val="0"/>
          <w:color w:val="auto"/>
          <w:sz w:val="32"/>
          <w:szCs w:val="32"/>
          <w:highlight w:val="none"/>
          <w:lang w:val="en-US" w:eastAsia="zh-CN"/>
        </w:rPr>
        <w:t>根据中共天门市委办公室关于印发《天门市市场监督管理综合行政执法改革方案》等五个文件的通知，于2020年开始致力于执法统一工作，</w:t>
      </w:r>
      <w:r>
        <w:rPr>
          <w:rFonts w:hint="eastAsia" w:cs="仿宋"/>
          <w:b w:val="0"/>
          <w:bCs w:val="0"/>
          <w:color w:val="auto"/>
          <w:sz w:val="32"/>
          <w:szCs w:val="32"/>
          <w:highlight w:val="none"/>
          <w:lang w:val="en-US" w:eastAsia="zh-CN"/>
        </w:rPr>
        <w:t>顺利地整合</w:t>
      </w:r>
      <w:r>
        <w:rPr>
          <w:rFonts w:hint="eastAsia" w:ascii="仿宋" w:hAnsi="仿宋" w:eastAsia="仿宋" w:cs="仿宋"/>
          <w:color w:val="auto"/>
          <w:kern w:val="2"/>
          <w:sz w:val="32"/>
          <w:szCs w:val="32"/>
          <w:highlight w:val="none"/>
          <w:lang w:val="en-US" w:eastAsia="zh-CN" w:bidi="ar-SA"/>
        </w:rPr>
        <w:t>市环境监察支队、市水政监察支队、市环境保护局岳口分局以及市辐射环境管理站四个执法单位的资源成立的部门</w:t>
      </w:r>
      <w:r>
        <w:rPr>
          <w:rFonts w:hint="eastAsia" w:cs="仿宋"/>
          <w:sz w:val="32"/>
          <w:szCs w:val="32"/>
          <w:highlight w:val="none"/>
          <w:lang w:eastAsia="zh-CN" w:bidi="ar-SA"/>
        </w:rPr>
        <w:t>，</w:t>
      </w:r>
      <w:r>
        <w:rPr>
          <w:rFonts w:hint="eastAsia" w:cs="仿宋"/>
          <w:sz w:val="32"/>
          <w:szCs w:val="32"/>
          <w:highlight w:val="none"/>
          <w:lang w:val="en-US" w:eastAsia="zh-CN" w:bidi="ar-SA"/>
        </w:rPr>
        <w:t>至2021年仅运行不到一年半，建议</w:t>
      </w:r>
      <w:r>
        <w:rPr>
          <w:rFonts w:hint="eastAsia" w:cs="仿宋"/>
          <w:b w:val="0"/>
          <w:bCs w:val="0"/>
          <w:color w:val="auto"/>
          <w:highlight w:val="none"/>
          <w:lang w:val="en-US" w:eastAsia="zh-CN"/>
        </w:rPr>
        <w:t>执法支队</w:t>
      </w:r>
      <w:r>
        <w:rPr>
          <w:rFonts w:hint="eastAsia" w:cs="仿宋"/>
          <w:sz w:val="32"/>
          <w:szCs w:val="32"/>
          <w:highlight w:val="none"/>
          <w:lang w:val="en-US" w:eastAsia="zh-CN" w:bidi="ar-SA"/>
        </w:rPr>
        <w:t>按照现有政策完善内部机制，继续运行和维护</w:t>
      </w:r>
      <w:r>
        <w:rPr>
          <w:rFonts w:hint="eastAsia" w:cs="仿宋"/>
          <w:b w:val="0"/>
          <w:bCs w:val="0"/>
          <w:color w:val="auto"/>
          <w:highlight w:val="none"/>
          <w:lang w:val="en-US" w:eastAsia="zh-CN"/>
        </w:rPr>
        <w:t>执法支队</w:t>
      </w:r>
      <w:r>
        <w:rPr>
          <w:rFonts w:hint="eastAsia" w:cs="仿宋"/>
          <w:sz w:val="32"/>
          <w:szCs w:val="32"/>
          <w:highlight w:val="none"/>
          <w:lang w:val="en-US" w:eastAsia="zh-CN" w:bidi="ar-SA"/>
        </w:rPr>
        <w:t>事业的持续发展</w:t>
      </w:r>
      <w:r>
        <w:rPr>
          <w:rFonts w:hint="eastAsia" w:ascii="仿宋" w:hAnsi="仿宋" w:eastAsia="仿宋" w:cs="仿宋"/>
          <w:color w:val="auto"/>
          <w:highlight w:val="none"/>
          <w:lang w:val="en-US" w:eastAsia="zh-CN"/>
        </w:rPr>
        <w:t>。</w:t>
      </w:r>
    </w:p>
    <w:p>
      <w:pPr>
        <w:pageBreakBefore w:val="0"/>
        <w:kinsoku/>
        <w:wordWrap/>
        <w:overflowPunct/>
        <w:topLinePunct w:val="0"/>
        <w:bidi w:val="0"/>
        <w:spacing w:line="560" w:lineRule="exact"/>
        <w:rPr>
          <w:rFonts w:hint="eastAsia" w:ascii="仿宋" w:hAnsi="仿宋" w:eastAsia="仿宋" w:cs="仿宋"/>
          <w:b/>
          <w:bCs/>
          <w:color w:val="auto"/>
          <w:highlight w:val="yellow"/>
          <w:lang w:val="en-US" w:eastAsia="zh-CN"/>
        </w:rPr>
      </w:pPr>
      <w:r>
        <w:rPr>
          <w:rFonts w:hint="eastAsia" w:ascii="仿宋" w:hAnsi="仿宋" w:eastAsia="仿宋" w:cs="仿宋"/>
          <w:b/>
          <w:bCs/>
          <w:color w:val="auto"/>
          <w:highlight w:val="yellow"/>
          <w:lang w:val="en-US" w:eastAsia="zh-CN"/>
        </w:rPr>
        <w:br w:type="page"/>
      </w:r>
    </w:p>
    <w:bookmarkEnd w:id="31"/>
    <w:bookmarkEnd w:id="32"/>
    <w:bookmarkEnd w:id="33"/>
    <w:bookmarkEnd w:id="34"/>
    <w:bookmarkEnd w:id="35"/>
    <w:bookmarkEnd w:id="36"/>
    <w:bookmarkEnd w:id="37"/>
    <w:bookmarkEnd w:id="38"/>
    <w:bookmarkEnd w:id="39"/>
    <w:bookmarkEnd w:id="40"/>
    <w:p>
      <w:pPr>
        <w:pageBreakBefore w:val="0"/>
        <w:widowControl w:val="0"/>
        <w:numPr>
          <w:ilvl w:val="3"/>
          <w:numId w:val="0"/>
        </w:numPr>
        <w:tabs>
          <w:tab w:val="left" w:pos="0"/>
        </w:tabs>
        <w:kinsoku/>
        <w:wordWrap/>
        <w:overflowPunct/>
        <w:topLinePunct w:val="0"/>
        <w:autoSpaceDE/>
        <w:autoSpaceDN/>
        <w:bidi w:val="0"/>
        <w:adjustRightInd/>
        <w:snapToGrid/>
        <w:spacing w:before="0" w:after="0" w:line="560" w:lineRule="exact"/>
        <w:jc w:val="center"/>
        <w:textAlignment w:val="auto"/>
        <w:outlineLvl w:val="0"/>
        <w:rPr>
          <w:rFonts w:hint="eastAsia" w:ascii="黑体" w:hAnsi="黑体" w:eastAsia="黑体" w:cs="黑体"/>
          <w:b/>
          <w:bCs/>
          <w:color w:val="auto"/>
          <w:sz w:val="32"/>
          <w:szCs w:val="32"/>
          <w:highlight w:val="none"/>
          <w:lang w:val="en-US" w:eastAsia="zh-CN"/>
        </w:rPr>
      </w:pPr>
      <w:bookmarkStart w:id="54" w:name="_Toc13942"/>
      <w:bookmarkStart w:id="55" w:name="_Toc3321"/>
      <w:r>
        <w:rPr>
          <w:rFonts w:hint="eastAsia" w:ascii="黑体" w:hAnsi="黑体" w:eastAsia="黑体" w:cs="黑体"/>
          <w:b/>
          <w:bCs/>
          <w:color w:val="auto"/>
          <w:sz w:val="32"/>
          <w:szCs w:val="32"/>
          <w:highlight w:val="none"/>
          <w:lang w:val="en-US" w:eastAsia="zh-CN"/>
        </w:rPr>
        <w:t>第二部分  佐证材料</w:t>
      </w:r>
      <w:bookmarkEnd w:id="54"/>
      <w:bookmarkEnd w:id="55"/>
    </w:p>
    <w:p>
      <w:pPr>
        <w:pStyle w:val="39"/>
        <w:keepNext w:val="0"/>
        <w:keepLines w:val="0"/>
        <w:pageBreakBefore w:val="0"/>
        <w:kinsoku/>
        <w:wordWrap/>
        <w:overflowPunct/>
        <w:topLinePunct w:val="0"/>
        <w:autoSpaceDE/>
        <w:autoSpaceDN/>
        <w:bidi w:val="0"/>
        <w:adjustRightInd/>
        <w:spacing w:line="560" w:lineRule="exact"/>
        <w:ind w:firstLine="656" w:firstLineChars="200"/>
        <w:jc w:val="left"/>
        <w:textAlignment w:val="auto"/>
        <w:rPr>
          <w:rFonts w:hint="eastAsia" w:ascii="仿宋" w:hAnsi="仿宋" w:eastAsia="仿宋" w:cs="仿宋"/>
          <w:kern w:val="2"/>
          <w:sz w:val="32"/>
          <w:szCs w:val="32"/>
          <w:highlight w:val="none"/>
          <w:lang w:val="en-US" w:eastAsia="zh-CN" w:bidi="ar-SA"/>
        </w:rPr>
      </w:pPr>
      <w:bookmarkStart w:id="56" w:name="_Toc53569693"/>
      <w:bookmarkStart w:id="57" w:name="_Toc26367"/>
      <w:bookmarkStart w:id="58" w:name="_Toc3534"/>
      <w:bookmarkStart w:id="59" w:name="_Toc3235"/>
      <w:bookmarkStart w:id="60" w:name="_Toc5586"/>
      <w:bookmarkStart w:id="61" w:name="_Toc5112"/>
      <w:bookmarkStart w:id="62" w:name="_Toc16056"/>
      <w:bookmarkStart w:id="63" w:name="_Toc309"/>
      <w:bookmarkStart w:id="64" w:name="_Toc148"/>
      <w:bookmarkStart w:id="65" w:name="_Toc18403"/>
      <w:bookmarkStart w:id="66" w:name="_Toc23220"/>
      <w:bookmarkStart w:id="67" w:name="_Toc18859"/>
      <w:r>
        <w:rPr>
          <w:rFonts w:hint="eastAsia" w:ascii="仿宋" w:hAnsi="仿宋" w:eastAsia="仿宋" w:cs="仿宋"/>
          <w:kern w:val="2"/>
          <w:sz w:val="32"/>
          <w:szCs w:val="32"/>
          <w:highlight w:val="none"/>
          <w:lang w:val="en-US" w:eastAsia="zh-CN" w:bidi="ar-SA"/>
        </w:rPr>
        <w:t>为规范和加强</w:t>
      </w:r>
      <w:r>
        <w:rPr>
          <w:rFonts w:hint="eastAsia" w:ascii="仿宋" w:hAnsi="仿宋" w:cs="仿宋"/>
          <w:kern w:val="2"/>
          <w:sz w:val="32"/>
          <w:szCs w:val="32"/>
          <w:highlight w:val="none"/>
          <w:lang w:val="en-US" w:eastAsia="zh-CN" w:bidi="ar-SA"/>
        </w:rPr>
        <w:t>2021年度天门市生态环境保护综合执法支队</w:t>
      </w:r>
      <w:r>
        <w:rPr>
          <w:rFonts w:hint="eastAsia" w:ascii="仿宋" w:hAnsi="仿宋" w:eastAsia="仿宋" w:cs="仿宋"/>
          <w:kern w:val="2"/>
          <w:sz w:val="32"/>
          <w:szCs w:val="32"/>
          <w:highlight w:val="none"/>
          <w:lang w:val="en-US" w:eastAsia="zh-CN" w:bidi="ar-SA"/>
        </w:rPr>
        <w:t>整体支出管理，科学评价整体支出管理和使用效果，提高财政资金使用效益，根据《中华人民共和国预算法》、《中共中央、国务院关于全面实施预算绩效管理的意见》（中发〔2018〕34号）、《湖北省人大常委关于进一步加强预算绩效管理的决定》、天门市《市财政局关于开展</w:t>
      </w:r>
      <w:r>
        <w:rPr>
          <w:rFonts w:hint="eastAsia" w:ascii="仿宋" w:hAnsi="仿宋" w:cs="仿宋"/>
          <w:kern w:val="2"/>
          <w:sz w:val="32"/>
          <w:szCs w:val="32"/>
          <w:highlight w:val="none"/>
          <w:lang w:val="en-US" w:eastAsia="zh-CN" w:bidi="ar-SA"/>
        </w:rPr>
        <w:t>2021年度财政</w:t>
      </w:r>
      <w:r>
        <w:rPr>
          <w:rFonts w:hint="eastAsia" w:ascii="仿宋" w:hAnsi="仿宋" w:eastAsia="仿宋" w:cs="仿宋"/>
          <w:kern w:val="2"/>
          <w:sz w:val="32"/>
          <w:szCs w:val="32"/>
          <w:highlight w:val="none"/>
          <w:lang w:val="en-US" w:eastAsia="zh-CN" w:bidi="ar-SA"/>
        </w:rPr>
        <w:t>支出</w:t>
      </w:r>
      <w:r>
        <w:rPr>
          <w:rFonts w:hint="eastAsia" w:ascii="仿宋" w:hAnsi="仿宋" w:cs="仿宋"/>
          <w:kern w:val="2"/>
          <w:sz w:val="32"/>
          <w:szCs w:val="32"/>
          <w:highlight w:val="none"/>
          <w:lang w:val="en-US" w:eastAsia="zh-CN" w:bidi="ar-SA"/>
        </w:rPr>
        <w:t>开展</w:t>
      </w:r>
      <w:r>
        <w:rPr>
          <w:rFonts w:hint="eastAsia" w:ascii="仿宋" w:hAnsi="仿宋" w:eastAsia="仿宋" w:cs="仿宋"/>
          <w:kern w:val="2"/>
          <w:sz w:val="32"/>
          <w:szCs w:val="32"/>
          <w:highlight w:val="none"/>
          <w:lang w:val="en-US" w:eastAsia="zh-CN" w:bidi="ar-SA"/>
        </w:rPr>
        <w:t>绩效评价的通知》的有关规定和要求，结合</w:t>
      </w:r>
      <w:r>
        <w:rPr>
          <w:rFonts w:hint="eastAsia" w:ascii="仿宋" w:hAnsi="仿宋" w:cs="仿宋"/>
          <w:kern w:val="2"/>
          <w:sz w:val="32"/>
          <w:szCs w:val="32"/>
          <w:highlight w:val="none"/>
          <w:lang w:val="en-US" w:eastAsia="zh-CN" w:bidi="ar-SA"/>
        </w:rPr>
        <w:t>天门市生态环境保护综合执法支队</w:t>
      </w:r>
      <w:r>
        <w:rPr>
          <w:rFonts w:hint="eastAsia" w:ascii="仿宋" w:hAnsi="仿宋" w:eastAsia="仿宋" w:cs="仿宋"/>
          <w:kern w:val="2"/>
          <w:sz w:val="32"/>
          <w:szCs w:val="32"/>
          <w:highlight w:val="none"/>
          <w:lang w:val="en-US" w:eastAsia="zh-CN" w:bidi="ar-SA"/>
        </w:rPr>
        <w:t>整体支出管理和使用特点，</w:t>
      </w:r>
      <w:r>
        <w:rPr>
          <w:rFonts w:hint="eastAsia" w:ascii="仿宋" w:hAnsi="仿宋" w:cs="仿宋"/>
          <w:kern w:val="2"/>
          <w:sz w:val="32"/>
          <w:szCs w:val="32"/>
          <w:highlight w:val="none"/>
          <w:lang w:val="en-US" w:eastAsia="zh-CN" w:bidi="ar-SA"/>
        </w:rPr>
        <w:t>湖北金伯乐资产评估事务有限公司</w:t>
      </w:r>
      <w:r>
        <w:rPr>
          <w:rFonts w:hint="eastAsia" w:ascii="仿宋" w:hAnsi="仿宋" w:eastAsia="仿宋" w:cs="仿宋"/>
          <w:kern w:val="2"/>
          <w:sz w:val="32"/>
          <w:szCs w:val="32"/>
          <w:highlight w:val="none"/>
          <w:lang w:val="en-US" w:eastAsia="zh-CN" w:bidi="ar-SA"/>
        </w:rPr>
        <w:t>接受天门市财政局委托，对</w:t>
      </w:r>
      <w:r>
        <w:rPr>
          <w:rFonts w:hint="eastAsia" w:ascii="仿宋" w:hAnsi="仿宋" w:cs="仿宋"/>
          <w:kern w:val="2"/>
          <w:sz w:val="32"/>
          <w:szCs w:val="32"/>
          <w:highlight w:val="none"/>
          <w:lang w:val="en-US" w:eastAsia="zh-CN" w:bidi="ar-SA"/>
        </w:rPr>
        <w:t>2021年度天门市生态环境保护综合执法支队</w:t>
      </w:r>
      <w:r>
        <w:rPr>
          <w:rFonts w:hint="eastAsia" w:ascii="仿宋" w:hAnsi="仿宋" w:eastAsia="仿宋" w:cs="仿宋"/>
          <w:kern w:val="2"/>
          <w:sz w:val="32"/>
          <w:szCs w:val="32"/>
          <w:highlight w:val="none"/>
          <w:lang w:val="en-US" w:eastAsia="zh-CN" w:bidi="ar-SA"/>
        </w:rPr>
        <w:t>部门整体支出进行了绩效评价。按照财政支出绩效评价操作规范和流程，经过被评价单位自评、绩效评价小组现场核查，完成了</w:t>
      </w:r>
      <w:r>
        <w:rPr>
          <w:rFonts w:hint="eastAsia" w:ascii="仿宋" w:hAnsi="仿宋" w:cs="仿宋"/>
          <w:kern w:val="2"/>
          <w:sz w:val="32"/>
          <w:szCs w:val="32"/>
          <w:highlight w:val="none"/>
          <w:lang w:val="en-US" w:eastAsia="zh-CN" w:bidi="ar-SA"/>
        </w:rPr>
        <w:t>2021年度天门市生态环境保护综合执法支队</w:t>
      </w:r>
      <w:r>
        <w:rPr>
          <w:rFonts w:hint="eastAsia" w:ascii="仿宋" w:hAnsi="仿宋" w:eastAsia="仿宋" w:cs="仿宋"/>
          <w:kern w:val="2"/>
          <w:sz w:val="32"/>
          <w:szCs w:val="32"/>
          <w:highlight w:val="none"/>
          <w:lang w:val="en-US" w:eastAsia="zh-CN" w:bidi="ar-SA"/>
        </w:rPr>
        <w:t>部门整体支出绩效评价工作。有关详细情况报告如下：</w:t>
      </w:r>
    </w:p>
    <w:p>
      <w:pPr>
        <w:pStyle w:val="5"/>
        <w:pageBreakBefore w:val="0"/>
        <w:widowControl w:val="0"/>
        <w:numPr>
          <w:ilvl w:val="3"/>
          <w:numId w:val="0"/>
        </w:numPr>
        <w:kinsoku/>
        <w:wordWrap/>
        <w:overflowPunct/>
        <w:topLinePunct w:val="0"/>
        <w:autoSpaceDE/>
        <w:autoSpaceDN/>
        <w:bidi w:val="0"/>
        <w:adjustRightInd/>
        <w:snapToGrid/>
        <w:spacing w:before="0" w:after="0" w:line="560" w:lineRule="exact"/>
        <w:ind w:firstLine="656" w:firstLineChars="200"/>
        <w:textAlignment w:val="auto"/>
        <w:outlineLvl w:val="1"/>
        <w:rPr>
          <w:rFonts w:hint="eastAsia" w:ascii="仿宋" w:hAnsi="仿宋" w:eastAsia="仿宋" w:cs="仿宋"/>
          <w:b/>
          <w:bCs/>
          <w:color w:val="auto"/>
          <w:sz w:val="32"/>
          <w:szCs w:val="32"/>
          <w:highlight w:val="none"/>
          <w:lang w:val="en-US" w:eastAsia="zh-CN"/>
        </w:rPr>
      </w:pPr>
      <w:bookmarkStart w:id="68" w:name="_Toc22185"/>
      <w:r>
        <w:rPr>
          <w:rFonts w:hint="eastAsia" w:ascii="楷体" w:hAnsi="楷体" w:eastAsia="楷体" w:cs="楷体"/>
          <w:b/>
          <w:bCs/>
          <w:color w:val="auto"/>
          <w:sz w:val="32"/>
          <w:szCs w:val="32"/>
          <w:highlight w:val="none"/>
          <w:lang w:val="en-US" w:eastAsia="zh-CN"/>
        </w:rPr>
        <w:t>一</w:t>
      </w:r>
      <w:r>
        <w:rPr>
          <w:rFonts w:hint="eastAsia" w:ascii="楷体" w:hAnsi="楷体" w:cs="楷体"/>
          <w:b/>
          <w:bCs/>
          <w:color w:val="auto"/>
          <w:sz w:val="32"/>
          <w:szCs w:val="32"/>
          <w:highlight w:val="none"/>
          <w:lang w:val="en-US" w:eastAsia="zh-CN"/>
        </w:rPr>
        <w:t>、单位</w:t>
      </w:r>
      <w:r>
        <w:rPr>
          <w:rFonts w:hint="eastAsia" w:ascii="楷体" w:hAnsi="楷体" w:eastAsia="楷体" w:cs="楷体"/>
          <w:b/>
          <w:bCs/>
          <w:color w:val="auto"/>
          <w:sz w:val="32"/>
          <w:szCs w:val="32"/>
          <w:highlight w:val="none"/>
          <w:lang w:val="en-US" w:eastAsia="zh-CN"/>
        </w:rPr>
        <w:t>基本情况</w:t>
      </w:r>
      <w:bookmarkEnd w:id="56"/>
      <w:bookmarkEnd w:id="68"/>
    </w:p>
    <w:bookmarkEnd w:id="57"/>
    <w:bookmarkEnd w:id="58"/>
    <w:bookmarkEnd w:id="59"/>
    <w:bookmarkEnd w:id="60"/>
    <w:bookmarkEnd w:id="61"/>
    <w:bookmarkEnd w:id="62"/>
    <w:bookmarkEnd w:id="63"/>
    <w:bookmarkEnd w:id="64"/>
    <w:bookmarkEnd w:id="65"/>
    <w:bookmarkEnd w:id="66"/>
    <w:bookmarkEnd w:id="67"/>
    <w:p>
      <w:pPr>
        <w:pageBreakBefore w:val="0"/>
        <w:widowControl w:val="0"/>
        <w:numPr>
          <w:ilvl w:val="3"/>
          <w:numId w:val="0"/>
        </w:numPr>
        <w:tabs>
          <w:tab w:val="left" w:pos="0"/>
        </w:tabs>
        <w:kinsoku/>
        <w:wordWrap/>
        <w:overflowPunct/>
        <w:topLinePunct w:val="0"/>
        <w:autoSpaceDE/>
        <w:autoSpaceDN/>
        <w:bidi w:val="0"/>
        <w:adjustRightInd/>
        <w:snapToGrid/>
        <w:spacing w:before="0" w:after="0" w:line="560" w:lineRule="exact"/>
        <w:ind w:firstLine="656" w:firstLineChars="200"/>
        <w:textAlignment w:val="auto"/>
        <w:outlineLvl w:val="2"/>
        <w:rPr>
          <w:rFonts w:hint="default" w:ascii="楷体" w:hAnsi="楷体" w:eastAsia="楷体" w:cs="楷体"/>
          <w:b/>
          <w:bCs/>
          <w:color w:val="auto"/>
          <w:kern w:val="2"/>
          <w:sz w:val="32"/>
          <w:szCs w:val="32"/>
          <w:highlight w:val="none"/>
          <w:lang w:val="en-US" w:eastAsia="zh-CN" w:bidi="ar-SA"/>
        </w:rPr>
      </w:pPr>
      <w:bookmarkStart w:id="69" w:name="_Toc15779"/>
      <w:r>
        <w:rPr>
          <w:rFonts w:hint="eastAsia" w:ascii="楷体" w:hAnsi="楷体" w:eastAsia="楷体" w:cs="楷体"/>
          <w:b/>
          <w:bCs/>
          <w:color w:val="auto"/>
          <w:kern w:val="2"/>
          <w:sz w:val="32"/>
          <w:szCs w:val="32"/>
          <w:highlight w:val="none"/>
          <w:lang w:val="en-US" w:eastAsia="zh-CN" w:bidi="ar-SA"/>
        </w:rPr>
        <w:t>（一）机构组成及职能</w:t>
      </w:r>
      <w:bookmarkEnd w:id="69"/>
    </w:p>
    <w:p>
      <w:pPr>
        <w:pageBreakBefore w:val="0"/>
        <w:numPr>
          <w:ilvl w:val="0"/>
          <w:numId w:val="0"/>
        </w:numPr>
        <w:kinsoku/>
        <w:wordWrap/>
        <w:overflowPunct/>
        <w:topLinePunct w:val="0"/>
        <w:autoSpaceDE/>
        <w:autoSpaceDN/>
        <w:bidi w:val="0"/>
        <w:adjustRightInd/>
        <w:snapToGrid w:val="0"/>
        <w:spacing w:line="560" w:lineRule="exact"/>
        <w:ind w:firstLine="656" w:firstLineChars="200"/>
        <w:jc w:val="left"/>
        <w:textAlignment w:val="auto"/>
        <w:rPr>
          <w:rFonts w:hint="eastAsia" w:ascii="仿宋" w:hAnsi="仿宋" w:eastAsia="仿宋" w:cs="仿宋"/>
          <w:color w:val="auto"/>
          <w:sz w:val="32"/>
          <w:szCs w:val="32"/>
          <w:highlight w:val="none"/>
          <w:lang w:eastAsia="zh-CN"/>
        </w:rPr>
      </w:pPr>
      <w:bookmarkStart w:id="70" w:name="_Toc19987"/>
      <w:bookmarkStart w:id="71" w:name="_Toc7430"/>
      <w:bookmarkStart w:id="72" w:name="_Toc14042"/>
      <w:bookmarkStart w:id="73" w:name="_Toc15053"/>
      <w:bookmarkStart w:id="74" w:name="_Toc30900"/>
      <w:bookmarkStart w:id="75" w:name="_Toc30020"/>
      <w:bookmarkStart w:id="76" w:name="_Toc28064"/>
      <w:bookmarkStart w:id="77" w:name="_Toc28548"/>
      <w:bookmarkStart w:id="78" w:name="_Toc6316"/>
      <w:bookmarkStart w:id="79" w:name="_Toc19832"/>
      <w:bookmarkStart w:id="80" w:name="_Toc1551"/>
      <w:r>
        <w:rPr>
          <w:rFonts w:hint="eastAsia" w:ascii="仿宋" w:hAnsi="仿宋" w:eastAsia="仿宋" w:cs="仿宋"/>
          <w:color w:val="auto"/>
          <w:sz w:val="32"/>
          <w:szCs w:val="32"/>
          <w:highlight w:val="none"/>
          <w:lang w:val="en-US" w:eastAsia="zh-CN"/>
        </w:rPr>
        <w:t>1.天门市生态环境保护综合执法支队位于湖北省天门市竟陵街道办事处钟惺大道56号，是市生态环境局所属公益一类事业单位，设9个内设机构：办公室、综合执法科、业务科、信访科、执法一大队、执法二大队、执法三大队、执法四大队、执法五大队。</w:t>
      </w:r>
    </w:p>
    <w:p>
      <w:pPr>
        <w:pageBreakBefore w:val="0"/>
        <w:numPr>
          <w:ilvl w:val="0"/>
          <w:numId w:val="0"/>
        </w:numPr>
        <w:kinsoku/>
        <w:wordWrap/>
        <w:overflowPunct/>
        <w:topLinePunct w:val="0"/>
        <w:autoSpaceDE/>
        <w:autoSpaceDN/>
        <w:bidi w:val="0"/>
        <w:adjustRightInd/>
        <w:snapToGrid w:val="0"/>
        <w:spacing w:line="560" w:lineRule="exact"/>
        <w:ind w:firstLine="656" w:firstLineChars="200"/>
        <w:jc w:val="left"/>
        <w:textAlignment w:val="auto"/>
        <w:rPr>
          <w:rFonts w:hint="default"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2.天门市生态环境保护综合执法支队</w:t>
      </w:r>
      <w:r>
        <w:rPr>
          <w:rFonts w:hint="eastAsia" w:ascii="仿宋" w:hAnsi="仿宋" w:eastAsia="仿宋" w:cs="仿宋"/>
          <w:color w:val="auto"/>
          <w:sz w:val="32"/>
          <w:szCs w:val="32"/>
          <w:highlight w:val="none"/>
          <w:lang w:eastAsia="zh-CN"/>
        </w:rPr>
        <w:t>主要职能</w:t>
      </w:r>
      <w:r>
        <w:rPr>
          <w:rFonts w:hint="eastAsia" w:ascii="仿宋" w:hAnsi="仿宋" w:eastAsia="仿宋" w:cs="仿宋"/>
          <w:color w:val="auto"/>
          <w:sz w:val="32"/>
          <w:szCs w:val="32"/>
          <w:highlight w:val="none"/>
          <w:lang w:val="en-US" w:eastAsia="zh-CN"/>
        </w:rPr>
        <w:t>是以市生态环境局名义，依法统一行使生态环境保护领域违法违规行为的行政处罚权以及与行政处罚相关的行政检查、行政强制权等执法职能。</w:t>
      </w:r>
    </w:p>
    <w:p>
      <w:pPr>
        <w:pageBreakBefore w:val="0"/>
        <w:widowControl w:val="0"/>
        <w:numPr>
          <w:ilvl w:val="3"/>
          <w:numId w:val="0"/>
        </w:numPr>
        <w:tabs>
          <w:tab w:val="left" w:pos="0"/>
        </w:tabs>
        <w:kinsoku/>
        <w:wordWrap/>
        <w:overflowPunct/>
        <w:topLinePunct w:val="0"/>
        <w:autoSpaceDE/>
        <w:autoSpaceDN/>
        <w:bidi w:val="0"/>
        <w:adjustRightInd/>
        <w:snapToGrid/>
        <w:spacing w:before="0" w:after="0" w:line="560" w:lineRule="exact"/>
        <w:ind w:firstLine="656" w:firstLineChars="200"/>
        <w:textAlignment w:val="auto"/>
        <w:outlineLvl w:val="2"/>
        <w:rPr>
          <w:rFonts w:hint="eastAsia" w:ascii="楷体" w:hAnsi="楷体" w:eastAsia="楷体" w:cs="楷体"/>
          <w:b/>
          <w:bCs/>
          <w:color w:val="auto"/>
          <w:kern w:val="2"/>
          <w:sz w:val="32"/>
          <w:szCs w:val="32"/>
          <w:highlight w:val="none"/>
          <w:lang w:val="en-US" w:eastAsia="zh-CN" w:bidi="ar-SA"/>
        </w:rPr>
      </w:pPr>
      <w:bookmarkStart w:id="81" w:name="_Toc31109"/>
      <w:r>
        <w:rPr>
          <w:rFonts w:hint="eastAsia" w:ascii="楷体" w:hAnsi="楷体" w:eastAsia="楷体" w:cs="楷体"/>
          <w:b/>
          <w:bCs/>
          <w:color w:val="auto"/>
          <w:kern w:val="2"/>
          <w:sz w:val="32"/>
          <w:szCs w:val="32"/>
          <w:highlight w:val="none"/>
          <w:lang w:val="en-US" w:eastAsia="zh-CN" w:bidi="ar-SA"/>
        </w:rPr>
        <w:t>（二）</w:t>
      </w:r>
      <w:r>
        <w:rPr>
          <w:rFonts w:hint="eastAsia" w:ascii="楷体" w:hAnsi="楷体" w:eastAsia="楷体" w:cs="楷体"/>
          <w:b/>
          <w:color w:val="auto"/>
          <w:sz w:val="32"/>
          <w:szCs w:val="32"/>
          <w:highlight w:val="none"/>
        </w:rPr>
        <w:t>人员结构</w:t>
      </w:r>
      <w:bookmarkEnd w:id="81"/>
      <w:r>
        <w:rPr>
          <w:rFonts w:hint="eastAsia" w:ascii="楷体" w:hAnsi="楷体" w:eastAsia="楷体" w:cs="楷体"/>
          <w:b/>
          <w:bCs/>
          <w:color w:val="auto"/>
          <w:kern w:val="2"/>
          <w:sz w:val="32"/>
          <w:szCs w:val="32"/>
          <w:highlight w:val="none"/>
          <w:lang w:val="en-US" w:eastAsia="zh-CN" w:bidi="ar-SA"/>
        </w:rPr>
        <w:t xml:space="preserve"> </w:t>
      </w:r>
    </w:p>
    <w:p>
      <w:pPr>
        <w:pageBreakBefore w:val="0"/>
        <w:numPr>
          <w:ilvl w:val="0"/>
          <w:numId w:val="0"/>
        </w:numPr>
        <w:kinsoku/>
        <w:wordWrap/>
        <w:overflowPunct/>
        <w:topLinePunct w:val="0"/>
        <w:autoSpaceDE/>
        <w:autoSpaceDN/>
        <w:bidi w:val="0"/>
        <w:adjustRightInd/>
        <w:snapToGrid w:val="0"/>
        <w:spacing w:line="560" w:lineRule="exact"/>
        <w:ind w:firstLine="656" w:firstLineChars="200"/>
        <w:jc w:val="left"/>
        <w:textAlignment w:val="auto"/>
        <w:rPr>
          <w:rFonts w:hint="eastAsia" w:ascii="仿宋" w:hAnsi="仿宋" w:eastAsia="仿宋" w:cs="仿宋"/>
          <w:color w:val="auto"/>
          <w:sz w:val="32"/>
          <w:szCs w:val="32"/>
          <w:highlight w:val="none"/>
          <w:lang w:eastAsia="zh-CN"/>
        </w:rPr>
      </w:pPr>
      <w:bookmarkStart w:id="82" w:name="_Toc20165"/>
      <w:r>
        <w:rPr>
          <w:rFonts w:hint="eastAsia" w:ascii="仿宋" w:hAnsi="仿宋" w:eastAsia="仿宋" w:cs="仿宋"/>
          <w:color w:val="auto"/>
          <w:sz w:val="32"/>
          <w:szCs w:val="32"/>
          <w:highlight w:val="none"/>
          <w:lang w:eastAsia="zh-CN"/>
        </w:rPr>
        <w:t>天门市生态环境保护综合执法支队实有在职人数</w:t>
      </w:r>
      <w:r>
        <w:rPr>
          <w:rFonts w:hint="eastAsia" w:ascii="仿宋" w:hAnsi="仿宋" w:eastAsia="仿宋" w:cs="仿宋"/>
          <w:color w:val="auto"/>
          <w:sz w:val="32"/>
          <w:szCs w:val="32"/>
          <w:highlight w:val="none"/>
          <w:lang w:val="en-US" w:eastAsia="zh-CN"/>
        </w:rPr>
        <w:t>5</w:t>
      </w:r>
      <w:r>
        <w:rPr>
          <w:rFonts w:hint="eastAsia" w:cs="仿宋"/>
          <w:color w:val="auto"/>
          <w:sz w:val="32"/>
          <w:szCs w:val="32"/>
          <w:highlight w:val="none"/>
          <w:lang w:val="en-US" w:eastAsia="zh-CN"/>
        </w:rPr>
        <w:t>1</w:t>
      </w:r>
      <w:r>
        <w:rPr>
          <w:rFonts w:hint="eastAsia" w:ascii="仿宋" w:hAnsi="仿宋" w:eastAsia="仿宋" w:cs="仿宋"/>
          <w:color w:val="auto"/>
          <w:sz w:val="32"/>
          <w:szCs w:val="32"/>
          <w:highlight w:val="none"/>
          <w:lang w:eastAsia="zh-CN"/>
        </w:rPr>
        <w:t>人，退休6人（退休人员工资已转社保发放），其中在职人数中，参公人员12人，非参公事业人员39人。</w:t>
      </w:r>
      <w:bookmarkEnd w:id="82"/>
    </w:p>
    <w:p>
      <w:pPr>
        <w:pageBreakBefore w:val="0"/>
        <w:numPr>
          <w:ilvl w:val="0"/>
          <w:numId w:val="0"/>
        </w:numPr>
        <w:kinsoku/>
        <w:wordWrap/>
        <w:overflowPunct/>
        <w:topLinePunct w:val="0"/>
        <w:autoSpaceDE/>
        <w:autoSpaceDN/>
        <w:bidi w:val="0"/>
        <w:adjustRightInd/>
        <w:snapToGrid w:val="0"/>
        <w:spacing w:line="560" w:lineRule="exact"/>
        <w:ind w:firstLine="656" w:firstLineChars="200"/>
        <w:jc w:val="left"/>
        <w:textAlignment w:val="auto"/>
        <w:outlineLvl w:val="2"/>
        <w:rPr>
          <w:rFonts w:hint="eastAsia" w:ascii="楷体" w:hAnsi="楷体" w:eastAsia="楷体" w:cs="楷体"/>
          <w:b/>
          <w:bCs/>
          <w:color w:val="auto"/>
          <w:kern w:val="2"/>
          <w:sz w:val="32"/>
          <w:szCs w:val="32"/>
          <w:highlight w:val="none"/>
          <w:lang w:val="en-US" w:eastAsia="zh-CN" w:bidi="ar-SA"/>
        </w:rPr>
      </w:pPr>
      <w:bookmarkStart w:id="83" w:name="_Toc31900"/>
      <w:r>
        <w:rPr>
          <w:rFonts w:hint="eastAsia" w:ascii="楷体" w:hAnsi="楷体" w:eastAsia="楷体" w:cs="楷体"/>
          <w:b/>
          <w:bCs/>
          <w:color w:val="auto"/>
          <w:kern w:val="2"/>
          <w:sz w:val="32"/>
          <w:szCs w:val="32"/>
          <w:highlight w:val="none"/>
          <w:lang w:val="en-US" w:eastAsia="zh-CN" w:bidi="ar-SA"/>
        </w:rPr>
        <w:t>（三）2021年度收支结余情况</w:t>
      </w:r>
      <w:bookmarkEnd w:id="83"/>
    </w:p>
    <w:p>
      <w:pPr>
        <w:keepNext w:val="0"/>
        <w:keepLines w:val="0"/>
        <w:pageBreakBefore w:val="0"/>
        <w:kinsoku/>
        <w:wordWrap/>
        <w:overflowPunct/>
        <w:topLinePunct w:val="0"/>
        <w:autoSpaceDE/>
        <w:autoSpaceDN/>
        <w:bidi w:val="0"/>
        <w:adjustRightInd/>
        <w:snapToGrid w:val="0"/>
        <w:spacing w:line="560" w:lineRule="exact"/>
        <w:ind w:left="0" w:leftChars="0" w:firstLine="656" w:firstLineChars="200"/>
        <w:jc w:val="left"/>
        <w:textAlignment w:val="auto"/>
        <w:rPr>
          <w:rFonts w:hint="eastAsia" w:ascii="仿宋" w:hAnsi="仿宋" w:eastAsia="仿宋" w:cs="仿宋"/>
          <w:sz w:val="32"/>
          <w:szCs w:val="32"/>
          <w:highlight w:val="none"/>
        </w:rPr>
      </w:pPr>
      <w:r>
        <w:rPr>
          <w:rFonts w:hint="eastAsia" w:cs="仿宋"/>
          <w:sz w:val="32"/>
          <w:szCs w:val="32"/>
          <w:highlight w:val="none"/>
          <w:lang w:val="en-US" w:eastAsia="zh-CN"/>
        </w:rPr>
        <w:t>1.</w:t>
      </w:r>
      <w:r>
        <w:rPr>
          <w:rFonts w:hint="eastAsia" w:ascii="仿宋" w:hAnsi="仿宋" w:eastAsia="仿宋" w:cs="仿宋"/>
          <w:sz w:val="32"/>
          <w:szCs w:val="32"/>
          <w:highlight w:val="none"/>
        </w:rPr>
        <w:t>收入情况</w:t>
      </w:r>
    </w:p>
    <w:p>
      <w:pPr>
        <w:keepNext w:val="0"/>
        <w:keepLines w:val="0"/>
        <w:pageBreakBefore w:val="0"/>
        <w:kinsoku/>
        <w:wordWrap/>
        <w:overflowPunct/>
        <w:topLinePunct w:val="0"/>
        <w:autoSpaceDE/>
        <w:autoSpaceDN/>
        <w:bidi w:val="0"/>
        <w:adjustRightInd/>
        <w:snapToGrid w:val="0"/>
        <w:spacing w:line="560" w:lineRule="exact"/>
        <w:ind w:firstLine="656" w:firstLineChars="200"/>
        <w:jc w:val="left"/>
        <w:textAlignment w:val="auto"/>
        <w:rPr>
          <w:rFonts w:hint="eastAsia" w:ascii="仿宋" w:hAnsi="仿宋" w:eastAsia="仿宋" w:cs="仿宋"/>
          <w:sz w:val="32"/>
          <w:szCs w:val="32"/>
          <w:highlight w:val="none"/>
        </w:rPr>
      </w:pPr>
      <w:r>
        <w:rPr>
          <w:rFonts w:hint="eastAsia" w:cs="仿宋"/>
          <w:sz w:val="32"/>
          <w:szCs w:val="32"/>
          <w:highlight w:val="none"/>
          <w:lang w:eastAsia="zh-CN"/>
        </w:rPr>
        <w:t>天门市生态环境保护综合执法支队2021年</w:t>
      </w:r>
      <w:r>
        <w:rPr>
          <w:rFonts w:hint="eastAsia" w:ascii="仿宋" w:hAnsi="仿宋" w:eastAsia="仿宋" w:cs="仿宋"/>
          <w:sz w:val="32"/>
          <w:szCs w:val="32"/>
          <w:highlight w:val="none"/>
          <w:lang w:val="en-US" w:eastAsia="zh-CN"/>
        </w:rPr>
        <w:t>决算报表</w:t>
      </w:r>
      <w:r>
        <w:rPr>
          <w:rFonts w:hint="eastAsia" w:ascii="仿宋" w:hAnsi="仿宋" w:eastAsia="仿宋" w:cs="仿宋"/>
          <w:sz w:val="32"/>
          <w:szCs w:val="32"/>
          <w:highlight w:val="none"/>
        </w:rPr>
        <w:t>总收入</w:t>
      </w:r>
      <w:r>
        <w:rPr>
          <w:rFonts w:hint="eastAsia" w:cs="仿宋"/>
          <w:sz w:val="32"/>
          <w:szCs w:val="32"/>
          <w:highlight w:val="none"/>
          <w:lang w:val="en-US" w:eastAsia="zh-CN"/>
        </w:rPr>
        <w:t>857.66万元</w:t>
      </w:r>
      <w:r>
        <w:rPr>
          <w:rFonts w:hint="eastAsia" w:ascii="仿宋" w:hAnsi="仿宋" w:eastAsia="仿宋" w:cs="仿宋"/>
          <w:sz w:val="32"/>
          <w:szCs w:val="32"/>
          <w:highlight w:val="none"/>
        </w:rPr>
        <w:t>，其中：</w:t>
      </w:r>
      <w:r>
        <w:rPr>
          <w:rFonts w:hint="eastAsia" w:ascii="仿宋" w:hAnsi="仿宋" w:eastAsia="仿宋" w:cs="仿宋"/>
          <w:sz w:val="32"/>
          <w:szCs w:val="32"/>
          <w:highlight w:val="none"/>
          <w:lang w:val="en-US" w:eastAsia="zh-CN"/>
        </w:rPr>
        <w:t>一般公共预算财政拨款</w:t>
      </w:r>
      <w:r>
        <w:rPr>
          <w:rFonts w:hint="eastAsia" w:ascii="仿宋" w:hAnsi="仿宋" w:eastAsia="仿宋" w:cs="仿宋"/>
          <w:sz w:val="32"/>
          <w:szCs w:val="32"/>
          <w:highlight w:val="none"/>
        </w:rPr>
        <w:t>收入</w:t>
      </w:r>
      <w:r>
        <w:rPr>
          <w:rFonts w:hint="eastAsia" w:cs="仿宋"/>
          <w:sz w:val="32"/>
          <w:szCs w:val="32"/>
          <w:highlight w:val="none"/>
          <w:lang w:val="en-US" w:eastAsia="zh-CN"/>
        </w:rPr>
        <w:t>857.56万元</w:t>
      </w:r>
      <w:r>
        <w:rPr>
          <w:rFonts w:hint="eastAsia" w:ascii="仿宋" w:hAnsi="仿宋" w:eastAsia="仿宋" w:cs="仿宋"/>
          <w:sz w:val="32"/>
          <w:szCs w:val="32"/>
          <w:highlight w:val="none"/>
        </w:rPr>
        <w:t>，其他收入</w:t>
      </w:r>
      <w:r>
        <w:rPr>
          <w:rFonts w:hint="eastAsia" w:cs="仿宋"/>
          <w:sz w:val="32"/>
          <w:szCs w:val="32"/>
          <w:highlight w:val="none"/>
          <w:lang w:val="en-US" w:eastAsia="zh-CN"/>
        </w:rPr>
        <w:t>0.1万元</w:t>
      </w:r>
      <w:r>
        <w:rPr>
          <w:rFonts w:hint="eastAsia" w:ascii="仿宋" w:hAnsi="仿宋" w:eastAsia="仿宋" w:cs="仿宋"/>
          <w:sz w:val="32"/>
          <w:szCs w:val="32"/>
          <w:highlight w:val="none"/>
        </w:rPr>
        <w:t>。</w:t>
      </w:r>
    </w:p>
    <w:p>
      <w:pPr>
        <w:keepNext w:val="0"/>
        <w:keepLines w:val="0"/>
        <w:pageBreakBefore w:val="0"/>
        <w:kinsoku/>
        <w:wordWrap/>
        <w:overflowPunct/>
        <w:topLinePunct w:val="0"/>
        <w:autoSpaceDE/>
        <w:autoSpaceDN/>
        <w:bidi w:val="0"/>
        <w:adjustRightInd/>
        <w:snapToGrid w:val="0"/>
        <w:spacing w:line="560" w:lineRule="exact"/>
        <w:ind w:left="0" w:leftChars="0" w:firstLine="656" w:firstLineChars="200"/>
        <w:jc w:val="left"/>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2.支出情况</w:t>
      </w:r>
    </w:p>
    <w:p>
      <w:pPr>
        <w:keepNext w:val="0"/>
        <w:keepLines w:val="0"/>
        <w:pageBreakBefore w:val="0"/>
        <w:kinsoku/>
        <w:wordWrap/>
        <w:overflowPunct/>
        <w:topLinePunct w:val="0"/>
        <w:autoSpaceDE/>
        <w:autoSpaceDN/>
        <w:bidi w:val="0"/>
        <w:adjustRightInd/>
        <w:snapToGrid w:val="0"/>
        <w:spacing w:line="560" w:lineRule="exact"/>
        <w:ind w:firstLine="656" w:firstLineChars="200"/>
        <w:jc w:val="left"/>
        <w:textAlignment w:val="auto"/>
        <w:rPr>
          <w:rFonts w:hint="eastAsia" w:ascii="仿宋" w:hAnsi="仿宋" w:eastAsia="仿宋" w:cs="仿宋"/>
          <w:color w:val="FF0000"/>
          <w:sz w:val="32"/>
          <w:szCs w:val="32"/>
          <w:highlight w:val="none"/>
        </w:rPr>
      </w:pPr>
      <w:r>
        <w:rPr>
          <w:rFonts w:hint="eastAsia" w:cs="仿宋"/>
          <w:sz w:val="32"/>
          <w:szCs w:val="32"/>
          <w:highlight w:val="none"/>
          <w:lang w:eastAsia="zh-CN"/>
        </w:rPr>
        <w:t>天门市生态环境保护综合执法支队2021年度</w:t>
      </w:r>
      <w:r>
        <w:rPr>
          <w:rFonts w:hint="eastAsia" w:ascii="仿宋" w:hAnsi="仿宋" w:eastAsia="仿宋" w:cs="仿宋"/>
          <w:sz w:val="32"/>
          <w:szCs w:val="32"/>
          <w:highlight w:val="none"/>
          <w:lang w:val="en-US" w:eastAsia="zh-CN"/>
        </w:rPr>
        <w:t>决算报表</w:t>
      </w:r>
      <w:r>
        <w:rPr>
          <w:rFonts w:hint="eastAsia" w:ascii="仿宋" w:hAnsi="仿宋" w:eastAsia="仿宋" w:cs="仿宋"/>
          <w:sz w:val="32"/>
          <w:szCs w:val="32"/>
          <w:highlight w:val="none"/>
        </w:rPr>
        <w:t>总支出</w:t>
      </w:r>
      <w:r>
        <w:rPr>
          <w:rFonts w:hint="eastAsia" w:cs="仿宋"/>
          <w:sz w:val="32"/>
          <w:szCs w:val="32"/>
          <w:highlight w:val="none"/>
          <w:lang w:val="en-US" w:eastAsia="zh-CN"/>
        </w:rPr>
        <w:t>857.56万元</w:t>
      </w:r>
      <w:r>
        <w:rPr>
          <w:rFonts w:hint="eastAsia" w:ascii="仿宋" w:hAnsi="仿宋" w:eastAsia="仿宋" w:cs="仿宋"/>
          <w:sz w:val="32"/>
          <w:szCs w:val="32"/>
          <w:highlight w:val="none"/>
        </w:rPr>
        <w:t>，</w:t>
      </w:r>
      <w:r>
        <w:rPr>
          <w:rFonts w:hint="eastAsia" w:ascii="仿宋" w:hAnsi="仿宋" w:eastAsia="仿宋" w:cs="仿宋"/>
          <w:color w:val="auto"/>
          <w:sz w:val="32"/>
          <w:szCs w:val="32"/>
          <w:highlight w:val="none"/>
          <w:lang w:val="en-US" w:eastAsia="zh-CN"/>
        </w:rPr>
        <w:t>全部为</w:t>
      </w:r>
      <w:r>
        <w:rPr>
          <w:rFonts w:hint="eastAsia" w:ascii="仿宋" w:hAnsi="仿宋" w:eastAsia="仿宋" w:cs="仿宋"/>
          <w:color w:val="auto"/>
          <w:sz w:val="32"/>
          <w:szCs w:val="32"/>
          <w:highlight w:val="none"/>
        </w:rPr>
        <w:t>基本支出。</w:t>
      </w:r>
    </w:p>
    <w:p>
      <w:pPr>
        <w:keepNext w:val="0"/>
        <w:keepLines w:val="0"/>
        <w:pageBreakBefore w:val="0"/>
        <w:kinsoku/>
        <w:wordWrap/>
        <w:overflowPunct/>
        <w:topLinePunct w:val="0"/>
        <w:autoSpaceDE/>
        <w:autoSpaceDN/>
        <w:bidi w:val="0"/>
        <w:adjustRightInd/>
        <w:snapToGrid w:val="0"/>
        <w:spacing w:line="560" w:lineRule="exact"/>
        <w:ind w:left="0" w:leftChars="0" w:firstLine="656" w:firstLineChars="200"/>
        <w:jc w:val="left"/>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3.年终结转结余情况</w:t>
      </w:r>
    </w:p>
    <w:p>
      <w:pPr>
        <w:keepNext w:val="0"/>
        <w:keepLines w:val="0"/>
        <w:pageBreakBefore w:val="0"/>
        <w:kinsoku/>
        <w:wordWrap/>
        <w:overflowPunct/>
        <w:topLinePunct w:val="0"/>
        <w:autoSpaceDE/>
        <w:autoSpaceDN/>
        <w:bidi w:val="0"/>
        <w:adjustRightInd/>
        <w:snapToGrid w:val="0"/>
        <w:spacing w:line="560" w:lineRule="exact"/>
        <w:ind w:firstLine="656" w:firstLineChars="200"/>
        <w:jc w:val="left"/>
        <w:textAlignment w:val="auto"/>
        <w:rPr>
          <w:rFonts w:hint="eastAsia" w:ascii="仿宋" w:hAnsi="仿宋" w:eastAsia="仿宋" w:cs="仿宋"/>
          <w:sz w:val="32"/>
          <w:szCs w:val="32"/>
          <w:highlight w:val="none"/>
        </w:rPr>
      </w:pPr>
      <w:r>
        <w:rPr>
          <w:rFonts w:hint="eastAsia" w:cs="仿宋"/>
          <w:sz w:val="32"/>
          <w:szCs w:val="32"/>
          <w:highlight w:val="none"/>
          <w:lang w:eastAsia="zh-CN"/>
        </w:rPr>
        <w:t>天门市生态环境保护综合执法支队2021年</w:t>
      </w:r>
      <w:r>
        <w:rPr>
          <w:rFonts w:hint="eastAsia" w:ascii="仿宋" w:hAnsi="仿宋" w:eastAsia="仿宋" w:cs="仿宋"/>
          <w:sz w:val="32"/>
          <w:szCs w:val="32"/>
          <w:highlight w:val="none"/>
        </w:rPr>
        <w:t>当年收支差额</w:t>
      </w:r>
      <w:r>
        <w:rPr>
          <w:rFonts w:hint="eastAsia" w:cs="仿宋"/>
          <w:sz w:val="32"/>
          <w:szCs w:val="32"/>
          <w:highlight w:val="none"/>
          <w:lang w:val="en-US" w:eastAsia="zh-CN"/>
        </w:rPr>
        <w:t>0.00万元</w:t>
      </w:r>
      <w:r>
        <w:rPr>
          <w:rFonts w:hint="eastAsia" w:ascii="仿宋" w:hAnsi="仿宋" w:eastAsia="仿宋" w:cs="仿宋"/>
          <w:sz w:val="32"/>
          <w:szCs w:val="32"/>
          <w:highlight w:val="none"/>
        </w:rPr>
        <w:t>，决算报表年初结转结余数</w:t>
      </w:r>
      <w:r>
        <w:rPr>
          <w:rFonts w:hint="eastAsia" w:cs="仿宋"/>
          <w:sz w:val="32"/>
          <w:szCs w:val="32"/>
          <w:highlight w:val="none"/>
          <w:lang w:val="en-US" w:eastAsia="zh-CN"/>
        </w:rPr>
        <w:t>0.00万元</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决算报表年终结转结余</w:t>
      </w:r>
      <w:r>
        <w:rPr>
          <w:rFonts w:hint="eastAsia" w:cs="仿宋"/>
          <w:sz w:val="32"/>
          <w:szCs w:val="32"/>
          <w:highlight w:val="none"/>
          <w:lang w:val="en-US" w:eastAsia="zh-CN"/>
        </w:rPr>
        <w:t>0.00万元</w:t>
      </w:r>
      <w:r>
        <w:rPr>
          <w:rFonts w:hint="eastAsia" w:ascii="仿宋" w:hAnsi="仿宋" w:eastAsia="仿宋" w:cs="仿宋"/>
          <w:sz w:val="32"/>
          <w:szCs w:val="32"/>
          <w:highlight w:val="none"/>
        </w:rPr>
        <w:t>。</w:t>
      </w:r>
    </w:p>
    <w:p>
      <w:pPr>
        <w:pageBreakBefore w:val="0"/>
        <w:widowControl w:val="0"/>
        <w:numPr>
          <w:ilvl w:val="0"/>
          <w:numId w:val="0"/>
        </w:numPr>
        <w:tabs>
          <w:tab w:val="left" w:pos="0"/>
        </w:tabs>
        <w:kinsoku/>
        <w:wordWrap/>
        <w:overflowPunct/>
        <w:topLinePunct w:val="0"/>
        <w:autoSpaceDE/>
        <w:autoSpaceDN/>
        <w:bidi w:val="0"/>
        <w:adjustRightInd/>
        <w:snapToGrid/>
        <w:spacing w:before="0" w:after="0" w:line="560" w:lineRule="exact"/>
        <w:ind w:firstLine="656" w:firstLineChars="200"/>
        <w:textAlignment w:val="auto"/>
        <w:outlineLvl w:val="1"/>
        <w:rPr>
          <w:rFonts w:hint="eastAsia" w:ascii="楷体" w:hAnsi="楷体" w:eastAsia="楷体" w:cs="楷体"/>
          <w:b/>
          <w:bCs/>
          <w:color w:val="auto"/>
          <w:kern w:val="2"/>
          <w:sz w:val="32"/>
          <w:szCs w:val="32"/>
          <w:highlight w:val="none"/>
          <w:lang w:val="en-US" w:eastAsia="zh-CN" w:bidi="ar-SA"/>
        </w:rPr>
      </w:pPr>
      <w:bookmarkStart w:id="84" w:name="_Toc29581"/>
      <w:bookmarkStart w:id="85" w:name="_Toc53569696"/>
      <w:r>
        <w:rPr>
          <w:rFonts w:hint="eastAsia" w:ascii="楷体" w:hAnsi="楷体" w:eastAsia="楷体" w:cs="楷体"/>
          <w:b/>
          <w:bCs/>
          <w:color w:val="auto"/>
          <w:kern w:val="2"/>
          <w:sz w:val="32"/>
          <w:szCs w:val="32"/>
          <w:highlight w:val="none"/>
          <w:lang w:val="en-US" w:eastAsia="zh-CN" w:bidi="ar-SA"/>
        </w:rPr>
        <w:t>二、部门整体支出绩效总目标</w:t>
      </w:r>
      <w:bookmarkEnd w:id="84"/>
    </w:p>
    <w:p>
      <w:pPr>
        <w:pageBreakBefore w:val="0"/>
        <w:numPr>
          <w:ilvl w:val="0"/>
          <w:numId w:val="0"/>
        </w:numPr>
        <w:kinsoku/>
        <w:wordWrap/>
        <w:overflowPunct/>
        <w:topLinePunct w:val="0"/>
        <w:autoSpaceDE/>
        <w:autoSpaceDN/>
        <w:bidi w:val="0"/>
        <w:adjustRightInd/>
        <w:spacing w:line="560" w:lineRule="exact"/>
        <w:ind w:firstLine="656" w:firstLineChars="200"/>
        <w:jc w:val="left"/>
        <w:textAlignment w:val="auto"/>
        <w:rPr>
          <w:rFonts w:hint="eastAsia" w:ascii="仿宋" w:hAnsi="仿宋" w:eastAsia="仿宋" w:cs="仿宋"/>
          <w:sz w:val="32"/>
          <w:szCs w:val="32"/>
          <w:highlight w:val="none"/>
          <w:u w:val="none"/>
        </w:rPr>
      </w:pPr>
      <w:r>
        <w:rPr>
          <w:rFonts w:hint="eastAsia" w:ascii="仿宋" w:hAnsi="仿宋" w:eastAsia="仿宋" w:cs="仿宋"/>
          <w:sz w:val="32"/>
          <w:szCs w:val="32"/>
          <w:highlight w:val="none"/>
          <w:u w:val="none"/>
          <w:lang w:eastAsia="zh-CN"/>
        </w:rPr>
        <w:t>天门市生态环境保护综合执法支队</w:t>
      </w:r>
      <w:r>
        <w:rPr>
          <w:rFonts w:hint="eastAsia" w:ascii="仿宋" w:hAnsi="仿宋" w:eastAsia="仿宋" w:cs="仿宋"/>
          <w:sz w:val="32"/>
          <w:szCs w:val="32"/>
          <w:highlight w:val="none"/>
          <w:u w:val="none"/>
        </w:rPr>
        <w:t>整体履行职责绩效总目标</w:t>
      </w:r>
      <w:r>
        <w:rPr>
          <w:rFonts w:hint="eastAsia" w:ascii="仿宋" w:hAnsi="仿宋" w:eastAsia="仿宋" w:cs="仿宋"/>
          <w:sz w:val="32"/>
          <w:szCs w:val="32"/>
          <w:highlight w:val="none"/>
          <w:u w:val="none"/>
          <w:lang w:val="en-US" w:eastAsia="zh-CN"/>
        </w:rPr>
        <w:t>时</w:t>
      </w:r>
      <w:r>
        <w:rPr>
          <w:rFonts w:hint="eastAsia" w:ascii="仿宋" w:hAnsi="仿宋" w:eastAsia="仿宋" w:cs="仿宋"/>
          <w:sz w:val="32"/>
          <w:szCs w:val="32"/>
          <w:highlight w:val="none"/>
          <w:u w:val="none"/>
        </w:rPr>
        <w:t>切实完成全年工作目标任务。</w:t>
      </w:r>
    </w:p>
    <w:p>
      <w:pPr>
        <w:keepNext w:val="0"/>
        <w:keepLines w:val="0"/>
        <w:pageBreakBefore w:val="0"/>
        <w:widowControl w:val="0"/>
        <w:kinsoku/>
        <w:wordWrap/>
        <w:overflowPunct/>
        <w:topLinePunct w:val="0"/>
        <w:autoSpaceDE/>
        <w:autoSpaceDN/>
        <w:bidi w:val="0"/>
        <w:adjustRightInd/>
        <w:snapToGrid w:val="0"/>
        <w:spacing w:line="560" w:lineRule="exact"/>
        <w:ind w:right="23" w:firstLine="656" w:firstLineChars="200"/>
        <w:textAlignment w:val="auto"/>
        <w:rPr>
          <w:rFonts w:hint="eastAsia" w:ascii="仿宋" w:hAnsi="仿宋" w:eastAsia="仿宋" w:cs="仿宋"/>
          <w:kern w:val="1"/>
          <w:sz w:val="32"/>
          <w:szCs w:val="32"/>
          <w:highlight w:val="none"/>
          <w:u w:val="none"/>
          <w:lang w:val="en-US" w:eastAsia="zh-CN"/>
        </w:rPr>
      </w:pPr>
      <w:r>
        <w:rPr>
          <w:rFonts w:hint="eastAsia" w:ascii="仿宋" w:hAnsi="仿宋" w:eastAsia="仿宋" w:cs="仿宋"/>
          <w:b w:val="0"/>
          <w:bCs w:val="0"/>
          <w:color w:val="auto"/>
          <w:kern w:val="2"/>
          <w:sz w:val="32"/>
          <w:szCs w:val="32"/>
          <w:highlight w:val="none"/>
          <w:u w:val="none"/>
          <w:lang w:val="en-US" w:eastAsia="zh-CN" w:bidi="ar-SA"/>
        </w:rPr>
        <w:t>（一）保障支队全年的正常运转</w:t>
      </w:r>
      <w:r>
        <w:rPr>
          <w:rFonts w:hint="eastAsia" w:cs="仿宋"/>
          <w:b w:val="0"/>
          <w:bCs w:val="0"/>
          <w:color w:val="auto"/>
          <w:kern w:val="2"/>
          <w:sz w:val="32"/>
          <w:szCs w:val="32"/>
          <w:highlight w:val="none"/>
          <w:u w:val="none"/>
          <w:lang w:val="en-US" w:eastAsia="zh-CN" w:bidi="ar-SA"/>
        </w:rPr>
        <w:t>；</w:t>
      </w:r>
    </w:p>
    <w:p>
      <w:pPr>
        <w:keepNext w:val="0"/>
        <w:keepLines w:val="0"/>
        <w:pageBreakBefore w:val="0"/>
        <w:widowControl w:val="0"/>
        <w:kinsoku/>
        <w:wordWrap/>
        <w:overflowPunct/>
        <w:topLinePunct w:val="0"/>
        <w:autoSpaceDE/>
        <w:autoSpaceDN/>
        <w:bidi w:val="0"/>
        <w:adjustRightInd/>
        <w:snapToGrid w:val="0"/>
        <w:spacing w:line="560" w:lineRule="exact"/>
        <w:ind w:right="23" w:firstLine="656" w:firstLineChars="200"/>
        <w:textAlignment w:val="auto"/>
        <w:rPr>
          <w:rFonts w:hint="eastAsia" w:ascii="仿宋" w:hAnsi="仿宋" w:eastAsia="仿宋" w:cs="仿宋"/>
          <w:kern w:val="1"/>
          <w:sz w:val="32"/>
          <w:szCs w:val="32"/>
          <w:highlight w:val="none"/>
          <w:u w:val="none"/>
          <w:lang w:val="en-US" w:eastAsia="zh-CN"/>
        </w:rPr>
      </w:pPr>
      <w:r>
        <w:rPr>
          <w:rFonts w:hint="eastAsia" w:ascii="仿宋" w:hAnsi="仿宋" w:eastAsia="仿宋" w:cs="仿宋"/>
          <w:b w:val="0"/>
          <w:bCs w:val="0"/>
          <w:color w:val="auto"/>
          <w:kern w:val="2"/>
          <w:sz w:val="32"/>
          <w:szCs w:val="32"/>
          <w:highlight w:val="none"/>
          <w:u w:val="none"/>
          <w:lang w:val="en-US" w:eastAsia="zh-CN" w:bidi="ar-SA"/>
        </w:rPr>
        <w:t>（二）</w:t>
      </w:r>
      <w:r>
        <w:rPr>
          <w:rFonts w:hint="eastAsia" w:ascii="仿宋" w:hAnsi="仿宋" w:eastAsia="仿宋" w:cs="仿宋"/>
          <w:kern w:val="0"/>
          <w:sz w:val="32"/>
          <w:szCs w:val="32"/>
          <w:highlight w:val="none"/>
          <w:u w:val="none"/>
          <w:lang w:eastAsia="zh-CN"/>
        </w:rPr>
        <w:t>完成生态环境部、省级、市级交办的各项工作任务</w:t>
      </w:r>
      <w:r>
        <w:rPr>
          <w:rFonts w:hint="eastAsia" w:cs="仿宋"/>
          <w:kern w:val="1"/>
          <w:sz w:val="32"/>
          <w:szCs w:val="32"/>
          <w:highlight w:val="none"/>
          <w:u w:val="none"/>
          <w:lang w:val="en-US" w:eastAsia="zh-CN"/>
        </w:rPr>
        <w:t>；</w:t>
      </w:r>
    </w:p>
    <w:p>
      <w:pPr>
        <w:keepNext w:val="0"/>
        <w:keepLines w:val="0"/>
        <w:pageBreakBefore w:val="0"/>
        <w:widowControl w:val="0"/>
        <w:kinsoku/>
        <w:wordWrap/>
        <w:overflowPunct/>
        <w:topLinePunct w:val="0"/>
        <w:autoSpaceDE/>
        <w:autoSpaceDN/>
        <w:bidi w:val="0"/>
        <w:adjustRightInd/>
        <w:snapToGrid w:val="0"/>
        <w:spacing w:line="560" w:lineRule="exact"/>
        <w:ind w:right="23" w:firstLine="656" w:firstLineChars="200"/>
        <w:textAlignment w:val="auto"/>
        <w:rPr>
          <w:rFonts w:hint="eastAsia" w:cs="仿宋"/>
          <w:kern w:val="0"/>
          <w:sz w:val="32"/>
          <w:szCs w:val="32"/>
          <w:highlight w:val="none"/>
          <w:u w:val="none"/>
          <w:lang w:eastAsia="zh-CN"/>
        </w:rPr>
      </w:pPr>
      <w:r>
        <w:rPr>
          <w:rFonts w:hint="eastAsia" w:ascii="仿宋" w:hAnsi="仿宋" w:eastAsia="仿宋" w:cs="仿宋"/>
          <w:b w:val="0"/>
          <w:bCs w:val="0"/>
          <w:color w:val="auto"/>
          <w:kern w:val="2"/>
          <w:sz w:val="32"/>
          <w:szCs w:val="32"/>
          <w:highlight w:val="none"/>
          <w:u w:val="none"/>
          <w:lang w:val="en-US" w:eastAsia="zh-CN" w:bidi="ar-SA"/>
        </w:rPr>
        <w:t>（三）</w:t>
      </w:r>
      <w:r>
        <w:rPr>
          <w:rFonts w:hint="eastAsia" w:ascii="仿宋" w:hAnsi="仿宋" w:eastAsia="仿宋" w:cs="仿宋"/>
          <w:kern w:val="0"/>
          <w:sz w:val="32"/>
          <w:szCs w:val="32"/>
          <w:highlight w:val="none"/>
          <w:u w:val="none"/>
          <w:lang w:eastAsia="zh-CN"/>
        </w:rPr>
        <w:t>对各类环境违法行为加强监管</w:t>
      </w:r>
      <w:r>
        <w:rPr>
          <w:rFonts w:hint="eastAsia" w:cs="仿宋"/>
          <w:kern w:val="0"/>
          <w:sz w:val="32"/>
          <w:szCs w:val="32"/>
          <w:highlight w:val="none"/>
          <w:u w:val="none"/>
          <w:lang w:eastAsia="zh-CN"/>
        </w:rPr>
        <w:t>；</w:t>
      </w:r>
    </w:p>
    <w:p>
      <w:pPr>
        <w:keepNext w:val="0"/>
        <w:keepLines w:val="0"/>
        <w:pageBreakBefore w:val="0"/>
        <w:widowControl w:val="0"/>
        <w:kinsoku/>
        <w:wordWrap/>
        <w:overflowPunct/>
        <w:topLinePunct w:val="0"/>
        <w:autoSpaceDE/>
        <w:autoSpaceDN/>
        <w:bidi w:val="0"/>
        <w:adjustRightInd/>
        <w:snapToGrid w:val="0"/>
        <w:spacing w:line="560" w:lineRule="exact"/>
        <w:ind w:right="23" w:firstLine="656" w:firstLineChars="200"/>
        <w:textAlignment w:val="auto"/>
        <w:rPr>
          <w:rFonts w:hint="eastAsia" w:cs="仿宋"/>
          <w:kern w:val="0"/>
          <w:sz w:val="32"/>
          <w:szCs w:val="32"/>
          <w:highlight w:val="none"/>
          <w:u w:val="none"/>
          <w:lang w:val="en-US" w:eastAsia="zh-CN"/>
        </w:rPr>
      </w:pPr>
      <w:r>
        <w:rPr>
          <w:rFonts w:hint="eastAsia" w:ascii="仿宋" w:hAnsi="仿宋" w:eastAsia="仿宋" w:cs="仿宋"/>
          <w:b w:val="0"/>
          <w:bCs w:val="0"/>
          <w:color w:val="auto"/>
          <w:kern w:val="2"/>
          <w:sz w:val="32"/>
          <w:szCs w:val="32"/>
          <w:highlight w:val="none"/>
          <w:u w:val="none"/>
          <w:lang w:val="en-US" w:eastAsia="zh-CN" w:bidi="ar-SA"/>
        </w:rPr>
        <w:t>（四）</w:t>
      </w:r>
      <w:r>
        <w:rPr>
          <w:rFonts w:hint="eastAsia" w:ascii="仿宋" w:hAnsi="仿宋" w:eastAsia="仿宋" w:cs="仿宋"/>
          <w:kern w:val="0"/>
          <w:sz w:val="32"/>
          <w:szCs w:val="32"/>
          <w:highlight w:val="none"/>
          <w:u w:val="none"/>
          <w:lang w:eastAsia="zh-CN"/>
        </w:rPr>
        <w:t>推进执法能力建设，提升工作效率，加强生态环境保护能力</w:t>
      </w:r>
      <w:r>
        <w:rPr>
          <w:rFonts w:hint="eastAsia" w:cs="仿宋"/>
          <w:kern w:val="0"/>
          <w:sz w:val="32"/>
          <w:szCs w:val="32"/>
          <w:highlight w:val="none"/>
          <w:u w:val="none"/>
          <w:lang w:val="en-US" w:eastAsia="zh-CN"/>
        </w:rPr>
        <w:t>；</w:t>
      </w:r>
    </w:p>
    <w:p>
      <w:pPr>
        <w:keepNext w:val="0"/>
        <w:keepLines w:val="0"/>
        <w:pageBreakBefore w:val="0"/>
        <w:widowControl w:val="0"/>
        <w:kinsoku/>
        <w:wordWrap/>
        <w:overflowPunct/>
        <w:topLinePunct w:val="0"/>
        <w:autoSpaceDE/>
        <w:autoSpaceDN/>
        <w:bidi w:val="0"/>
        <w:adjustRightInd/>
        <w:snapToGrid w:val="0"/>
        <w:spacing w:line="560" w:lineRule="exact"/>
        <w:ind w:right="23" w:firstLine="656" w:firstLineChars="200"/>
        <w:textAlignment w:val="auto"/>
        <w:rPr>
          <w:rFonts w:hint="eastAsia" w:ascii="仿宋" w:hAnsi="仿宋" w:eastAsia="仿宋" w:cs="仿宋"/>
          <w:kern w:val="1"/>
          <w:sz w:val="32"/>
          <w:szCs w:val="32"/>
          <w:highlight w:val="none"/>
          <w:u w:val="none"/>
          <w:lang w:val="en-US" w:eastAsia="zh-CN"/>
        </w:rPr>
      </w:pPr>
      <w:r>
        <w:rPr>
          <w:rFonts w:hint="eastAsia" w:ascii="仿宋" w:hAnsi="仿宋" w:eastAsia="仿宋" w:cs="仿宋"/>
          <w:b w:val="0"/>
          <w:bCs w:val="0"/>
          <w:color w:val="auto"/>
          <w:kern w:val="2"/>
          <w:sz w:val="32"/>
          <w:szCs w:val="32"/>
          <w:highlight w:val="none"/>
          <w:u w:val="none"/>
          <w:lang w:val="en-US" w:eastAsia="zh-CN" w:bidi="ar-SA"/>
        </w:rPr>
        <w:t>（五）保质保量地完成各项绩效指标</w:t>
      </w:r>
      <w:r>
        <w:rPr>
          <w:rFonts w:hint="eastAsia" w:cs="仿宋"/>
          <w:b w:val="0"/>
          <w:bCs w:val="0"/>
          <w:color w:val="auto"/>
          <w:kern w:val="2"/>
          <w:sz w:val="32"/>
          <w:szCs w:val="32"/>
          <w:highlight w:val="none"/>
          <w:u w:val="none"/>
          <w:lang w:val="en-US" w:eastAsia="zh-CN" w:bidi="ar-SA"/>
        </w:rPr>
        <w:t>；</w:t>
      </w:r>
    </w:p>
    <w:p>
      <w:pPr>
        <w:keepNext w:val="0"/>
        <w:keepLines w:val="0"/>
        <w:pageBreakBefore w:val="0"/>
        <w:widowControl w:val="0"/>
        <w:kinsoku/>
        <w:wordWrap/>
        <w:overflowPunct/>
        <w:topLinePunct w:val="0"/>
        <w:autoSpaceDE/>
        <w:autoSpaceDN/>
        <w:bidi w:val="0"/>
        <w:adjustRightInd/>
        <w:snapToGrid w:val="0"/>
        <w:spacing w:line="560" w:lineRule="exact"/>
        <w:ind w:right="23" w:firstLine="656" w:firstLineChars="200"/>
        <w:textAlignment w:val="auto"/>
        <w:rPr>
          <w:rFonts w:hint="eastAsia" w:ascii="仿宋" w:hAnsi="仿宋" w:eastAsia="仿宋" w:cs="仿宋"/>
          <w:kern w:val="1"/>
          <w:sz w:val="32"/>
          <w:szCs w:val="32"/>
          <w:highlight w:val="none"/>
          <w:u w:val="none"/>
          <w:lang w:eastAsia="zh-CN"/>
        </w:rPr>
      </w:pPr>
      <w:r>
        <w:rPr>
          <w:rFonts w:hint="eastAsia" w:ascii="仿宋" w:hAnsi="仿宋" w:eastAsia="仿宋" w:cs="仿宋"/>
          <w:b w:val="0"/>
          <w:bCs w:val="0"/>
          <w:color w:val="auto"/>
          <w:kern w:val="2"/>
          <w:sz w:val="32"/>
          <w:szCs w:val="32"/>
          <w:highlight w:val="none"/>
          <w:u w:val="none"/>
          <w:lang w:val="en-US" w:eastAsia="zh-CN" w:bidi="ar-SA"/>
        </w:rPr>
        <w:t>（六）</w:t>
      </w:r>
      <w:r>
        <w:rPr>
          <w:rFonts w:hint="eastAsia" w:ascii="仿宋" w:hAnsi="仿宋" w:eastAsia="仿宋" w:cs="仿宋"/>
          <w:kern w:val="1"/>
          <w:sz w:val="32"/>
          <w:szCs w:val="32"/>
          <w:highlight w:val="none"/>
          <w:u w:val="none"/>
          <w:lang w:eastAsia="zh-CN"/>
        </w:rPr>
        <w:t>完成上级交办的其他工作。</w:t>
      </w:r>
    </w:p>
    <w:p>
      <w:pPr>
        <w:keepNext w:val="0"/>
        <w:keepLines w:val="0"/>
        <w:pageBreakBefore w:val="0"/>
        <w:widowControl w:val="0"/>
        <w:numPr>
          <w:ilvl w:val="3"/>
          <w:numId w:val="0"/>
        </w:numPr>
        <w:tabs>
          <w:tab w:val="left" w:pos="0"/>
        </w:tabs>
        <w:kinsoku/>
        <w:wordWrap/>
        <w:overflowPunct/>
        <w:topLinePunct w:val="0"/>
        <w:autoSpaceDE/>
        <w:autoSpaceDN/>
        <w:bidi w:val="0"/>
        <w:adjustRightInd/>
        <w:snapToGrid/>
        <w:spacing w:before="0" w:after="0" w:line="560" w:lineRule="exact"/>
        <w:ind w:firstLine="656" w:firstLineChars="200"/>
        <w:textAlignment w:val="auto"/>
        <w:outlineLvl w:val="1"/>
        <w:rPr>
          <w:rFonts w:hint="eastAsia" w:ascii="楷体" w:hAnsi="楷体" w:eastAsia="楷体" w:cs="楷体"/>
          <w:b/>
          <w:bCs/>
          <w:color w:val="auto"/>
          <w:kern w:val="2"/>
          <w:sz w:val="32"/>
          <w:szCs w:val="32"/>
          <w:highlight w:val="none"/>
          <w:lang w:val="en-US" w:eastAsia="zh-CN" w:bidi="ar-SA"/>
        </w:rPr>
      </w:pPr>
      <w:bookmarkStart w:id="86" w:name="_Toc24781"/>
      <w:r>
        <w:rPr>
          <w:rFonts w:hint="eastAsia" w:ascii="楷体" w:hAnsi="楷体" w:eastAsia="楷体" w:cs="楷体"/>
          <w:b/>
          <w:bCs/>
          <w:color w:val="auto"/>
          <w:kern w:val="2"/>
          <w:sz w:val="32"/>
          <w:szCs w:val="32"/>
          <w:highlight w:val="none"/>
          <w:lang w:val="en-US" w:eastAsia="zh-CN" w:bidi="ar-SA"/>
        </w:rPr>
        <w:t>三、部门整体支出绩效阶段性目标</w:t>
      </w:r>
      <w:bookmarkEnd w:id="86"/>
    </w:p>
    <w:p>
      <w:pPr>
        <w:keepNext w:val="0"/>
        <w:keepLines w:val="0"/>
        <w:pageBreakBefore w:val="0"/>
        <w:kinsoku/>
        <w:wordWrap/>
        <w:overflowPunct/>
        <w:topLinePunct w:val="0"/>
        <w:autoSpaceDE/>
        <w:autoSpaceDN/>
        <w:bidi w:val="0"/>
        <w:adjustRightInd/>
        <w:snapToGrid w:val="0"/>
        <w:spacing w:line="560" w:lineRule="exact"/>
        <w:ind w:firstLine="656" w:firstLineChars="200"/>
        <w:jc w:val="left"/>
        <w:textAlignment w:val="auto"/>
        <w:rPr>
          <w:rFonts w:hint="eastAsia" w:ascii="仿宋" w:hAnsi="仿宋" w:eastAsia="仿宋" w:cs="仿宋"/>
          <w:sz w:val="32"/>
          <w:szCs w:val="32"/>
          <w:highlight w:val="none"/>
        </w:rPr>
      </w:pPr>
      <w:r>
        <w:rPr>
          <w:rFonts w:hint="eastAsia" w:cs="仿宋"/>
          <w:sz w:val="32"/>
          <w:szCs w:val="32"/>
          <w:highlight w:val="none"/>
          <w:lang w:eastAsia="zh-CN"/>
        </w:rPr>
        <w:t>2021年度天门市生态环境保护综合执法支队</w:t>
      </w:r>
      <w:r>
        <w:rPr>
          <w:rFonts w:hint="eastAsia" w:ascii="仿宋" w:hAnsi="仿宋" w:eastAsia="仿宋" w:cs="仿宋"/>
          <w:sz w:val="32"/>
          <w:szCs w:val="32"/>
          <w:highlight w:val="none"/>
        </w:rPr>
        <w:t>部门整体支出阶段性目标为：</w:t>
      </w:r>
    </w:p>
    <w:p>
      <w:pPr>
        <w:pageBreakBefore w:val="0"/>
        <w:widowControl w:val="0"/>
        <w:numPr>
          <w:ilvl w:val="3"/>
          <w:numId w:val="0"/>
        </w:numPr>
        <w:tabs>
          <w:tab w:val="left" w:pos="0"/>
        </w:tabs>
        <w:kinsoku/>
        <w:wordWrap/>
        <w:overflowPunct/>
        <w:topLinePunct w:val="0"/>
        <w:autoSpaceDE/>
        <w:autoSpaceDN/>
        <w:bidi w:val="0"/>
        <w:adjustRightInd/>
        <w:snapToGrid/>
        <w:spacing w:before="0" w:after="0" w:line="560" w:lineRule="exact"/>
        <w:ind w:firstLine="656" w:firstLineChars="200"/>
        <w:textAlignment w:val="auto"/>
        <w:outlineLvl w:val="2"/>
        <w:rPr>
          <w:rFonts w:hint="eastAsia" w:ascii="楷体" w:hAnsi="楷体" w:eastAsia="楷体" w:cs="楷体"/>
          <w:b/>
          <w:bCs/>
          <w:color w:val="auto"/>
          <w:kern w:val="2"/>
          <w:sz w:val="32"/>
          <w:szCs w:val="32"/>
          <w:highlight w:val="none"/>
          <w:lang w:val="en-US" w:eastAsia="zh-CN" w:bidi="ar-SA"/>
        </w:rPr>
      </w:pPr>
      <w:bookmarkStart w:id="87" w:name="_Toc27337"/>
      <w:r>
        <w:rPr>
          <w:rFonts w:hint="eastAsia" w:ascii="楷体" w:hAnsi="楷体" w:eastAsia="楷体" w:cs="楷体"/>
          <w:b/>
          <w:bCs/>
          <w:color w:val="auto"/>
          <w:kern w:val="2"/>
          <w:sz w:val="32"/>
          <w:szCs w:val="32"/>
          <w:highlight w:val="none"/>
          <w:lang w:val="en-US" w:eastAsia="zh-CN" w:bidi="ar-SA"/>
        </w:rPr>
        <w:t>（一）数量指标</w:t>
      </w:r>
      <w:bookmarkEnd w:id="87"/>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56" w:firstLineChars="200"/>
        <w:jc w:val="left"/>
        <w:textAlignment w:val="auto"/>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1.</w:t>
      </w:r>
      <w:r>
        <w:rPr>
          <w:rFonts w:hint="eastAsia" w:ascii="仿宋" w:hAnsi="仿宋" w:eastAsia="仿宋" w:cs="仿宋"/>
          <w:b w:val="0"/>
          <w:bCs w:val="0"/>
          <w:color w:val="auto"/>
          <w:highlight w:val="none"/>
          <w:lang w:val="en-US" w:eastAsia="zh-CN"/>
        </w:rPr>
        <w:t>规范机构职能，开展规范化示范单位建设，</w:t>
      </w:r>
      <w:r>
        <w:rPr>
          <w:rFonts w:hint="eastAsia" w:ascii="仿宋" w:hAnsi="仿宋" w:eastAsia="仿宋" w:cs="仿宋"/>
          <w:b w:val="0"/>
          <w:bCs w:val="0"/>
          <w:color w:val="auto"/>
          <w:kern w:val="2"/>
          <w:sz w:val="32"/>
          <w:szCs w:val="32"/>
          <w:highlight w:val="none"/>
          <w:lang w:val="en-US" w:eastAsia="zh-CN" w:bidi="ar-SA"/>
        </w:rPr>
        <w:t>全面加强办公环境建设，打造优秀的</w:t>
      </w:r>
      <w:r>
        <w:rPr>
          <w:rFonts w:hint="eastAsia" w:ascii="仿宋" w:hAnsi="仿宋" w:eastAsia="仿宋" w:cs="仿宋"/>
          <w:b w:val="0"/>
          <w:bCs w:val="0"/>
          <w:color w:val="auto"/>
          <w:highlight w:val="none"/>
          <w:lang w:val="en-US" w:eastAsia="zh-CN"/>
        </w:rPr>
        <w:t>市县执法队伍；</w:t>
      </w:r>
    </w:p>
    <w:p>
      <w:pPr>
        <w:pStyle w:val="2"/>
        <w:keepNext w:val="0"/>
        <w:keepLines w:val="0"/>
        <w:pageBreakBefore w:val="0"/>
        <w:widowControl w:val="0"/>
        <w:kinsoku/>
        <w:wordWrap/>
        <w:overflowPunct/>
        <w:topLinePunct w:val="0"/>
        <w:autoSpaceDE/>
        <w:autoSpaceDN/>
        <w:bidi w:val="0"/>
        <w:adjustRightInd/>
        <w:snapToGrid/>
        <w:ind w:left="0" w:leftChars="0" w:firstLine="656" w:firstLineChars="200"/>
        <w:textAlignment w:val="auto"/>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2.</w:t>
      </w:r>
      <w:r>
        <w:rPr>
          <w:rFonts w:hint="eastAsia" w:ascii="仿宋" w:hAnsi="仿宋" w:cs="仿宋"/>
          <w:b w:val="0"/>
          <w:bCs w:val="0"/>
          <w:color w:val="auto"/>
          <w:sz w:val="32"/>
          <w:szCs w:val="32"/>
          <w:highlight w:val="none"/>
          <w:lang w:val="en-US" w:eastAsia="zh-CN"/>
        </w:rPr>
        <w:t>完成年初申报的</w:t>
      </w:r>
      <w:r>
        <w:rPr>
          <w:rFonts w:hint="eastAsia" w:ascii="仿宋" w:hAnsi="仿宋" w:eastAsia="仿宋" w:cs="仿宋"/>
          <w:b w:val="0"/>
          <w:bCs w:val="0"/>
          <w:color w:val="auto"/>
          <w:sz w:val="32"/>
          <w:szCs w:val="32"/>
          <w:highlight w:val="none"/>
          <w:lang w:val="en-US" w:eastAsia="zh-CN"/>
        </w:rPr>
        <w:t>档案升级</w:t>
      </w:r>
      <w:r>
        <w:rPr>
          <w:rFonts w:hint="eastAsia" w:ascii="仿宋" w:hAnsi="仿宋" w:cs="仿宋"/>
          <w:b w:val="0"/>
          <w:bCs w:val="0"/>
          <w:color w:val="auto"/>
          <w:sz w:val="32"/>
          <w:szCs w:val="32"/>
          <w:highlight w:val="none"/>
          <w:lang w:val="en-US" w:eastAsia="zh-CN"/>
        </w:rPr>
        <w:t>工作</w:t>
      </w:r>
      <w:r>
        <w:rPr>
          <w:rFonts w:hint="eastAsia" w:ascii="仿宋" w:hAnsi="仿宋" w:eastAsia="仿宋" w:cs="仿宋"/>
          <w:b w:val="0"/>
          <w:bCs w:val="0"/>
          <w:color w:val="auto"/>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56" w:firstLineChars="200"/>
        <w:jc w:val="left"/>
        <w:textAlignment w:val="auto"/>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3.</w:t>
      </w:r>
      <w:r>
        <w:rPr>
          <w:rFonts w:hint="eastAsia" w:ascii="仿宋" w:hAnsi="仿宋" w:eastAsia="仿宋" w:cs="仿宋"/>
          <w:b w:val="0"/>
          <w:bCs w:val="0"/>
          <w:color w:val="auto"/>
          <w:highlight w:val="none"/>
          <w:lang w:val="en-US" w:eastAsia="zh-CN"/>
        </w:rPr>
        <w:t>全面提升装备水平，</w:t>
      </w:r>
      <w:r>
        <w:rPr>
          <w:rFonts w:hint="eastAsia" w:ascii="仿宋" w:hAnsi="仿宋" w:eastAsia="仿宋" w:cs="仿宋"/>
          <w:b w:val="0"/>
          <w:bCs w:val="0"/>
          <w:color w:val="auto"/>
          <w:sz w:val="32"/>
          <w:szCs w:val="21"/>
          <w:highlight w:val="none"/>
          <w:lang w:val="en-US" w:eastAsia="zh-CN"/>
        </w:rPr>
        <w:t>持续</w:t>
      </w:r>
      <w:r>
        <w:rPr>
          <w:rFonts w:hint="eastAsia" w:ascii="仿宋" w:hAnsi="仿宋" w:eastAsia="仿宋" w:cs="仿宋"/>
          <w:b w:val="0"/>
          <w:bCs w:val="0"/>
          <w:color w:val="auto"/>
          <w:highlight w:val="none"/>
          <w:lang w:val="en-US" w:eastAsia="zh-CN"/>
        </w:rPr>
        <w:t>推进执法队伍现代化、</w:t>
      </w:r>
      <w:r>
        <w:rPr>
          <w:rFonts w:hint="eastAsia" w:ascii="仿宋" w:hAnsi="仿宋" w:eastAsia="仿宋" w:cs="仿宋"/>
          <w:b w:val="0"/>
          <w:bCs w:val="0"/>
          <w:color w:val="auto"/>
          <w:sz w:val="32"/>
          <w:szCs w:val="21"/>
          <w:highlight w:val="none"/>
          <w:lang w:val="en-US" w:eastAsia="zh-CN"/>
        </w:rPr>
        <w:t>信息化建设，</w:t>
      </w:r>
      <w:r>
        <w:rPr>
          <w:rFonts w:hint="eastAsia" w:ascii="仿宋" w:hAnsi="仿宋" w:eastAsia="仿宋" w:cs="仿宋"/>
          <w:color w:val="auto"/>
          <w:sz w:val="32"/>
          <w:szCs w:val="32"/>
          <w:highlight w:val="none"/>
          <w:lang w:val="en-US" w:eastAsia="zh-CN"/>
        </w:rPr>
        <w:t>建立健全以移动执法系统为核心的执法信息化管理体系，实现指挥调度、执法检查、案件办理以及稽查考核一体化的目标</w:t>
      </w:r>
      <w:r>
        <w:rPr>
          <w:rFonts w:hint="eastAsia" w:ascii="仿宋" w:hAnsi="仿宋" w:eastAsia="仿宋" w:cs="仿宋"/>
          <w:b w:val="0"/>
          <w:bCs w:val="0"/>
          <w:color w:val="auto"/>
          <w:sz w:val="32"/>
          <w:szCs w:val="21"/>
          <w:highlight w:val="none"/>
          <w:lang w:val="en-US" w:eastAsia="zh-CN"/>
        </w:rPr>
        <w:t>；</w:t>
      </w:r>
    </w:p>
    <w:p>
      <w:pPr>
        <w:keepNext w:val="0"/>
        <w:keepLines w:val="0"/>
        <w:pageBreakBefore w:val="0"/>
        <w:widowControl w:val="0"/>
        <w:kinsoku/>
        <w:wordWrap/>
        <w:overflowPunct/>
        <w:topLinePunct w:val="0"/>
        <w:autoSpaceDE/>
        <w:autoSpaceDN/>
        <w:bidi w:val="0"/>
        <w:adjustRightInd/>
        <w:snapToGrid/>
        <w:ind w:left="0" w:leftChars="0" w:firstLine="656" w:firstLineChars="200"/>
        <w:textAlignment w:val="auto"/>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4.完善工作机制、规范执法流程</w:t>
      </w:r>
      <w:r>
        <w:rPr>
          <w:rFonts w:hint="eastAsia" w:ascii="仿宋" w:hAnsi="仿宋" w:eastAsia="仿宋" w:cs="仿宋"/>
          <w:b w:val="0"/>
          <w:bCs w:val="0"/>
          <w:color w:val="auto"/>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56" w:firstLineChars="200"/>
        <w:jc w:val="left"/>
        <w:textAlignment w:val="auto"/>
        <w:rPr>
          <w:rFonts w:hint="default"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5.提高执法人员的素质，</w:t>
      </w:r>
      <w:r>
        <w:rPr>
          <w:rFonts w:hint="eastAsia" w:cs="仿宋"/>
          <w:b w:val="0"/>
          <w:bCs w:val="0"/>
          <w:color w:val="auto"/>
          <w:sz w:val="32"/>
          <w:szCs w:val="32"/>
          <w:highlight w:val="none"/>
          <w:lang w:val="en-US" w:eastAsia="zh-CN"/>
        </w:rPr>
        <w:t>打造</w:t>
      </w:r>
      <w:r>
        <w:rPr>
          <w:rFonts w:hint="eastAsia" w:ascii="仿宋" w:hAnsi="仿宋" w:eastAsia="仿宋" w:cs="仿宋"/>
          <w:b w:val="0"/>
          <w:bCs w:val="0"/>
          <w:color w:val="auto"/>
          <w:sz w:val="32"/>
          <w:szCs w:val="32"/>
          <w:highlight w:val="none"/>
          <w:lang w:val="en-US" w:eastAsia="zh-CN"/>
        </w:rPr>
        <w:t>专业化的执法</w:t>
      </w:r>
      <w:r>
        <w:rPr>
          <w:rFonts w:hint="eastAsia" w:cs="仿宋"/>
          <w:b w:val="0"/>
          <w:bCs w:val="0"/>
          <w:color w:val="auto"/>
          <w:sz w:val="32"/>
          <w:szCs w:val="32"/>
          <w:highlight w:val="none"/>
          <w:lang w:val="en-US" w:eastAsia="zh-CN"/>
        </w:rPr>
        <w:t>队伍；</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56" w:firstLineChars="200"/>
        <w:jc w:val="left"/>
        <w:textAlignment w:val="auto"/>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6.</w:t>
      </w:r>
      <w:r>
        <w:rPr>
          <w:rFonts w:hint="eastAsia" w:ascii="仿宋" w:hAnsi="仿宋" w:eastAsia="仿宋" w:cs="仿宋"/>
          <w:b w:val="0"/>
          <w:bCs w:val="0"/>
          <w:color w:val="auto"/>
          <w:kern w:val="2"/>
          <w:sz w:val="32"/>
          <w:szCs w:val="32"/>
          <w:highlight w:val="none"/>
          <w:lang w:val="en-US" w:eastAsia="zh-CN" w:bidi="ar-SA"/>
        </w:rPr>
        <w:t>制定详尽的年度执法培训工作方案，全面强化执法队伍学习培训重点，规范行政执法过程，提高专项检查效率</w:t>
      </w:r>
      <w:r>
        <w:rPr>
          <w:rFonts w:hint="eastAsia" w:cs="仿宋"/>
          <w:b w:val="0"/>
          <w:bCs w:val="0"/>
          <w:color w:val="auto"/>
          <w:kern w:val="2"/>
          <w:sz w:val="32"/>
          <w:szCs w:val="32"/>
          <w:highlight w:val="none"/>
          <w:lang w:val="en-US" w:eastAsia="zh-CN" w:bidi="ar-SA"/>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56" w:firstLineChars="200"/>
        <w:jc w:val="left"/>
        <w:textAlignment w:val="auto"/>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7.全面落实“双随机 一公开”制度</w:t>
      </w:r>
      <w:r>
        <w:rPr>
          <w:rFonts w:hint="eastAsia" w:cs="仿宋"/>
          <w:b w:val="0"/>
          <w:bCs w:val="0"/>
          <w:color w:val="auto"/>
          <w:sz w:val="32"/>
          <w:szCs w:val="32"/>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56" w:firstLineChars="200"/>
        <w:jc w:val="left"/>
        <w:textAlignment w:val="auto"/>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8.制定长江入河排污口溯源整治方案，深入推进长江入河排污口溯源整治工作，完成长江入河排污口“一口一策”整治方案制定和部分立行立改问题整治任务；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56" w:firstLineChars="200"/>
        <w:jc w:val="left"/>
        <w:textAlignment w:val="auto"/>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9.对全市22处饮用水水源地保护区开展专项检查，针对2020年完成整改的问题开展“回头看”，巩固和提升饮用水水源地整治成果；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56" w:firstLineChars="200"/>
        <w:jc w:val="left"/>
        <w:textAlignment w:val="auto"/>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10.</w:t>
      </w:r>
      <w:r>
        <w:rPr>
          <w:rFonts w:hint="eastAsia" w:ascii="仿宋" w:hAnsi="仿宋" w:eastAsia="仿宋" w:cs="仿宋"/>
          <w:b w:val="0"/>
          <w:bCs w:val="0"/>
          <w:color w:val="auto"/>
          <w:sz w:val="32"/>
          <w:szCs w:val="32"/>
          <w:highlight w:val="none"/>
        </w:rPr>
        <w:t>对2018年至2020年审批建设项目</w:t>
      </w:r>
      <w:r>
        <w:rPr>
          <w:rFonts w:hint="eastAsia" w:ascii="仿宋" w:hAnsi="仿宋" w:eastAsia="仿宋" w:cs="仿宋"/>
          <w:b w:val="0"/>
          <w:bCs w:val="0"/>
          <w:color w:val="auto"/>
          <w:sz w:val="32"/>
          <w:szCs w:val="32"/>
          <w:highlight w:val="none"/>
          <w:lang w:val="en-US" w:eastAsia="zh-CN"/>
        </w:rPr>
        <w:t>进行全面梳理，将完成行政审批的建设项目全面纳入日常监管，</w:t>
      </w:r>
      <w:r>
        <w:rPr>
          <w:rFonts w:hint="eastAsia" w:ascii="仿宋" w:hAnsi="仿宋" w:eastAsia="仿宋" w:cs="仿宋"/>
          <w:b w:val="0"/>
          <w:bCs w:val="0"/>
          <w:color w:val="auto"/>
          <w:highlight w:val="none"/>
          <w:lang w:val="en-US" w:eastAsia="zh-CN"/>
        </w:rPr>
        <w:t>强化“三同时”及自主验收监督执法</w:t>
      </w:r>
      <w:r>
        <w:rPr>
          <w:rFonts w:hint="eastAsia" w:ascii="仿宋" w:hAnsi="仿宋" w:eastAsia="仿宋" w:cs="仿宋"/>
          <w:b w:val="0"/>
          <w:bCs w:val="0"/>
          <w:color w:val="auto"/>
          <w:sz w:val="32"/>
          <w:szCs w:val="32"/>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56" w:firstLineChars="200"/>
        <w:jc w:val="left"/>
        <w:textAlignment w:val="auto"/>
        <w:rPr>
          <w:rFonts w:hint="eastAsia" w:ascii="仿宋" w:hAnsi="仿宋" w:eastAsia="仿宋" w:cs="仿宋"/>
          <w:b w:val="0"/>
          <w:bCs w:val="0"/>
          <w:color w:val="auto"/>
          <w:szCs w:val="32"/>
          <w:highlight w:val="none"/>
          <w:lang w:eastAsia="zh-CN"/>
        </w:rPr>
      </w:pPr>
      <w:r>
        <w:rPr>
          <w:rFonts w:hint="eastAsia" w:ascii="仿宋" w:hAnsi="仿宋" w:eastAsia="仿宋" w:cs="仿宋"/>
          <w:b w:val="0"/>
          <w:bCs w:val="0"/>
          <w:color w:val="auto"/>
          <w:sz w:val="32"/>
          <w:szCs w:val="32"/>
          <w:highlight w:val="none"/>
          <w:lang w:val="en-US" w:eastAsia="zh-CN"/>
        </w:rPr>
        <w:t>11.</w:t>
      </w:r>
      <w:r>
        <w:rPr>
          <w:rFonts w:hint="eastAsia" w:ascii="仿宋" w:hAnsi="仿宋" w:eastAsia="仿宋" w:cs="仿宋"/>
          <w:b w:val="0"/>
          <w:bCs w:val="0"/>
          <w:color w:val="auto"/>
          <w:highlight w:val="none"/>
          <w:lang w:val="en-US" w:eastAsia="zh-CN"/>
        </w:rPr>
        <w:t>对全市重点企业排污许可执行落实情况进行专项检查，统筹推进其他重点领域</w:t>
      </w:r>
      <w:r>
        <w:rPr>
          <w:rFonts w:hint="eastAsia" w:ascii="仿宋" w:hAnsi="仿宋" w:eastAsia="仿宋" w:cs="仿宋"/>
          <w:b w:val="0"/>
          <w:bCs w:val="0"/>
          <w:color w:val="auto"/>
          <w:szCs w:val="32"/>
          <w:highlight w:val="none"/>
        </w:rPr>
        <w:t>专项执法监管行动</w:t>
      </w:r>
      <w:r>
        <w:rPr>
          <w:rFonts w:hint="eastAsia" w:ascii="仿宋" w:hAnsi="仿宋" w:eastAsia="仿宋" w:cs="仿宋"/>
          <w:b w:val="0"/>
          <w:bCs w:val="0"/>
          <w:color w:val="auto"/>
          <w:szCs w:val="32"/>
          <w:highlight w:val="none"/>
          <w:lang w:eastAsia="zh-CN"/>
        </w:rPr>
        <w:t>；</w:t>
      </w:r>
    </w:p>
    <w:p>
      <w:pPr>
        <w:pStyle w:val="2"/>
        <w:keepNext w:val="0"/>
        <w:keepLines w:val="0"/>
        <w:pageBreakBefore w:val="0"/>
        <w:widowControl w:val="0"/>
        <w:kinsoku/>
        <w:wordWrap/>
        <w:overflowPunct/>
        <w:topLinePunct w:val="0"/>
        <w:autoSpaceDE/>
        <w:autoSpaceDN/>
        <w:bidi w:val="0"/>
        <w:adjustRightInd/>
        <w:snapToGrid/>
        <w:ind w:left="0" w:leftChars="0" w:firstLine="656" w:firstLineChars="200"/>
        <w:textAlignment w:val="auto"/>
        <w:rPr>
          <w:rFonts w:hint="eastAsia" w:ascii="仿宋" w:hAnsi="仿宋" w:eastAsia="仿宋" w:cs="仿宋"/>
          <w:b w:val="0"/>
          <w:bCs w:val="0"/>
          <w:color w:val="000000" w:themeColor="text1"/>
          <w:kern w:val="0"/>
          <w:sz w:val="32"/>
          <w:szCs w:val="32"/>
          <w:highlight w:val="none"/>
          <w:lang w:val="en-US" w:eastAsia="zh-CN"/>
          <w14:textFill>
            <w14:solidFill>
              <w14:schemeClr w14:val="tx1"/>
            </w14:solidFill>
          </w14:textFill>
        </w:rPr>
      </w:pPr>
      <w:r>
        <w:rPr>
          <w:rFonts w:hint="eastAsia" w:ascii="仿宋" w:hAnsi="仿宋" w:eastAsia="仿宋" w:cs="仿宋"/>
          <w:b w:val="0"/>
          <w:bCs w:val="0"/>
          <w:color w:val="auto"/>
          <w:szCs w:val="32"/>
          <w:highlight w:val="none"/>
          <w:lang w:val="en-US" w:eastAsia="zh-CN"/>
        </w:rPr>
        <w:t>12.</w:t>
      </w:r>
      <w:r>
        <w:rPr>
          <w:rFonts w:hint="eastAsia" w:ascii="仿宋" w:hAnsi="仿宋" w:eastAsia="仿宋" w:cs="仿宋"/>
          <w:b w:val="0"/>
          <w:bCs w:val="0"/>
          <w:color w:val="000000" w:themeColor="text1"/>
          <w:kern w:val="0"/>
          <w:sz w:val="32"/>
          <w:szCs w:val="32"/>
          <w:highlight w:val="none"/>
          <w:lang w:val="en-US" w:eastAsia="zh-CN"/>
          <w14:textFill>
            <w14:solidFill>
              <w14:schemeClr w14:val="tx1"/>
            </w14:solidFill>
          </w14:textFill>
        </w:rPr>
        <w:t>组织专班对全市39家涉及危险废物企业进行检查，严厉打击危险废物环境违法犯罪行为。</w:t>
      </w:r>
    </w:p>
    <w:p>
      <w:pPr>
        <w:pStyle w:val="2"/>
        <w:keepNext w:val="0"/>
        <w:keepLines w:val="0"/>
        <w:pageBreakBefore w:val="0"/>
        <w:widowControl w:val="0"/>
        <w:kinsoku/>
        <w:wordWrap/>
        <w:overflowPunct/>
        <w:topLinePunct w:val="0"/>
        <w:autoSpaceDE/>
        <w:autoSpaceDN/>
        <w:bidi w:val="0"/>
        <w:adjustRightInd/>
        <w:snapToGrid/>
        <w:ind w:left="0" w:leftChars="0" w:firstLine="656" w:firstLineChars="200"/>
        <w:textAlignment w:val="auto"/>
        <w:rPr>
          <w:rFonts w:hint="eastAsia" w:ascii="楷体" w:hAnsi="楷体" w:eastAsia="楷体" w:cs="楷体"/>
          <w:b/>
          <w:bCs/>
          <w:color w:val="auto"/>
          <w:kern w:val="2"/>
          <w:sz w:val="32"/>
          <w:szCs w:val="32"/>
          <w:highlight w:val="none"/>
          <w:lang w:val="en-US" w:eastAsia="zh-CN" w:bidi="ar-SA"/>
        </w:rPr>
      </w:pPr>
      <w:r>
        <w:rPr>
          <w:rFonts w:hint="eastAsia" w:ascii="楷体" w:hAnsi="楷体" w:eastAsia="楷体" w:cs="楷体"/>
          <w:b/>
          <w:bCs/>
          <w:color w:val="auto"/>
          <w:kern w:val="2"/>
          <w:sz w:val="32"/>
          <w:szCs w:val="32"/>
          <w:highlight w:val="none"/>
          <w:lang w:val="en-US" w:eastAsia="zh-CN" w:bidi="ar-SA"/>
        </w:rPr>
        <w:t>（二）质量指标</w:t>
      </w:r>
    </w:p>
    <w:p>
      <w:pPr>
        <w:keepNext w:val="0"/>
        <w:keepLines w:val="0"/>
        <w:pageBreakBefore w:val="0"/>
        <w:numPr>
          <w:ilvl w:val="0"/>
          <w:numId w:val="0"/>
        </w:numPr>
        <w:kinsoku/>
        <w:wordWrap/>
        <w:overflowPunct/>
        <w:topLinePunct w:val="0"/>
        <w:autoSpaceDE/>
        <w:autoSpaceDN/>
        <w:bidi w:val="0"/>
        <w:adjustRightInd/>
        <w:snapToGrid w:val="0"/>
        <w:spacing w:line="560" w:lineRule="exact"/>
        <w:ind w:firstLine="656" w:firstLineChars="200"/>
        <w:jc w:val="left"/>
        <w:textAlignment w:val="auto"/>
        <w:rPr>
          <w:rFonts w:hint="eastAsia" w:cs="仿宋"/>
          <w:bCs/>
          <w:color w:val="auto"/>
          <w:kern w:val="3"/>
          <w:sz w:val="32"/>
          <w:szCs w:val="32"/>
          <w:highlight w:val="none"/>
          <w:lang w:val="en-US" w:eastAsia="zh-CN"/>
        </w:rPr>
      </w:pPr>
      <w:r>
        <w:rPr>
          <w:rFonts w:hint="eastAsia" w:cs="仿宋"/>
          <w:bCs/>
          <w:color w:val="auto"/>
          <w:kern w:val="3"/>
          <w:sz w:val="32"/>
          <w:szCs w:val="32"/>
          <w:highlight w:val="none"/>
          <w:lang w:val="en-US" w:eastAsia="zh-CN"/>
        </w:rPr>
        <w:t>1.</w:t>
      </w:r>
      <w:r>
        <w:rPr>
          <w:rFonts w:hint="eastAsia" w:ascii="仿宋" w:hAnsi="仿宋" w:eastAsia="仿宋" w:cs="仿宋"/>
          <w:bCs/>
          <w:color w:val="auto"/>
          <w:kern w:val="3"/>
          <w:sz w:val="32"/>
          <w:szCs w:val="32"/>
          <w:highlight w:val="none"/>
          <w:lang w:val="en-US" w:eastAsia="zh-CN"/>
        </w:rPr>
        <w:t>计划</w:t>
      </w:r>
      <w:r>
        <w:rPr>
          <w:rFonts w:hint="eastAsia" w:ascii="仿宋_GB2312" w:hAnsi="仿宋_GB2312" w:eastAsia="仿宋_GB2312" w:cs="仿宋_GB2312"/>
          <w:color w:val="auto"/>
          <w:szCs w:val="32"/>
          <w:highlight w:val="none"/>
        </w:rPr>
        <w:t>执法</w:t>
      </w:r>
      <w:r>
        <w:rPr>
          <w:rFonts w:hint="eastAsia" w:ascii="仿宋" w:hAnsi="仿宋" w:eastAsia="仿宋" w:cs="仿宋"/>
          <w:bCs/>
          <w:color w:val="auto"/>
          <w:kern w:val="3"/>
          <w:sz w:val="32"/>
          <w:szCs w:val="32"/>
          <w:highlight w:val="none"/>
          <w:lang w:val="en-US" w:eastAsia="zh-CN"/>
        </w:rPr>
        <w:t>工作合法合规，综合考核达到优秀</w:t>
      </w:r>
      <w:r>
        <w:rPr>
          <w:rFonts w:hint="eastAsia" w:cs="仿宋"/>
          <w:bCs/>
          <w:color w:val="auto"/>
          <w:kern w:val="3"/>
          <w:sz w:val="32"/>
          <w:szCs w:val="32"/>
          <w:highlight w:val="none"/>
          <w:lang w:val="en-US" w:eastAsia="zh-CN"/>
        </w:rPr>
        <w:t>；</w:t>
      </w:r>
    </w:p>
    <w:p>
      <w:pPr>
        <w:pStyle w:val="2"/>
        <w:ind w:left="0" w:leftChars="0" w:firstLine="656" w:firstLineChars="200"/>
        <w:rPr>
          <w:rFonts w:hint="eastAsia" w:ascii="仿宋_GB2312" w:hAnsi="仿宋_GB2312" w:eastAsia="仿宋_GB2312" w:cs="仿宋_GB2312"/>
          <w:color w:val="auto"/>
          <w:sz w:val="32"/>
          <w:szCs w:val="21"/>
          <w:highlight w:val="none"/>
          <w:lang w:val="en-US" w:eastAsia="zh-CN"/>
        </w:rPr>
      </w:pPr>
      <w:r>
        <w:rPr>
          <w:rFonts w:hint="eastAsia" w:ascii="仿宋_GB2312" w:hAnsi="仿宋_GB2312" w:eastAsia="仿宋_GB2312" w:cs="仿宋_GB2312"/>
          <w:color w:val="auto"/>
          <w:sz w:val="32"/>
          <w:szCs w:val="32"/>
          <w:highlight w:val="none"/>
          <w:lang w:val="en-US" w:eastAsia="zh-CN"/>
        </w:rPr>
        <w:t>2.</w:t>
      </w:r>
      <w:r>
        <w:rPr>
          <w:rFonts w:hint="default" w:ascii="仿宋_GB2312" w:hAnsi="仿宋_GB2312" w:eastAsia="仿宋_GB2312" w:cs="仿宋_GB2312"/>
          <w:color w:val="auto"/>
          <w:sz w:val="32"/>
          <w:szCs w:val="21"/>
          <w:highlight w:val="none"/>
          <w:lang w:val="en-US" w:eastAsia="zh-CN"/>
        </w:rPr>
        <w:t>细化工作要求，全面规范执法流程</w:t>
      </w:r>
      <w:r>
        <w:rPr>
          <w:rFonts w:hint="eastAsia" w:ascii="仿宋_GB2312" w:hAnsi="仿宋_GB2312" w:eastAsia="仿宋_GB2312" w:cs="仿宋_GB2312"/>
          <w:color w:val="auto"/>
          <w:sz w:val="32"/>
          <w:szCs w:val="21"/>
          <w:highlight w:val="none"/>
          <w:lang w:val="en-US" w:eastAsia="zh-CN"/>
        </w:rPr>
        <w:t>；</w:t>
      </w:r>
    </w:p>
    <w:p>
      <w:pPr>
        <w:keepNext w:val="0"/>
        <w:keepLines w:val="0"/>
        <w:pageBreakBefore w:val="0"/>
        <w:numPr>
          <w:ilvl w:val="0"/>
          <w:numId w:val="0"/>
        </w:numPr>
        <w:kinsoku/>
        <w:wordWrap/>
        <w:overflowPunct/>
        <w:topLinePunct w:val="0"/>
        <w:autoSpaceDE/>
        <w:autoSpaceDN/>
        <w:bidi w:val="0"/>
        <w:adjustRightInd/>
        <w:snapToGrid w:val="0"/>
        <w:spacing w:line="560" w:lineRule="exact"/>
        <w:ind w:firstLine="656"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cs="仿宋"/>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及时更新移动执法终端，一线执法人员移动执法设备实现全覆盖，并完成老旧设备更新换代与新转隶人员执法设备及时配发工作；</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56" w:firstLineChars="200"/>
        <w:jc w:val="left"/>
        <w:textAlignment w:val="auto"/>
        <w:rPr>
          <w:rFonts w:hint="eastAsia" w:cs="仿宋"/>
          <w:color w:val="auto"/>
          <w:sz w:val="32"/>
          <w:szCs w:val="32"/>
          <w:highlight w:val="none"/>
          <w:lang w:val="en-US" w:eastAsia="zh-CN"/>
        </w:rPr>
      </w:pPr>
      <w:r>
        <w:rPr>
          <w:rFonts w:hint="eastAsia" w:cs="仿宋"/>
          <w:bCs/>
          <w:color w:val="auto"/>
          <w:kern w:val="3"/>
          <w:sz w:val="32"/>
          <w:szCs w:val="32"/>
          <w:highlight w:val="none"/>
          <w:lang w:val="en-US" w:eastAsia="zh-CN"/>
        </w:rPr>
        <w:t>4.</w:t>
      </w:r>
      <w:r>
        <w:rPr>
          <w:rFonts w:hint="eastAsia" w:ascii="仿宋_GB2312" w:hAnsi="仿宋_GB2312" w:eastAsia="仿宋_GB2312" w:cs="仿宋_GB2312"/>
          <w:b w:val="0"/>
          <w:color w:val="auto"/>
          <w:kern w:val="2"/>
          <w:sz w:val="32"/>
          <w:szCs w:val="32"/>
          <w:highlight w:val="none"/>
          <w:lang w:val="en-US" w:eastAsia="zh-CN" w:bidi="ar-SA"/>
        </w:rPr>
        <w:t>确保学习有阵地、投诉有渠道、办案有场所，</w:t>
      </w:r>
      <w:r>
        <w:rPr>
          <w:rFonts w:hint="default" w:ascii="仿宋_GB2312" w:hAnsi="仿宋_GB2312" w:eastAsia="仿宋_GB2312" w:cs="仿宋_GB2312"/>
          <w:color w:val="auto"/>
          <w:sz w:val="32"/>
          <w:szCs w:val="21"/>
          <w:highlight w:val="none"/>
          <w:lang w:val="en-US" w:eastAsia="zh-CN"/>
        </w:rPr>
        <w:t>为规范执法创造良好的硬件条件</w:t>
      </w:r>
      <w:r>
        <w:rPr>
          <w:rFonts w:hint="eastAsia" w:cs="仿宋"/>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textAlignment w:val="auto"/>
        <w:rPr>
          <w:rFonts w:hint="default"/>
          <w:color w:val="auto"/>
          <w:highlight w:val="none"/>
          <w:lang w:val="en-US"/>
        </w:rPr>
      </w:pPr>
      <w:r>
        <w:rPr>
          <w:rFonts w:hint="eastAsia" w:ascii="仿宋_GB2312" w:hAnsi="仿宋_GB2312" w:eastAsia="仿宋_GB2312" w:cs="仿宋_GB2312"/>
          <w:color w:val="auto"/>
          <w:sz w:val="32"/>
          <w:szCs w:val="21"/>
          <w:highlight w:val="none"/>
          <w:lang w:val="en-US" w:eastAsia="zh-CN"/>
        </w:rPr>
        <w:t>5.</w:t>
      </w:r>
      <w:r>
        <w:rPr>
          <w:rFonts w:hint="eastAsia" w:ascii="仿宋_GB2312" w:hAnsi="仿宋_GB2312" w:eastAsia="仿宋_GB2312" w:cs="仿宋_GB2312"/>
          <w:color w:val="auto"/>
          <w:kern w:val="2"/>
          <w:sz w:val="32"/>
          <w:szCs w:val="32"/>
          <w:highlight w:val="none"/>
          <w:lang w:val="en-US" w:eastAsia="zh-CN" w:bidi="ar-SA"/>
        </w:rPr>
        <w:t>巩固和提升饮用水水源地整治成果，使原有的13项乡镇饮用水水源地保护区环境问题无反弹。</w:t>
      </w:r>
    </w:p>
    <w:p>
      <w:pPr>
        <w:keepNext w:val="0"/>
        <w:keepLines w:val="0"/>
        <w:pageBreakBefore w:val="0"/>
        <w:widowControl w:val="0"/>
        <w:numPr>
          <w:ilvl w:val="3"/>
          <w:numId w:val="0"/>
        </w:numPr>
        <w:tabs>
          <w:tab w:val="left" w:pos="0"/>
        </w:tabs>
        <w:kinsoku/>
        <w:wordWrap/>
        <w:overflowPunct/>
        <w:topLinePunct w:val="0"/>
        <w:autoSpaceDE/>
        <w:autoSpaceDN/>
        <w:bidi w:val="0"/>
        <w:adjustRightInd/>
        <w:snapToGrid/>
        <w:spacing w:before="0" w:after="0" w:line="560" w:lineRule="exact"/>
        <w:ind w:firstLine="656" w:firstLineChars="200"/>
        <w:textAlignment w:val="auto"/>
        <w:outlineLvl w:val="2"/>
        <w:rPr>
          <w:rFonts w:hint="eastAsia" w:ascii="楷体" w:hAnsi="楷体" w:eastAsia="楷体" w:cs="楷体"/>
          <w:b/>
          <w:bCs/>
          <w:color w:val="auto"/>
          <w:kern w:val="2"/>
          <w:sz w:val="32"/>
          <w:szCs w:val="32"/>
          <w:highlight w:val="none"/>
          <w:lang w:val="en-US" w:eastAsia="zh-CN" w:bidi="ar-SA"/>
        </w:rPr>
      </w:pPr>
      <w:bookmarkStart w:id="88" w:name="_Toc16334"/>
      <w:r>
        <w:rPr>
          <w:rFonts w:hint="eastAsia" w:ascii="楷体" w:hAnsi="楷体" w:eastAsia="楷体" w:cs="楷体"/>
          <w:b/>
          <w:bCs/>
          <w:color w:val="auto"/>
          <w:kern w:val="2"/>
          <w:sz w:val="32"/>
          <w:szCs w:val="32"/>
          <w:highlight w:val="none"/>
          <w:lang w:val="en-US" w:eastAsia="zh-CN" w:bidi="ar-SA"/>
        </w:rPr>
        <w:t>（三）时效指标</w:t>
      </w:r>
      <w:bookmarkEnd w:id="88"/>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56" w:firstLineChars="200"/>
        <w:jc w:val="left"/>
        <w:textAlignment w:val="auto"/>
        <w:rPr>
          <w:rFonts w:hint="eastAsia" w:ascii="仿宋" w:hAnsi="仿宋" w:eastAsia="仿宋" w:cs="仿宋"/>
          <w:b w:val="0"/>
          <w:bCs w:val="0"/>
          <w:kern w:val="3"/>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计划执法工作均按期完成。</w:t>
      </w:r>
    </w:p>
    <w:p>
      <w:pPr>
        <w:keepNext w:val="0"/>
        <w:keepLines w:val="0"/>
        <w:pageBreakBefore w:val="0"/>
        <w:widowControl w:val="0"/>
        <w:numPr>
          <w:ilvl w:val="3"/>
          <w:numId w:val="0"/>
        </w:numPr>
        <w:tabs>
          <w:tab w:val="left" w:pos="0"/>
        </w:tabs>
        <w:kinsoku/>
        <w:wordWrap/>
        <w:overflowPunct/>
        <w:topLinePunct w:val="0"/>
        <w:autoSpaceDE/>
        <w:autoSpaceDN/>
        <w:bidi w:val="0"/>
        <w:adjustRightInd/>
        <w:snapToGrid/>
        <w:spacing w:before="0" w:after="0" w:line="560" w:lineRule="exact"/>
        <w:ind w:firstLine="656" w:firstLineChars="200"/>
        <w:textAlignment w:val="auto"/>
        <w:outlineLvl w:val="2"/>
        <w:rPr>
          <w:rFonts w:hint="eastAsia" w:ascii="楷体" w:hAnsi="楷体" w:eastAsia="楷体" w:cs="楷体"/>
          <w:b/>
          <w:bCs/>
          <w:color w:val="auto"/>
          <w:kern w:val="2"/>
          <w:sz w:val="32"/>
          <w:szCs w:val="32"/>
          <w:highlight w:val="none"/>
          <w:lang w:val="en-US" w:eastAsia="zh-CN" w:bidi="ar-SA"/>
        </w:rPr>
      </w:pPr>
      <w:bookmarkStart w:id="89" w:name="_Toc28479"/>
      <w:r>
        <w:rPr>
          <w:rFonts w:hint="eastAsia" w:ascii="楷体" w:hAnsi="楷体" w:eastAsia="楷体" w:cs="楷体"/>
          <w:b/>
          <w:bCs/>
          <w:color w:val="auto"/>
          <w:kern w:val="2"/>
          <w:sz w:val="32"/>
          <w:szCs w:val="32"/>
          <w:highlight w:val="none"/>
          <w:lang w:val="en-US" w:eastAsia="zh-CN" w:bidi="ar-SA"/>
        </w:rPr>
        <w:t>（四）成本指标</w:t>
      </w:r>
      <w:bookmarkEnd w:id="89"/>
    </w:p>
    <w:p>
      <w:pPr>
        <w:keepNext w:val="0"/>
        <w:keepLines w:val="0"/>
        <w:pageBreakBefore w:val="0"/>
        <w:widowControl w:val="0"/>
        <w:kinsoku/>
        <w:wordWrap/>
        <w:overflowPunct/>
        <w:topLinePunct w:val="0"/>
        <w:autoSpaceDE/>
        <w:autoSpaceDN/>
        <w:bidi w:val="0"/>
        <w:adjustRightInd/>
        <w:snapToGrid w:val="0"/>
        <w:spacing w:line="560" w:lineRule="exact"/>
        <w:ind w:firstLine="656" w:firstLineChars="200"/>
        <w:jc w:val="left"/>
        <w:textAlignment w:val="auto"/>
        <w:rPr>
          <w:rFonts w:hint="eastAsia" w:ascii="仿宋" w:hAnsi="仿宋" w:eastAsia="仿宋" w:cs="仿宋"/>
          <w:b w:val="0"/>
          <w:bCs w:val="0"/>
          <w:kern w:val="3"/>
          <w:sz w:val="32"/>
          <w:szCs w:val="32"/>
          <w:highlight w:val="none"/>
          <w:lang w:val="en-US" w:eastAsia="zh-CN"/>
        </w:rPr>
      </w:pPr>
      <w:r>
        <w:rPr>
          <w:rFonts w:hint="eastAsia" w:ascii="仿宋" w:hAnsi="仿宋" w:eastAsia="仿宋" w:cs="仿宋"/>
          <w:b w:val="0"/>
          <w:bCs w:val="0"/>
          <w:kern w:val="3"/>
          <w:sz w:val="32"/>
          <w:szCs w:val="32"/>
          <w:highlight w:val="none"/>
          <w:lang w:val="en-US" w:eastAsia="zh-CN"/>
        </w:rPr>
        <w:t>基本支出控制在预算</w:t>
      </w:r>
      <w:r>
        <w:rPr>
          <w:rFonts w:hint="eastAsia" w:ascii="仿宋" w:hAnsi="仿宋" w:eastAsia="仿宋" w:cs="仿宋"/>
          <w:b w:val="0"/>
          <w:bCs w:val="0"/>
          <w:sz w:val="32"/>
          <w:szCs w:val="32"/>
          <w:highlight w:val="none"/>
          <w:lang w:val="en-US" w:eastAsia="zh-CN"/>
        </w:rPr>
        <w:t>857.66万元</w:t>
      </w:r>
      <w:r>
        <w:rPr>
          <w:rFonts w:hint="eastAsia" w:ascii="仿宋" w:hAnsi="仿宋" w:eastAsia="仿宋" w:cs="仿宋"/>
          <w:b w:val="0"/>
          <w:bCs w:val="0"/>
          <w:kern w:val="3"/>
          <w:sz w:val="32"/>
          <w:szCs w:val="32"/>
          <w:highlight w:val="none"/>
          <w:lang w:val="en-US" w:eastAsia="zh-CN"/>
        </w:rPr>
        <w:t>以内。</w:t>
      </w:r>
    </w:p>
    <w:p>
      <w:pPr>
        <w:keepNext w:val="0"/>
        <w:keepLines w:val="0"/>
        <w:pageBreakBefore w:val="0"/>
        <w:widowControl w:val="0"/>
        <w:numPr>
          <w:ilvl w:val="3"/>
          <w:numId w:val="0"/>
        </w:numPr>
        <w:tabs>
          <w:tab w:val="left" w:pos="0"/>
        </w:tabs>
        <w:kinsoku/>
        <w:wordWrap/>
        <w:overflowPunct/>
        <w:topLinePunct w:val="0"/>
        <w:autoSpaceDE/>
        <w:autoSpaceDN/>
        <w:bidi w:val="0"/>
        <w:adjustRightInd/>
        <w:snapToGrid/>
        <w:spacing w:before="0" w:after="0" w:line="560" w:lineRule="exact"/>
        <w:ind w:firstLine="656" w:firstLineChars="200"/>
        <w:textAlignment w:val="auto"/>
        <w:outlineLvl w:val="2"/>
        <w:rPr>
          <w:rFonts w:hint="eastAsia" w:ascii="楷体" w:hAnsi="楷体" w:eastAsia="楷体" w:cs="楷体"/>
          <w:b/>
          <w:bCs/>
          <w:color w:val="auto"/>
          <w:kern w:val="2"/>
          <w:sz w:val="32"/>
          <w:szCs w:val="32"/>
          <w:highlight w:val="none"/>
          <w:lang w:val="en-US" w:eastAsia="zh-CN" w:bidi="ar-SA"/>
        </w:rPr>
      </w:pPr>
      <w:bookmarkStart w:id="90" w:name="_Toc32542"/>
      <w:r>
        <w:rPr>
          <w:rFonts w:hint="eastAsia" w:ascii="楷体" w:hAnsi="楷体" w:eastAsia="楷体" w:cs="楷体"/>
          <w:b/>
          <w:bCs/>
          <w:color w:val="auto"/>
          <w:kern w:val="2"/>
          <w:sz w:val="32"/>
          <w:szCs w:val="32"/>
          <w:highlight w:val="none"/>
          <w:lang w:val="en-US" w:eastAsia="zh-CN" w:bidi="ar-SA"/>
        </w:rPr>
        <w:t>（五）社会效益指标</w:t>
      </w:r>
      <w:bookmarkEnd w:id="90"/>
    </w:p>
    <w:p>
      <w:pPr>
        <w:pStyle w:val="2"/>
        <w:keepNext w:val="0"/>
        <w:keepLines w:val="0"/>
        <w:pageBreakBefore w:val="0"/>
        <w:widowControl w:val="0"/>
        <w:kinsoku/>
        <w:wordWrap/>
        <w:overflowPunct/>
        <w:topLinePunct w:val="0"/>
        <w:autoSpaceDE/>
        <w:autoSpaceDN/>
        <w:bidi w:val="0"/>
        <w:adjustRightInd/>
        <w:ind w:left="0" w:leftChars="0" w:firstLine="656" w:firstLineChars="200"/>
        <w:textAlignment w:val="auto"/>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kern w:val="0"/>
          <w:sz w:val="32"/>
          <w:szCs w:val="32"/>
          <w:highlight w:val="none"/>
          <w:lang w:eastAsia="zh-CN"/>
        </w:rPr>
        <w:t>天门市生态环境保护综合执法支队</w:t>
      </w:r>
      <w:r>
        <w:rPr>
          <w:rFonts w:hint="eastAsia" w:ascii="仿宋" w:hAnsi="仿宋" w:eastAsia="仿宋" w:cs="仿宋"/>
          <w:b w:val="0"/>
          <w:bCs w:val="0"/>
          <w:kern w:val="0"/>
          <w:sz w:val="32"/>
          <w:szCs w:val="32"/>
          <w:highlight w:val="none"/>
          <w:lang w:val="en-US" w:eastAsia="zh-CN"/>
        </w:rPr>
        <w:t>于2021年开展的各项执法活动对社会带来的效益，主要包括：针对上级部门制定的联动机制，</w:t>
      </w:r>
      <w:r>
        <w:rPr>
          <w:rFonts w:hint="eastAsia" w:ascii="仿宋" w:hAnsi="仿宋" w:eastAsia="仿宋" w:cs="仿宋"/>
          <w:b w:val="0"/>
          <w:bCs w:val="0"/>
          <w:color w:val="auto"/>
          <w:sz w:val="32"/>
          <w:szCs w:val="32"/>
          <w:highlight w:val="none"/>
          <w:lang w:val="en-US" w:eastAsia="zh-CN"/>
        </w:rPr>
        <w:t>全力支持、配合并</w:t>
      </w:r>
      <w:r>
        <w:rPr>
          <w:rFonts w:hint="eastAsia" w:ascii="仿宋" w:hAnsi="仿宋" w:eastAsia="仿宋" w:cs="仿宋"/>
          <w:b w:val="0"/>
          <w:bCs w:val="0"/>
          <w:sz w:val="32"/>
          <w:szCs w:val="32"/>
          <w:highlight w:val="none"/>
          <w:lang w:val="en-US" w:eastAsia="zh-CN"/>
        </w:rPr>
        <w:t>协调联动机制的</w:t>
      </w:r>
      <w:r>
        <w:rPr>
          <w:rFonts w:hint="eastAsia" w:ascii="仿宋" w:hAnsi="仿宋" w:eastAsia="仿宋" w:cs="仿宋"/>
          <w:b w:val="0"/>
          <w:bCs w:val="0"/>
          <w:color w:val="auto"/>
          <w:sz w:val="32"/>
          <w:szCs w:val="32"/>
          <w:highlight w:val="none"/>
          <w:lang w:val="en-US" w:eastAsia="zh-CN"/>
        </w:rPr>
        <w:t>建立及</w:t>
      </w:r>
      <w:r>
        <w:rPr>
          <w:rFonts w:hint="eastAsia" w:ascii="仿宋" w:hAnsi="仿宋" w:eastAsia="仿宋" w:cs="仿宋"/>
          <w:b w:val="0"/>
          <w:bCs w:val="0"/>
          <w:sz w:val="32"/>
          <w:szCs w:val="32"/>
          <w:highlight w:val="none"/>
          <w:lang w:val="en-US" w:eastAsia="zh-CN"/>
        </w:rPr>
        <w:t>健全；</w:t>
      </w:r>
      <w:r>
        <w:rPr>
          <w:rFonts w:hint="eastAsia" w:ascii="仿宋" w:hAnsi="仿宋" w:eastAsia="仿宋" w:cs="仿宋"/>
          <w:b w:val="0"/>
          <w:bCs w:val="0"/>
          <w:color w:val="auto"/>
          <w:sz w:val="32"/>
          <w:szCs w:val="32"/>
          <w:highlight w:val="none"/>
          <w:lang w:val="en-US" w:eastAsia="zh-CN"/>
        </w:rPr>
        <w:t>强化与</w:t>
      </w:r>
      <w:r>
        <w:rPr>
          <w:rFonts w:hint="eastAsia" w:ascii="仿宋" w:hAnsi="仿宋" w:eastAsia="仿宋" w:cs="仿宋"/>
          <w:b w:val="0"/>
          <w:bCs w:val="0"/>
          <w:sz w:val="32"/>
          <w:szCs w:val="32"/>
          <w:highlight w:val="none"/>
          <w:lang w:val="en-US" w:eastAsia="zh-CN"/>
        </w:rPr>
        <w:t>其他部门的执法衔接；针对企业开展的</w:t>
      </w:r>
      <w:r>
        <w:rPr>
          <w:rFonts w:hint="eastAsia" w:ascii="仿宋" w:hAnsi="仿宋" w:eastAsia="仿宋" w:cs="仿宋"/>
          <w:b w:val="0"/>
          <w:bCs w:val="0"/>
          <w:color w:val="auto"/>
          <w:sz w:val="32"/>
          <w:szCs w:val="32"/>
          <w:highlight w:val="none"/>
          <w:lang w:val="en-US" w:eastAsia="zh-CN"/>
        </w:rPr>
        <w:t>环境普法引导活动。</w:t>
      </w:r>
    </w:p>
    <w:p>
      <w:pPr>
        <w:pStyle w:val="2"/>
        <w:keepNext w:val="0"/>
        <w:keepLines w:val="0"/>
        <w:pageBreakBefore w:val="0"/>
        <w:widowControl w:val="0"/>
        <w:kinsoku/>
        <w:wordWrap/>
        <w:overflowPunct/>
        <w:topLinePunct w:val="0"/>
        <w:autoSpaceDE/>
        <w:autoSpaceDN/>
        <w:bidi w:val="0"/>
        <w:adjustRightInd/>
        <w:ind w:left="0" w:leftChars="0" w:firstLine="656" w:firstLineChars="200"/>
        <w:textAlignment w:val="auto"/>
        <w:rPr>
          <w:rFonts w:hint="eastAsia" w:ascii="楷体" w:hAnsi="楷体" w:eastAsia="楷体" w:cs="楷体"/>
          <w:b/>
          <w:bCs/>
          <w:color w:val="auto"/>
          <w:kern w:val="2"/>
          <w:sz w:val="32"/>
          <w:szCs w:val="32"/>
          <w:highlight w:val="none"/>
          <w:lang w:val="en-US" w:eastAsia="zh-CN" w:bidi="ar-SA"/>
        </w:rPr>
      </w:pPr>
      <w:r>
        <w:rPr>
          <w:rFonts w:hint="eastAsia" w:ascii="楷体" w:hAnsi="楷体" w:eastAsia="楷体" w:cs="楷体"/>
          <w:b/>
          <w:bCs/>
          <w:color w:val="auto"/>
          <w:kern w:val="2"/>
          <w:sz w:val="32"/>
          <w:szCs w:val="32"/>
          <w:highlight w:val="none"/>
          <w:lang w:val="en-US" w:eastAsia="zh-CN" w:bidi="ar-SA"/>
        </w:rPr>
        <w:t>（六）可持续性影响</w:t>
      </w:r>
    </w:p>
    <w:p>
      <w:pPr>
        <w:pStyle w:val="2"/>
        <w:keepNext w:val="0"/>
        <w:keepLines w:val="0"/>
        <w:pageBreakBefore w:val="0"/>
        <w:widowControl w:val="0"/>
        <w:kinsoku/>
        <w:wordWrap/>
        <w:overflowPunct/>
        <w:topLinePunct w:val="0"/>
        <w:autoSpaceDE/>
        <w:autoSpaceDN/>
        <w:bidi w:val="0"/>
        <w:adjustRightInd/>
        <w:ind w:left="0" w:leftChars="0" w:firstLine="656" w:firstLineChars="200"/>
        <w:textAlignment w:val="auto"/>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kern w:val="0"/>
          <w:sz w:val="32"/>
          <w:szCs w:val="32"/>
          <w:highlight w:val="none"/>
          <w:lang w:eastAsia="zh-CN"/>
        </w:rPr>
        <w:t>天门市生态环境保护综合执法支队</w:t>
      </w:r>
      <w:r>
        <w:rPr>
          <w:rFonts w:hint="eastAsia" w:ascii="仿宋" w:hAnsi="仿宋" w:eastAsia="仿宋" w:cs="仿宋"/>
          <w:b w:val="0"/>
          <w:bCs w:val="0"/>
          <w:kern w:val="0"/>
          <w:sz w:val="32"/>
          <w:szCs w:val="32"/>
          <w:highlight w:val="none"/>
          <w:lang w:val="en-US" w:eastAsia="zh-CN"/>
        </w:rPr>
        <w:t>于2021年开展的各项执法活动对执法部门及社会公众等群体带来的</w:t>
      </w:r>
      <w:r>
        <w:rPr>
          <w:rFonts w:hint="eastAsia" w:ascii="仿宋" w:hAnsi="仿宋" w:eastAsia="仿宋" w:cs="仿宋"/>
          <w:b w:val="0"/>
          <w:bCs w:val="0"/>
          <w:color w:val="auto"/>
          <w:sz w:val="32"/>
          <w:szCs w:val="32"/>
          <w:highlight w:val="none"/>
          <w:lang w:val="en-US" w:eastAsia="zh-CN"/>
        </w:rPr>
        <w:t>可持续性影响</w:t>
      </w:r>
      <w:r>
        <w:rPr>
          <w:rFonts w:hint="eastAsia" w:ascii="仿宋" w:hAnsi="仿宋" w:eastAsia="仿宋" w:cs="仿宋"/>
          <w:b w:val="0"/>
          <w:bCs w:val="0"/>
          <w:kern w:val="0"/>
          <w:sz w:val="32"/>
          <w:szCs w:val="32"/>
          <w:highlight w:val="none"/>
          <w:lang w:val="en-US" w:eastAsia="zh-CN"/>
        </w:rPr>
        <w:t>，主要包括：针对部门</w:t>
      </w:r>
      <w:r>
        <w:rPr>
          <w:rFonts w:hint="eastAsia" w:ascii="仿宋" w:hAnsi="仿宋" w:eastAsia="仿宋" w:cs="仿宋"/>
          <w:b w:val="0"/>
          <w:bCs w:val="0"/>
          <w:color w:val="auto"/>
          <w:sz w:val="32"/>
          <w:szCs w:val="32"/>
          <w:highlight w:val="none"/>
          <w:lang w:val="en-US" w:eastAsia="zh-CN"/>
        </w:rPr>
        <w:t>强化移动执法的使用和管理；针对企业开展沿江化工企业</w:t>
      </w:r>
      <w:r>
        <w:rPr>
          <w:rFonts w:hint="eastAsia" w:ascii="仿宋" w:hAnsi="仿宋" w:cs="仿宋"/>
          <w:b w:val="0"/>
          <w:bCs w:val="0"/>
          <w:color w:val="auto"/>
          <w:sz w:val="32"/>
          <w:szCs w:val="32"/>
          <w:highlight w:val="none"/>
          <w:lang w:val="en-US" w:eastAsia="zh-CN"/>
        </w:rPr>
        <w:t>专项执法行动</w:t>
      </w:r>
      <w:r>
        <w:rPr>
          <w:rFonts w:hint="eastAsia" w:ascii="仿宋" w:hAnsi="仿宋" w:eastAsia="仿宋" w:cs="仿宋"/>
          <w:b w:val="0"/>
          <w:bCs w:val="0"/>
          <w:color w:val="auto"/>
          <w:sz w:val="32"/>
          <w:szCs w:val="32"/>
          <w:highlight w:val="none"/>
          <w:lang w:val="en-US" w:eastAsia="zh-CN"/>
        </w:rPr>
        <w:t>；针对社会群体结合实际主动适应“三项制度”要求，</w:t>
      </w:r>
      <w:r>
        <w:rPr>
          <w:rFonts w:hint="eastAsia" w:ascii="仿宋" w:hAnsi="仿宋" w:eastAsia="仿宋" w:cs="仿宋"/>
          <w:b w:val="0"/>
          <w:bCs w:val="0"/>
          <w:color w:val="231916"/>
          <w:sz w:val="32"/>
          <w:szCs w:val="32"/>
          <w:highlight w:val="none"/>
          <w:lang w:val="en-US" w:eastAsia="zh-CN"/>
        </w:rPr>
        <w:t>促进环境执法更阳光、更透明</w:t>
      </w:r>
      <w:r>
        <w:rPr>
          <w:rFonts w:hint="eastAsia" w:ascii="仿宋" w:hAnsi="仿宋" w:eastAsia="仿宋" w:cs="仿宋"/>
          <w:b w:val="0"/>
          <w:bCs w:val="0"/>
          <w:color w:val="auto"/>
          <w:sz w:val="32"/>
          <w:szCs w:val="32"/>
          <w:highlight w:val="none"/>
          <w:lang w:val="en-US" w:eastAsia="zh-CN"/>
        </w:rPr>
        <w:t>。</w:t>
      </w:r>
    </w:p>
    <w:p>
      <w:pPr>
        <w:keepNext w:val="0"/>
        <w:keepLines w:val="0"/>
        <w:pageBreakBefore w:val="0"/>
        <w:widowControl w:val="0"/>
        <w:numPr>
          <w:ilvl w:val="3"/>
          <w:numId w:val="0"/>
        </w:numPr>
        <w:tabs>
          <w:tab w:val="left" w:pos="0"/>
        </w:tabs>
        <w:kinsoku/>
        <w:wordWrap/>
        <w:overflowPunct/>
        <w:topLinePunct w:val="0"/>
        <w:autoSpaceDE/>
        <w:autoSpaceDN/>
        <w:bidi w:val="0"/>
        <w:adjustRightInd/>
        <w:snapToGrid/>
        <w:spacing w:before="0" w:after="0" w:line="560" w:lineRule="exact"/>
        <w:ind w:firstLine="656" w:firstLineChars="200"/>
        <w:textAlignment w:val="auto"/>
        <w:outlineLvl w:val="2"/>
        <w:rPr>
          <w:rFonts w:hint="eastAsia" w:ascii="楷体" w:hAnsi="楷体" w:eastAsia="楷体" w:cs="楷体"/>
          <w:b/>
          <w:bCs/>
          <w:color w:val="auto"/>
          <w:kern w:val="2"/>
          <w:sz w:val="32"/>
          <w:szCs w:val="32"/>
          <w:highlight w:val="none"/>
          <w:lang w:val="en-US" w:eastAsia="zh-CN" w:bidi="ar-SA"/>
        </w:rPr>
      </w:pPr>
      <w:bookmarkStart w:id="91" w:name="_Toc14293"/>
      <w:r>
        <w:rPr>
          <w:rFonts w:hint="eastAsia" w:ascii="楷体" w:hAnsi="楷体" w:eastAsia="楷体" w:cs="楷体"/>
          <w:b/>
          <w:bCs/>
          <w:color w:val="auto"/>
          <w:kern w:val="2"/>
          <w:sz w:val="32"/>
          <w:szCs w:val="32"/>
          <w:highlight w:val="none"/>
          <w:lang w:val="en-US" w:eastAsia="zh-CN" w:bidi="ar-SA"/>
        </w:rPr>
        <w:t>（七）生态效益</w:t>
      </w:r>
      <w:bookmarkEnd w:id="91"/>
    </w:p>
    <w:p>
      <w:pPr>
        <w:keepNext w:val="0"/>
        <w:keepLines w:val="0"/>
        <w:pageBreakBefore w:val="0"/>
        <w:widowControl w:val="0"/>
        <w:kinsoku/>
        <w:wordWrap/>
        <w:overflowPunct/>
        <w:topLinePunct w:val="0"/>
        <w:autoSpaceDE/>
        <w:autoSpaceDN/>
        <w:bidi w:val="0"/>
        <w:adjustRightInd/>
        <w:snapToGrid/>
        <w:spacing w:line="560" w:lineRule="exact"/>
        <w:ind w:left="0" w:leftChars="0" w:firstLine="656"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kern w:val="0"/>
          <w:sz w:val="32"/>
          <w:szCs w:val="32"/>
          <w:highlight w:val="none"/>
          <w:lang w:eastAsia="zh-CN"/>
        </w:rPr>
        <w:t>天门市生态环境保护综合执法支队</w:t>
      </w:r>
      <w:r>
        <w:rPr>
          <w:rFonts w:hint="eastAsia" w:ascii="仿宋" w:hAnsi="仿宋" w:eastAsia="仿宋" w:cs="仿宋"/>
          <w:b w:val="0"/>
          <w:bCs w:val="0"/>
          <w:kern w:val="0"/>
          <w:sz w:val="32"/>
          <w:szCs w:val="32"/>
          <w:highlight w:val="none"/>
          <w:lang w:val="en-US" w:eastAsia="zh-CN"/>
        </w:rPr>
        <w:t>于2021年开展的各项执法活动产生的</w:t>
      </w:r>
      <w:r>
        <w:rPr>
          <w:rFonts w:hint="eastAsia" w:ascii="仿宋" w:hAnsi="仿宋" w:eastAsia="仿宋" w:cs="仿宋"/>
          <w:b w:val="0"/>
          <w:bCs w:val="0"/>
          <w:color w:val="auto"/>
          <w:sz w:val="32"/>
          <w:szCs w:val="32"/>
          <w:highlight w:val="none"/>
          <w:lang w:val="en-US" w:eastAsia="zh-CN"/>
        </w:rPr>
        <w:t>生态效益</w:t>
      </w:r>
      <w:r>
        <w:rPr>
          <w:rFonts w:hint="eastAsia" w:ascii="仿宋" w:hAnsi="仿宋" w:eastAsia="仿宋" w:cs="仿宋"/>
          <w:b w:val="0"/>
          <w:bCs w:val="0"/>
          <w:kern w:val="0"/>
          <w:sz w:val="32"/>
          <w:szCs w:val="32"/>
          <w:highlight w:val="none"/>
          <w:lang w:val="en-US" w:eastAsia="zh-CN"/>
        </w:rPr>
        <w:t>，主要包括：</w:t>
      </w:r>
      <w:r>
        <w:rPr>
          <w:rFonts w:hint="eastAsia" w:ascii="仿宋" w:hAnsi="仿宋" w:eastAsia="仿宋" w:cs="仿宋"/>
          <w:b w:val="0"/>
          <w:bCs w:val="0"/>
          <w:color w:val="auto"/>
          <w:sz w:val="32"/>
          <w:szCs w:val="32"/>
          <w:highlight w:val="none"/>
          <w:lang w:val="en-US" w:eastAsia="zh-CN"/>
        </w:rPr>
        <w:t>开展妥善处理生态环境信访工作，</w:t>
      </w:r>
      <w:r>
        <w:rPr>
          <w:rFonts w:hint="eastAsia" w:ascii="仿宋" w:hAnsi="仿宋" w:eastAsia="仿宋" w:cs="仿宋"/>
          <w:b w:val="0"/>
          <w:bCs w:val="0"/>
          <w:sz w:val="32"/>
          <w:szCs w:val="32"/>
          <w:highlight w:val="none"/>
          <w:lang w:val="en-US" w:eastAsia="zh-CN"/>
        </w:rPr>
        <w:t>确保不出现生态环境负面舆情</w:t>
      </w:r>
      <w:r>
        <w:rPr>
          <w:rFonts w:hint="eastAsia" w:ascii="仿宋" w:hAnsi="仿宋" w:eastAsia="仿宋" w:cs="仿宋"/>
          <w:b w:val="0"/>
          <w:bCs w:val="0"/>
          <w:color w:val="auto"/>
          <w:sz w:val="32"/>
          <w:szCs w:val="32"/>
          <w:highlight w:val="none"/>
          <w:lang w:val="en-US" w:eastAsia="zh-CN"/>
        </w:rPr>
        <w:t>；开展砂石料厂环境问题专项检查，发挥正面清单示范作用。</w:t>
      </w:r>
    </w:p>
    <w:p>
      <w:pPr>
        <w:pageBreakBefore w:val="0"/>
        <w:widowControl w:val="0"/>
        <w:numPr>
          <w:ilvl w:val="3"/>
          <w:numId w:val="0"/>
        </w:numPr>
        <w:tabs>
          <w:tab w:val="left" w:pos="0"/>
        </w:tabs>
        <w:kinsoku/>
        <w:wordWrap/>
        <w:overflowPunct/>
        <w:topLinePunct w:val="0"/>
        <w:autoSpaceDE/>
        <w:autoSpaceDN/>
        <w:bidi w:val="0"/>
        <w:adjustRightInd/>
        <w:snapToGrid/>
        <w:spacing w:before="0" w:after="0" w:line="560" w:lineRule="exact"/>
        <w:ind w:firstLine="656" w:firstLineChars="200"/>
        <w:textAlignment w:val="auto"/>
        <w:outlineLvl w:val="1"/>
        <w:rPr>
          <w:rFonts w:hint="eastAsia" w:ascii="楷体" w:hAnsi="楷体" w:eastAsia="楷体" w:cs="楷体"/>
          <w:b/>
          <w:bCs/>
          <w:color w:val="auto"/>
          <w:kern w:val="2"/>
          <w:sz w:val="32"/>
          <w:szCs w:val="32"/>
          <w:highlight w:val="none"/>
          <w:lang w:val="en-US" w:eastAsia="zh-CN" w:bidi="ar-SA"/>
        </w:rPr>
      </w:pPr>
      <w:bookmarkStart w:id="92" w:name="_Toc19429"/>
      <w:r>
        <w:rPr>
          <w:rFonts w:hint="eastAsia" w:ascii="楷体" w:hAnsi="楷体" w:eastAsia="楷体" w:cs="楷体"/>
          <w:b/>
          <w:bCs/>
          <w:color w:val="auto"/>
          <w:kern w:val="2"/>
          <w:sz w:val="32"/>
          <w:szCs w:val="32"/>
          <w:highlight w:val="none"/>
          <w:lang w:val="en-US" w:eastAsia="zh-CN" w:bidi="ar-SA"/>
        </w:rPr>
        <w:t>四、部门整体支出绩效自评情况</w:t>
      </w:r>
      <w:bookmarkEnd w:id="92"/>
    </w:p>
    <w:p>
      <w:pPr>
        <w:keepNext w:val="0"/>
        <w:keepLines w:val="0"/>
        <w:pageBreakBefore w:val="0"/>
        <w:kinsoku/>
        <w:wordWrap/>
        <w:overflowPunct/>
        <w:topLinePunct w:val="0"/>
        <w:autoSpaceDE/>
        <w:autoSpaceDN/>
        <w:bidi w:val="0"/>
        <w:adjustRightInd/>
        <w:spacing w:line="560" w:lineRule="exact"/>
        <w:ind w:firstLine="656" w:firstLineChars="200"/>
        <w:jc w:val="left"/>
        <w:textAlignment w:val="auto"/>
        <w:rPr>
          <w:rFonts w:hint="eastAsia" w:ascii="仿宋" w:hAnsi="仿宋" w:eastAsia="仿宋" w:cs="仿宋"/>
          <w:kern w:val="0"/>
          <w:sz w:val="32"/>
          <w:szCs w:val="32"/>
          <w:highlight w:val="none"/>
        </w:rPr>
      </w:pPr>
      <w:r>
        <w:rPr>
          <w:rFonts w:hint="eastAsia" w:ascii="仿宋" w:hAnsi="仿宋" w:eastAsia="仿宋" w:cs="仿宋"/>
          <w:kern w:val="0"/>
          <w:sz w:val="32"/>
          <w:szCs w:val="32"/>
          <w:highlight w:val="none"/>
        </w:rPr>
        <w:t>我们对</w:t>
      </w:r>
      <w:r>
        <w:rPr>
          <w:rFonts w:hint="eastAsia" w:cs="仿宋"/>
          <w:kern w:val="0"/>
          <w:sz w:val="32"/>
          <w:szCs w:val="32"/>
          <w:highlight w:val="none"/>
          <w:lang w:eastAsia="zh-CN"/>
        </w:rPr>
        <w:t>天门市生态环境保护综合执法支队</w:t>
      </w:r>
      <w:r>
        <w:rPr>
          <w:rFonts w:hint="eastAsia" w:ascii="仿宋" w:hAnsi="仿宋" w:eastAsia="仿宋" w:cs="仿宋"/>
          <w:kern w:val="0"/>
          <w:sz w:val="32"/>
          <w:szCs w:val="32"/>
          <w:highlight w:val="none"/>
        </w:rPr>
        <w:t>整体支出报送的自评表、自评报告、有关资金收支凭证、财政整体支出对应的各项管理制度或资金管理办法等相关文件依据证据材料进行了书面审核，形成了相应的评价记录。</w:t>
      </w:r>
    </w:p>
    <w:p>
      <w:pPr>
        <w:keepNext w:val="0"/>
        <w:keepLines w:val="0"/>
        <w:pageBreakBefore w:val="0"/>
        <w:kinsoku/>
        <w:wordWrap/>
        <w:overflowPunct/>
        <w:topLinePunct w:val="0"/>
        <w:autoSpaceDE/>
        <w:autoSpaceDN/>
        <w:bidi w:val="0"/>
        <w:adjustRightInd/>
        <w:spacing w:line="560" w:lineRule="exact"/>
        <w:ind w:firstLine="656" w:firstLineChars="200"/>
        <w:jc w:val="left"/>
        <w:textAlignment w:val="auto"/>
        <w:rPr>
          <w:rFonts w:hint="eastAsia" w:ascii="仿宋" w:hAnsi="仿宋" w:eastAsia="仿宋" w:cs="仿宋"/>
          <w:color w:val="FF0000"/>
          <w:kern w:val="0"/>
          <w:sz w:val="32"/>
          <w:szCs w:val="32"/>
          <w:highlight w:val="none"/>
        </w:rPr>
      </w:pPr>
      <w:r>
        <w:rPr>
          <w:rFonts w:hint="eastAsia" w:cs="仿宋"/>
          <w:kern w:val="0"/>
          <w:sz w:val="32"/>
          <w:szCs w:val="32"/>
          <w:highlight w:val="none"/>
          <w:lang w:eastAsia="zh-CN"/>
        </w:rPr>
        <w:t>天门市生态环境保护综合执法支队</w:t>
      </w:r>
      <w:r>
        <w:rPr>
          <w:rFonts w:hint="eastAsia" w:ascii="仿宋" w:hAnsi="仿宋" w:eastAsia="仿宋" w:cs="仿宋"/>
          <w:kern w:val="0"/>
          <w:sz w:val="32"/>
          <w:szCs w:val="32"/>
          <w:highlight w:val="none"/>
        </w:rPr>
        <w:t>对其部门整体支出绩效自评评价</w:t>
      </w:r>
      <w:r>
        <w:rPr>
          <w:rFonts w:hint="eastAsia" w:ascii="仿宋" w:hAnsi="仿宋" w:eastAsia="仿宋" w:cs="仿宋"/>
          <w:kern w:val="0"/>
          <w:sz w:val="32"/>
          <w:szCs w:val="32"/>
          <w:highlight w:val="none"/>
          <w:lang w:val="en-US" w:eastAsia="zh-CN"/>
        </w:rPr>
        <w:t>评</w:t>
      </w:r>
      <w:r>
        <w:rPr>
          <w:rFonts w:hint="eastAsia" w:ascii="仿宋" w:hAnsi="仿宋" w:eastAsia="仿宋" w:cs="仿宋"/>
          <w:kern w:val="0"/>
          <w:sz w:val="32"/>
          <w:szCs w:val="32"/>
          <w:highlight w:val="none"/>
        </w:rPr>
        <w:t>分为</w:t>
      </w:r>
      <w:r>
        <w:rPr>
          <w:rFonts w:hint="eastAsia" w:ascii="仿宋" w:hAnsi="仿宋" w:eastAsia="仿宋" w:cs="仿宋"/>
          <w:kern w:val="0"/>
          <w:sz w:val="32"/>
          <w:szCs w:val="32"/>
          <w:highlight w:val="none"/>
          <w:lang w:val="en-US" w:eastAsia="zh-CN"/>
        </w:rPr>
        <w:t>8</w:t>
      </w:r>
      <w:r>
        <w:rPr>
          <w:rFonts w:hint="eastAsia" w:cs="仿宋"/>
          <w:kern w:val="0"/>
          <w:sz w:val="32"/>
          <w:szCs w:val="32"/>
          <w:highlight w:val="none"/>
          <w:lang w:val="en-US" w:eastAsia="zh-CN"/>
        </w:rPr>
        <w:t>7</w:t>
      </w:r>
      <w:r>
        <w:rPr>
          <w:rFonts w:hint="eastAsia" w:ascii="仿宋" w:hAnsi="仿宋" w:eastAsia="仿宋" w:cs="仿宋"/>
          <w:kern w:val="0"/>
          <w:sz w:val="32"/>
          <w:szCs w:val="32"/>
          <w:highlight w:val="none"/>
        </w:rPr>
        <w:t>分。</w:t>
      </w:r>
    </w:p>
    <w:p>
      <w:pPr>
        <w:pageBreakBefore w:val="0"/>
        <w:widowControl w:val="0"/>
        <w:numPr>
          <w:ilvl w:val="3"/>
          <w:numId w:val="0"/>
        </w:numPr>
        <w:tabs>
          <w:tab w:val="left" w:pos="0"/>
        </w:tabs>
        <w:kinsoku/>
        <w:wordWrap/>
        <w:overflowPunct/>
        <w:topLinePunct w:val="0"/>
        <w:autoSpaceDE/>
        <w:autoSpaceDN/>
        <w:bidi w:val="0"/>
        <w:adjustRightInd/>
        <w:snapToGrid/>
        <w:spacing w:before="0" w:after="0" w:line="560" w:lineRule="exact"/>
        <w:ind w:firstLine="656" w:firstLineChars="200"/>
        <w:textAlignment w:val="auto"/>
        <w:outlineLvl w:val="1"/>
        <w:rPr>
          <w:rFonts w:hint="eastAsia" w:ascii="楷体" w:hAnsi="楷体" w:eastAsia="楷体" w:cs="楷体"/>
          <w:b/>
          <w:bCs/>
          <w:color w:val="auto"/>
          <w:kern w:val="2"/>
          <w:sz w:val="32"/>
          <w:szCs w:val="32"/>
          <w:highlight w:val="none"/>
          <w:lang w:val="en-US" w:eastAsia="zh-CN" w:bidi="ar-SA"/>
        </w:rPr>
      </w:pPr>
      <w:bookmarkStart w:id="93" w:name="_Toc12171"/>
      <w:r>
        <w:rPr>
          <w:rFonts w:hint="eastAsia" w:ascii="楷体" w:hAnsi="楷体" w:eastAsia="楷体" w:cs="楷体"/>
          <w:b/>
          <w:bCs/>
          <w:color w:val="auto"/>
          <w:kern w:val="2"/>
          <w:sz w:val="32"/>
          <w:szCs w:val="32"/>
          <w:highlight w:val="none"/>
          <w:lang w:val="en-US" w:eastAsia="zh-CN" w:bidi="ar-SA"/>
        </w:rPr>
        <w:t>五、绩效评价工作开展情况</w:t>
      </w:r>
      <w:bookmarkEnd w:id="85"/>
      <w:bookmarkEnd w:id="93"/>
    </w:p>
    <w:bookmarkEnd w:id="70"/>
    <w:bookmarkEnd w:id="71"/>
    <w:bookmarkEnd w:id="72"/>
    <w:bookmarkEnd w:id="73"/>
    <w:bookmarkEnd w:id="74"/>
    <w:bookmarkEnd w:id="75"/>
    <w:bookmarkEnd w:id="76"/>
    <w:bookmarkEnd w:id="77"/>
    <w:bookmarkEnd w:id="78"/>
    <w:bookmarkEnd w:id="79"/>
    <w:bookmarkEnd w:id="80"/>
    <w:p>
      <w:pPr>
        <w:pageBreakBefore w:val="0"/>
        <w:widowControl w:val="0"/>
        <w:numPr>
          <w:ilvl w:val="3"/>
          <w:numId w:val="0"/>
        </w:numPr>
        <w:tabs>
          <w:tab w:val="left" w:pos="0"/>
        </w:tabs>
        <w:kinsoku/>
        <w:wordWrap/>
        <w:overflowPunct/>
        <w:topLinePunct w:val="0"/>
        <w:autoSpaceDE/>
        <w:autoSpaceDN/>
        <w:bidi w:val="0"/>
        <w:adjustRightInd/>
        <w:snapToGrid/>
        <w:spacing w:before="0" w:after="0" w:line="560" w:lineRule="exact"/>
        <w:ind w:firstLine="656" w:firstLineChars="200"/>
        <w:textAlignment w:val="auto"/>
        <w:outlineLvl w:val="2"/>
        <w:rPr>
          <w:rFonts w:hint="eastAsia" w:ascii="楷体" w:hAnsi="楷体" w:eastAsia="楷体" w:cs="楷体"/>
          <w:b/>
          <w:bCs/>
          <w:color w:val="auto"/>
          <w:kern w:val="2"/>
          <w:sz w:val="32"/>
          <w:szCs w:val="32"/>
          <w:highlight w:val="none"/>
          <w:lang w:val="en-US" w:eastAsia="zh-CN" w:bidi="ar-SA"/>
        </w:rPr>
      </w:pPr>
      <w:bookmarkStart w:id="94" w:name="_Toc21132"/>
      <w:bookmarkStart w:id="95" w:name="_Toc23402"/>
      <w:bookmarkStart w:id="96" w:name="_Toc27043"/>
      <w:bookmarkStart w:id="97" w:name="_Toc4289"/>
      <w:bookmarkStart w:id="98" w:name="_Toc31954"/>
      <w:bookmarkStart w:id="99" w:name="_Toc21962"/>
      <w:r>
        <w:rPr>
          <w:rFonts w:hint="eastAsia" w:ascii="楷体" w:hAnsi="楷体" w:eastAsia="楷体" w:cs="楷体"/>
          <w:b/>
          <w:bCs/>
          <w:color w:val="auto"/>
          <w:kern w:val="2"/>
          <w:sz w:val="32"/>
          <w:szCs w:val="32"/>
          <w:highlight w:val="none"/>
          <w:lang w:val="en-US" w:eastAsia="zh-CN" w:bidi="ar-SA"/>
        </w:rPr>
        <w:t>（一）评价目的</w:t>
      </w:r>
      <w:bookmarkEnd w:id="94"/>
      <w:bookmarkEnd w:id="95"/>
      <w:bookmarkEnd w:id="96"/>
      <w:bookmarkEnd w:id="97"/>
      <w:bookmarkEnd w:id="98"/>
      <w:r>
        <w:rPr>
          <w:rFonts w:hint="eastAsia" w:ascii="楷体" w:hAnsi="楷体" w:eastAsia="楷体" w:cs="楷体"/>
          <w:b/>
          <w:bCs/>
          <w:color w:val="auto"/>
          <w:kern w:val="2"/>
          <w:sz w:val="32"/>
          <w:szCs w:val="32"/>
          <w:highlight w:val="none"/>
          <w:lang w:val="en-US" w:eastAsia="zh-CN" w:bidi="ar-SA"/>
        </w:rPr>
        <w:t>、对象和范围</w:t>
      </w:r>
      <w:bookmarkEnd w:id="99"/>
    </w:p>
    <w:p>
      <w:pPr>
        <w:pageBreakBefore w:val="0"/>
        <w:kinsoku/>
        <w:wordWrap/>
        <w:overflowPunct/>
        <w:topLinePunct w:val="0"/>
        <w:bidi w:val="0"/>
        <w:spacing w:line="560" w:lineRule="exact"/>
        <w:ind w:firstLine="656" w:firstLineChars="200"/>
        <w:rPr>
          <w:rFonts w:hint="eastAsia" w:ascii="仿宋" w:hAnsi="仿宋" w:eastAsia="仿宋" w:cs="仿宋"/>
          <w:b/>
          <w:bCs/>
          <w:color w:val="auto"/>
          <w:sz w:val="32"/>
          <w:szCs w:val="32"/>
          <w:highlight w:val="none"/>
        </w:rPr>
      </w:pPr>
      <w:r>
        <w:rPr>
          <w:rFonts w:hint="eastAsia" w:cs="仿宋"/>
          <w:b/>
          <w:bCs/>
          <w:color w:val="auto"/>
          <w:sz w:val="32"/>
          <w:szCs w:val="32"/>
          <w:highlight w:val="none"/>
          <w:lang w:val="en-US" w:eastAsia="zh-CN"/>
        </w:rPr>
        <w:t>1.</w:t>
      </w:r>
      <w:r>
        <w:rPr>
          <w:rFonts w:hint="eastAsia" w:ascii="仿宋" w:hAnsi="仿宋" w:eastAsia="仿宋" w:cs="仿宋"/>
          <w:b/>
          <w:bCs/>
          <w:color w:val="auto"/>
          <w:sz w:val="32"/>
          <w:szCs w:val="32"/>
          <w:highlight w:val="none"/>
        </w:rPr>
        <w:t>评价目的</w:t>
      </w:r>
    </w:p>
    <w:p>
      <w:pPr>
        <w:pageBreakBefore w:val="0"/>
        <w:widowControl w:val="0"/>
        <w:kinsoku/>
        <w:wordWrap/>
        <w:overflowPunct/>
        <w:topLinePunct w:val="0"/>
        <w:autoSpaceDE/>
        <w:autoSpaceDN/>
        <w:bidi w:val="0"/>
        <w:adjustRightInd/>
        <w:snapToGrid/>
        <w:spacing w:beforeAutospacing="0" w:afterAutospacing="0" w:line="560" w:lineRule="exact"/>
        <w:ind w:firstLine="656" w:firstLineChars="200"/>
        <w:textAlignment w:val="auto"/>
        <w:rPr>
          <w:rFonts w:hint="eastAsia" w:ascii="仿宋" w:hAnsi="仿宋" w:eastAsia="仿宋" w:cs="仿宋"/>
          <w:color w:val="auto"/>
          <w:sz w:val="32"/>
          <w:szCs w:val="32"/>
          <w:highlight w:val="none"/>
        </w:rPr>
      </w:pPr>
      <w:r>
        <w:rPr>
          <w:rFonts w:ascii="仿宋" w:hAnsi="仿宋"/>
          <w:sz w:val="32"/>
          <w:szCs w:val="32"/>
          <w:highlight w:val="none"/>
        </w:rPr>
        <w:t>为进一步提高</w:t>
      </w:r>
      <w:r>
        <w:rPr>
          <w:rFonts w:hint="eastAsia" w:ascii="仿宋" w:hAnsi="仿宋"/>
          <w:sz w:val="32"/>
          <w:szCs w:val="32"/>
          <w:highlight w:val="none"/>
        </w:rPr>
        <w:t>预算资金</w:t>
      </w:r>
      <w:r>
        <w:rPr>
          <w:rFonts w:ascii="仿宋" w:hAnsi="仿宋"/>
          <w:sz w:val="32"/>
          <w:szCs w:val="32"/>
          <w:highlight w:val="none"/>
        </w:rPr>
        <w:t>的安全性、规范性和有效性，探索建立科学、规范的</w:t>
      </w:r>
      <w:r>
        <w:rPr>
          <w:rFonts w:hint="eastAsia" w:ascii="仿宋" w:hAnsi="仿宋"/>
          <w:sz w:val="32"/>
          <w:szCs w:val="32"/>
          <w:highlight w:val="none"/>
        </w:rPr>
        <w:t>预算</w:t>
      </w:r>
      <w:r>
        <w:rPr>
          <w:rFonts w:ascii="仿宋" w:hAnsi="仿宋"/>
          <w:sz w:val="32"/>
          <w:szCs w:val="32"/>
          <w:highlight w:val="none"/>
        </w:rPr>
        <w:t>资金分配管理机制，</w:t>
      </w:r>
      <w:r>
        <w:rPr>
          <w:rFonts w:hint="eastAsia" w:ascii="仿宋" w:hAnsi="仿宋"/>
          <w:sz w:val="32"/>
          <w:szCs w:val="32"/>
          <w:highlight w:val="none"/>
        </w:rPr>
        <w:t>为对项目资金的落实情况、资金使用效率、资金管理及项目执行情况进行全面细致的了解，根据天门市财政局</w:t>
      </w:r>
      <w:r>
        <w:rPr>
          <w:rFonts w:hint="eastAsia"/>
          <w:sz w:val="32"/>
          <w:szCs w:val="32"/>
          <w:highlight w:val="none"/>
          <w:lang w:val="en-US" w:eastAsia="zh-CN"/>
        </w:rPr>
        <w:t>的</w:t>
      </w:r>
      <w:r>
        <w:rPr>
          <w:rFonts w:hint="eastAsia" w:ascii="仿宋" w:hAnsi="仿宋"/>
          <w:sz w:val="32"/>
          <w:szCs w:val="32"/>
          <w:highlight w:val="none"/>
        </w:rPr>
        <w:t>安排，</w:t>
      </w:r>
      <w:r>
        <w:rPr>
          <w:rFonts w:hint="eastAsia" w:cs="仿宋"/>
          <w:sz w:val="32"/>
          <w:szCs w:val="32"/>
          <w:highlight w:val="none"/>
          <w:lang w:val="en-US" w:eastAsia="zh-CN"/>
        </w:rPr>
        <w:t>湖北金伯乐资产评估事务有限公司</w:t>
      </w:r>
      <w:r>
        <w:rPr>
          <w:rFonts w:hint="eastAsia" w:ascii="仿宋" w:hAnsi="仿宋"/>
          <w:sz w:val="32"/>
          <w:szCs w:val="32"/>
          <w:highlight w:val="none"/>
        </w:rPr>
        <w:t>对</w:t>
      </w:r>
      <w:r>
        <w:rPr>
          <w:rFonts w:hint="eastAsia" w:cs="仿宋"/>
          <w:kern w:val="0"/>
          <w:sz w:val="32"/>
          <w:szCs w:val="32"/>
          <w:highlight w:val="none"/>
          <w:lang w:eastAsia="zh-CN"/>
        </w:rPr>
        <w:t>天门市生态环境保护综合执法支队</w:t>
      </w:r>
      <w:r>
        <w:rPr>
          <w:rFonts w:hint="eastAsia" w:ascii="仿宋" w:hAnsi="仿宋"/>
          <w:sz w:val="32"/>
          <w:szCs w:val="32"/>
          <w:highlight w:val="none"/>
        </w:rPr>
        <w:t>202</w:t>
      </w:r>
      <w:r>
        <w:rPr>
          <w:rFonts w:hint="eastAsia" w:ascii="仿宋" w:hAnsi="仿宋"/>
          <w:sz w:val="32"/>
          <w:szCs w:val="32"/>
          <w:highlight w:val="none"/>
          <w:lang w:val="en-US" w:eastAsia="zh-CN"/>
        </w:rPr>
        <w:t>1</w:t>
      </w:r>
      <w:r>
        <w:rPr>
          <w:rFonts w:hint="eastAsia" w:ascii="仿宋" w:hAnsi="仿宋"/>
          <w:sz w:val="32"/>
          <w:szCs w:val="32"/>
          <w:highlight w:val="none"/>
        </w:rPr>
        <w:t>年度财政资金整体支出的使用情况进行</w:t>
      </w:r>
      <w:r>
        <w:rPr>
          <w:rFonts w:hint="eastAsia"/>
          <w:sz w:val="32"/>
          <w:szCs w:val="32"/>
          <w:highlight w:val="none"/>
          <w:lang w:val="en-US" w:eastAsia="zh-CN"/>
        </w:rPr>
        <w:t>评价</w:t>
      </w:r>
      <w:r>
        <w:rPr>
          <w:rFonts w:hint="eastAsia" w:ascii="仿宋" w:hAnsi="仿宋"/>
          <w:sz w:val="32"/>
          <w:szCs w:val="32"/>
          <w:highlight w:val="none"/>
        </w:rPr>
        <w:t>，并形成绩效评价报告。</w:t>
      </w:r>
    </w:p>
    <w:p>
      <w:pPr>
        <w:pageBreakBefore w:val="0"/>
        <w:widowControl w:val="0"/>
        <w:numPr>
          <w:ilvl w:val="0"/>
          <w:numId w:val="0"/>
        </w:numPr>
        <w:kinsoku/>
        <w:wordWrap/>
        <w:overflowPunct/>
        <w:topLinePunct w:val="0"/>
        <w:autoSpaceDE/>
        <w:autoSpaceDN/>
        <w:bidi w:val="0"/>
        <w:adjustRightInd/>
        <w:snapToGrid/>
        <w:spacing w:line="560" w:lineRule="exact"/>
        <w:ind w:firstLine="656" w:firstLineChars="200"/>
        <w:textAlignment w:val="auto"/>
        <w:rPr>
          <w:rFonts w:hint="eastAsia" w:ascii="仿宋" w:hAnsi="仿宋" w:eastAsia="仿宋" w:cs="仿宋"/>
          <w:color w:val="auto"/>
          <w:sz w:val="32"/>
          <w:szCs w:val="32"/>
          <w:highlight w:val="none"/>
        </w:rPr>
      </w:pPr>
      <w:r>
        <w:rPr>
          <w:rFonts w:hint="eastAsia"/>
          <w:color w:val="auto"/>
          <w:szCs w:val="32"/>
          <w:highlight w:val="none"/>
        </w:rPr>
        <w:t>本次</w:t>
      </w:r>
      <w:r>
        <w:rPr>
          <w:rFonts w:hint="eastAsia" w:ascii="仿宋" w:hAnsi="仿宋" w:eastAsia="仿宋" w:cs="仿宋"/>
          <w:color w:val="auto"/>
          <w:sz w:val="32"/>
          <w:szCs w:val="32"/>
          <w:highlight w:val="none"/>
        </w:rPr>
        <w:t>绩效评价的目的是运用科学、规范、合理的评价方法、评价指标和评分标准，</w:t>
      </w:r>
      <w:r>
        <w:rPr>
          <w:rFonts w:hint="eastAsia" w:ascii="仿宋" w:hAnsi="仿宋"/>
          <w:sz w:val="32"/>
          <w:szCs w:val="32"/>
          <w:highlight w:val="none"/>
        </w:rPr>
        <w:t>通过核查202</w:t>
      </w:r>
      <w:r>
        <w:rPr>
          <w:rFonts w:hint="eastAsia" w:ascii="仿宋" w:hAnsi="仿宋"/>
          <w:sz w:val="32"/>
          <w:szCs w:val="32"/>
          <w:highlight w:val="none"/>
          <w:lang w:val="en-US" w:eastAsia="zh-CN"/>
        </w:rPr>
        <w:t>1</w:t>
      </w:r>
      <w:r>
        <w:rPr>
          <w:rFonts w:hint="eastAsia" w:ascii="仿宋" w:hAnsi="仿宋"/>
          <w:sz w:val="32"/>
          <w:szCs w:val="32"/>
          <w:highlight w:val="none"/>
        </w:rPr>
        <w:t>年日常工作经费的使用情况，考核资金使用效率和综合绩效，推动建立以绩效评价结果为导向的财政资金分配与管理制度，提升财政资金科学化、精细化管理水平，为以后经费预算安排提供重要依据</w:t>
      </w:r>
      <w:r>
        <w:rPr>
          <w:rFonts w:hint="eastAsia"/>
          <w:sz w:val="32"/>
          <w:szCs w:val="32"/>
          <w:highlight w:val="none"/>
          <w:lang w:eastAsia="zh-CN"/>
        </w:rPr>
        <w:t>、</w:t>
      </w:r>
      <w:r>
        <w:rPr>
          <w:rFonts w:hint="eastAsia" w:ascii="仿宋" w:hAnsi="仿宋" w:eastAsia="仿宋" w:cs="仿宋"/>
          <w:color w:val="auto"/>
          <w:sz w:val="32"/>
          <w:szCs w:val="32"/>
          <w:highlight w:val="none"/>
        </w:rPr>
        <w:t>为政府决策提供依据，促进财政资金发挥最大效益。</w:t>
      </w:r>
    </w:p>
    <w:p>
      <w:pPr>
        <w:pageBreakBefore w:val="0"/>
        <w:widowControl w:val="0"/>
        <w:numPr>
          <w:ilvl w:val="0"/>
          <w:numId w:val="0"/>
        </w:numPr>
        <w:kinsoku/>
        <w:wordWrap/>
        <w:overflowPunct/>
        <w:topLinePunct w:val="0"/>
        <w:autoSpaceDE/>
        <w:autoSpaceDN/>
        <w:bidi w:val="0"/>
        <w:adjustRightInd/>
        <w:snapToGrid/>
        <w:spacing w:line="560" w:lineRule="exact"/>
        <w:ind w:firstLine="656" w:firstLineChars="200"/>
        <w:textAlignment w:val="auto"/>
        <w:rPr>
          <w:rFonts w:hint="eastAsia" w:ascii="仿宋" w:hAnsi="仿宋" w:eastAsia="仿宋" w:cs="仿宋"/>
          <w:b/>
          <w:bCs/>
          <w:color w:val="auto"/>
          <w:sz w:val="32"/>
          <w:szCs w:val="32"/>
          <w:highlight w:val="none"/>
        </w:rPr>
      </w:pPr>
      <w:r>
        <w:rPr>
          <w:rFonts w:hint="eastAsia" w:cs="仿宋"/>
          <w:b/>
          <w:bCs/>
          <w:color w:val="auto"/>
          <w:sz w:val="32"/>
          <w:szCs w:val="32"/>
          <w:highlight w:val="none"/>
          <w:lang w:val="en-US" w:eastAsia="zh-CN"/>
        </w:rPr>
        <w:t>2.</w:t>
      </w:r>
      <w:r>
        <w:rPr>
          <w:rFonts w:hint="eastAsia" w:ascii="仿宋" w:hAnsi="仿宋" w:eastAsia="仿宋" w:cs="仿宋"/>
          <w:b/>
          <w:bCs/>
          <w:color w:val="auto"/>
          <w:sz w:val="32"/>
          <w:szCs w:val="32"/>
          <w:highlight w:val="none"/>
        </w:rPr>
        <w:t>评价对象</w:t>
      </w:r>
    </w:p>
    <w:p>
      <w:pPr>
        <w:pageBreakBefore w:val="0"/>
        <w:widowControl w:val="0"/>
        <w:numPr>
          <w:ilvl w:val="0"/>
          <w:numId w:val="0"/>
        </w:numPr>
        <w:kinsoku/>
        <w:wordWrap/>
        <w:overflowPunct/>
        <w:topLinePunct w:val="0"/>
        <w:autoSpaceDE/>
        <w:autoSpaceDN/>
        <w:bidi w:val="0"/>
        <w:adjustRightInd/>
        <w:snapToGrid/>
        <w:spacing w:line="560" w:lineRule="exact"/>
        <w:ind w:firstLine="656" w:firstLineChars="200"/>
        <w:textAlignment w:val="auto"/>
        <w:rPr>
          <w:color w:val="auto"/>
          <w:szCs w:val="32"/>
          <w:highlight w:val="none"/>
        </w:rPr>
      </w:pPr>
      <w:r>
        <w:rPr>
          <w:rFonts w:hint="eastAsia"/>
          <w:color w:val="auto"/>
          <w:szCs w:val="32"/>
          <w:highlight w:val="none"/>
        </w:rPr>
        <w:t>本次绩效评价的对象为</w:t>
      </w:r>
      <w:r>
        <w:rPr>
          <w:rFonts w:hint="eastAsia"/>
          <w:color w:val="auto"/>
          <w:szCs w:val="32"/>
          <w:highlight w:val="none"/>
          <w:lang w:eastAsia="zh-CN"/>
        </w:rPr>
        <w:t>天门市财政局</w:t>
      </w:r>
      <w:r>
        <w:rPr>
          <w:rFonts w:hint="eastAsia"/>
          <w:color w:val="auto"/>
          <w:szCs w:val="32"/>
          <w:highlight w:val="none"/>
        </w:rPr>
        <w:t>批复的</w:t>
      </w:r>
      <w:r>
        <w:rPr>
          <w:rFonts w:hint="eastAsia"/>
          <w:color w:val="auto"/>
          <w:szCs w:val="32"/>
          <w:highlight w:val="none"/>
          <w:lang w:val="en-US" w:eastAsia="zh-CN"/>
        </w:rPr>
        <w:t>天门市生态环境保护综合执法支队部门整体基本支出</w:t>
      </w:r>
      <w:r>
        <w:rPr>
          <w:rFonts w:hint="eastAsia"/>
          <w:color w:val="auto"/>
          <w:szCs w:val="32"/>
          <w:highlight w:val="none"/>
        </w:rPr>
        <w:t>预算</w:t>
      </w:r>
      <w:r>
        <w:rPr>
          <w:rFonts w:hint="eastAsia"/>
          <w:color w:val="auto"/>
          <w:szCs w:val="32"/>
          <w:highlight w:val="none"/>
          <w:lang w:val="en-US" w:eastAsia="zh-CN"/>
        </w:rPr>
        <w:t>857.66</w:t>
      </w:r>
      <w:r>
        <w:rPr>
          <w:rFonts w:hint="eastAsia"/>
          <w:color w:val="auto"/>
          <w:szCs w:val="32"/>
          <w:highlight w:val="none"/>
          <w:lang w:eastAsia="zh-CN"/>
        </w:rPr>
        <w:t>万元</w:t>
      </w:r>
      <w:r>
        <w:rPr>
          <w:color w:val="auto"/>
          <w:szCs w:val="32"/>
          <w:highlight w:val="none"/>
        </w:rPr>
        <w:t>。</w:t>
      </w:r>
    </w:p>
    <w:p>
      <w:pPr>
        <w:pageBreakBefore w:val="0"/>
        <w:widowControl w:val="0"/>
        <w:numPr>
          <w:ilvl w:val="0"/>
          <w:numId w:val="0"/>
        </w:numPr>
        <w:kinsoku/>
        <w:wordWrap/>
        <w:overflowPunct/>
        <w:topLinePunct w:val="0"/>
        <w:autoSpaceDE/>
        <w:autoSpaceDN/>
        <w:bidi w:val="0"/>
        <w:adjustRightInd/>
        <w:snapToGrid/>
        <w:spacing w:line="560" w:lineRule="exact"/>
        <w:ind w:firstLine="656" w:firstLineChars="200"/>
        <w:textAlignment w:val="auto"/>
        <w:rPr>
          <w:rFonts w:hint="eastAsia"/>
          <w:b/>
          <w:bCs/>
          <w:color w:val="auto"/>
          <w:highlight w:val="none"/>
          <w:lang w:val="en-US" w:eastAsia="zh-CN"/>
        </w:rPr>
      </w:pPr>
      <w:r>
        <w:rPr>
          <w:rFonts w:hint="eastAsia"/>
          <w:b/>
          <w:bCs/>
          <w:color w:val="auto"/>
          <w:highlight w:val="none"/>
          <w:lang w:val="en-US" w:eastAsia="zh-CN"/>
        </w:rPr>
        <w:t>3.评价范围</w:t>
      </w:r>
    </w:p>
    <w:p>
      <w:pPr>
        <w:pageBreakBefore w:val="0"/>
        <w:widowControl w:val="0"/>
        <w:numPr>
          <w:ilvl w:val="0"/>
          <w:numId w:val="0"/>
        </w:numPr>
        <w:kinsoku/>
        <w:wordWrap/>
        <w:overflowPunct/>
        <w:topLinePunct w:val="0"/>
        <w:autoSpaceDE/>
        <w:autoSpaceDN/>
        <w:bidi w:val="0"/>
        <w:adjustRightInd/>
        <w:snapToGrid/>
        <w:spacing w:line="560" w:lineRule="exact"/>
        <w:ind w:firstLine="656" w:firstLineChars="200"/>
        <w:textAlignment w:val="auto"/>
        <w:rPr>
          <w:rFonts w:hint="default" w:eastAsia="仿宋"/>
          <w:color w:val="auto"/>
          <w:szCs w:val="32"/>
          <w:highlight w:val="none"/>
          <w:lang w:val="en-US" w:eastAsia="zh-CN"/>
        </w:rPr>
      </w:pPr>
      <w:r>
        <w:rPr>
          <w:rFonts w:hint="eastAsia"/>
          <w:color w:val="auto"/>
          <w:highlight w:val="none"/>
        </w:rPr>
        <w:t>本次绩效评价的范围</w:t>
      </w:r>
      <w:r>
        <w:rPr>
          <w:rFonts w:hint="eastAsia"/>
          <w:color w:val="auto"/>
          <w:highlight w:val="none"/>
          <w:lang w:val="en-US" w:eastAsia="zh-CN"/>
        </w:rPr>
        <w:t>为</w:t>
      </w:r>
      <w:r>
        <w:rPr>
          <w:rFonts w:hint="eastAsia"/>
          <w:color w:val="auto"/>
          <w:szCs w:val="32"/>
          <w:highlight w:val="none"/>
          <w:lang w:eastAsia="zh-CN"/>
        </w:rPr>
        <w:t>天门市财政局</w:t>
      </w:r>
      <w:r>
        <w:rPr>
          <w:rFonts w:hint="eastAsia"/>
          <w:color w:val="auto"/>
          <w:szCs w:val="32"/>
          <w:highlight w:val="none"/>
        </w:rPr>
        <w:t>批复的</w:t>
      </w:r>
      <w:r>
        <w:rPr>
          <w:rFonts w:hint="eastAsia"/>
          <w:color w:val="auto"/>
          <w:szCs w:val="32"/>
          <w:highlight w:val="none"/>
          <w:lang w:val="en-US" w:eastAsia="zh-CN"/>
        </w:rPr>
        <w:t>天门市生态环境保护综合执法支队部门整体支出具体用途，包括天门市生态环境保护综合执法支队保障</w:t>
      </w:r>
      <w:r>
        <w:rPr>
          <w:rFonts w:hint="eastAsia" w:ascii="仿宋" w:hAnsi="仿宋" w:eastAsia="仿宋" w:cs="仿宋"/>
          <w:color w:val="auto"/>
          <w:sz w:val="32"/>
          <w:szCs w:val="32"/>
          <w:highlight w:val="none"/>
          <w:lang w:val="en-US" w:eastAsia="zh-CN"/>
        </w:rPr>
        <w:t>定编教职工工资薪酬</w:t>
      </w:r>
      <w:r>
        <w:rPr>
          <w:rFonts w:hint="eastAsia" w:cs="仿宋"/>
          <w:color w:val="auto"/>
          <w:sz w:val="32"/>
          <w:szCs w:val="32"/>
          <w:highlight w:val="none"/>
          <w:lang w:val="en-US" w:eastAsia="zh-CN"/>
        </w:rPr>
        <w:t>数以及执法工作项目完成情况等</w:t>
      </w:r>
      <w:r>
        <w:rPr>
          <w:rFonts w:hint="eastAsia"/>
          <w:color w:val="auto"/>
          <w:szCs w:val="32"/>
          <w:highlight w:val="none"/>
          <w:lang w:val="en-US" w:eastAsia="zh-CN"/>
        </w:rPr>
        <w:t>。</w:t>
      </w:r>
    </w:p>
    <w:p>
      <w:pPr>
        <w:pageBreakBefore w:val="0"/>
        <w:widowControl w:val="0"/>
        <w:numPr>
          <w:ilvl w:val="3"/>
          <w:numId w:val="0"/>
        </w:numPr>
        <w:tabs>
          <w:tab w:val="left" w:pos="0"/>
        </w:tabs>
        <w:kinsoku/>
        <w:wordWrap/>
        <w:overflowPunct/>
        <w:topLinePunct w:val="0"/>
        <w:autoSpaceDE/>
        <w:autoSpaceDN/>
        <w:bidi w:val="0"/>
        <w:adjustRightInd/>
        <w:snapToGrid/>
        <w:spacing w:before="0" w:after="0" w:line="560" w:lineRule="exact"/>
        <w:ind w:firstLine="656" w:firstLineChars="200"/>
        <w:textAlignment w:val="auto"/>
        <w:outlineLvl w:val="2"/>
        <w:rPr>
          <w:rFonts w:hint="eastAsia" w:ascii="楷体" w:hAnsi="楷体" w:eastAsia="楷体" w:cs="楷体"/>
          <w:b/>
          <w:bCs/>
          <w:color w:val="auto"/>
          <w:kern w:val="2"/>
          <w:sz w:val="32"/>
          <w:szCs w:val="32"/>
          <w:highlight w:val="none"/>
          <w:lang w:val="en-US" w:eastAsia="zh-CN" w:bidi="ar-SA"/>
        </w:rPr>
      </w:pPr>
      <w:bookmarkStart w:id="100" w:name="_Toc7527"/>
      <w:r>
        <w:rPr>
          <w:rFonts w:hint="eastAsia" w:ascii="楷体" w:hAnsi="楷体" w:eastAsia="楷体" w:cs="楷体"/>
          <w:b/>
          <w:bCs/>
          <w:color w:val="auto"/>
          <w:kern w:val="2"/>
          <w:sz w:val="32"/>
          <w:szCs w:val="32"/>
          <w:highlight w:val="none"/>
          <w:lang w:val="en-US" w:eastAsia="zh-CN" w:bidi="ar-SA"/>
        </w:rPr>
        <w:t>（二）评价安排</w:t>
      </w:r>
      <w:bookmarkEnd w:id="100"/>
    </w:p>
    <w:p>
      <w:pPr>
        <w:pageBreakBefore w:val="0"/>
        <w:widowControl w:val="0"/>
        <w:kinsoku/>
        <w:wordWrap/>
        <w:overflowPunct/>
        <w:topLinePunct w:val="0"/>
        <w:autoSpaceDE/>
        <w:autoSpaceDN/>
        <w:bidi w:val="0"/>
        <w:adjustRightInd/>
        <w:snapToGrid/>
        <w:spacing w:line="560" w:lineRule="exact"/>
        <w:ind w:firstLine="640"/>
        <w:textAlignment w:val="auto"/>
        <w:rPr>
          <w:rFonts w:hint="eastAsia" w:ascii="仿宋" w:hAnsi="仿宋" w:eastAsia="仿宋" w:cs="仿宋"/>
          <w:b/>
          <w:bCs/>
          <w:color w:val="auto"/>
          <w:highlight w:val="none"/>
        </w:rPr>
      </w:pPr>
      <w:r>
        <w:rPr>
          <w:rFonts w:hint="eastAsia" w:cs="仿宋"/>
          <w:b/>
          <w:bCs/>
          <w:color w:val="auto"/>
          <w:highlight w:val="none"/>
          <w:lang w:val="en-US" w:eastAsia="zh-CN"/>
        </w:rPr>
        <w:t>1.</w:t>
      </w:r>
      <w:r>
        <w:rPr>
          <w:rFonts w:hint="eastAsia" w:ascii="仿宋" w:hAnsi="仿宋" w:eastAsia="仿宋" w:cs="仿宋"/>
          <w:b/>
          <w:bCs/>
          <w:color w:val="auto"/>
          <w:szCs w:val="32"/>
          <w:highlight w:val="none"/>
        </w:rPr>
        <w:t>评价抽样情况</w:t>
      </w:r>
    </w:p>
    <w:p>
      <w:pPr>
        <w:pageBreakBefore w:val="0"/>
        <w:widowControl w:val="0"/>
        <w:kinsoku/>
        <w:wordWrap/>
        <w:overflowPunct/>
        <w:topLinePunct w:val="0"/>
        <w:autoSpaceDE/>
        <w:autoSpaceDN/>
        <w:bidi w:val="0"/>
        <w:adjustRightInd/>
        <w:snapToGrid/>
        <w:spacing w:line="560" w:lineRule="exact"/>
        <w:ind w:firstLine="640"/>
        <w:textAlignment w:val="auto"/>
        <w:rPr>
          <w:rFonts w:hint="eastAsia"/>
          <w:color w:val="auto"/>
          <w:szCs w:val="32"/>
          <w:highlight w:val="none"/>
          <w:lang w:val="en-US" w:eastAsia="zh-CN"/>
        </w:rPr>
      </w:pPr>
      <w:r>
        <w:rPr>
          <w:rFonts w:hint="eastAsia"/>
          <w:color w:val="auto"/>
          <w:szCs w:val="32"/>
          <w:highlight w:val="none"/>
        </w:rPr>
        <w:t>依据</w:t>
      </w:r>
      <w:r>
        <w:rPr>
          <w:rFonts w:hint="eastAsia"/>
          <w:color w:val="auto"/>
          <w:szCs w:val="32"/>
          <w:highlight w:val="none"/>
          <w:lang w:eastAsia="zh-CN"/>
        </w:rPr>
        <w:t>2021</w:t>
      </w:r>
      <w:r>
        <w:rPr>
          <w:rFonts w:hint="eastAsia"/>
          <w:color w:val="auto"/>
          <w:szCs w:val="32"/>
          <w:highlight w:val="none"/>
        </w:rPr>
        <w:t>年度</w:t>
      </w:r>
      <w:r>
        <w:rPr>
          <w:rFonts w:hint="eastAsia"/>
          <w:color w:val="auto"/>
          <w:szCs w:val="32"/>
          <w:highlight w:val="none"/>
          <w:lang w:eastAsia="zh-CN"/>
        </w:rPr>
        <w:t>天门市生态环境保护综合执法支队</w:t>
      </w:r>
      <w:r>
        <w:rPr>
          <w:rFonts w:hint="eastAsia"/>
          <w:color w:val="auto"/>
          <w:szCs w:val="32"/>
          <w:highlight w:val="none"/>
          <w:lang w:val="en-US" w:eastAsia="zh-CN"/>
        </w:rPr>
        <w:t>日常运行业务</w:t>
      </w:r>
      <w:r>
        <w:rPr>
          <w:rFonts w:hint="eastAsia"/>
          <w:color w:val="auto"/>
          <w:szCs w:val="32"/>
          <w:highlight w:val="none"/>
        </w:rPr>
        <w:t>的实际情况</w:t>
      </w:r>
      <w:r>
        <w:rPr>
          <w:rFonts w:hint="eastAsia"/>
          <w:color w:val="auto"/>
          <w:szCs w:val="32"/>
          <w:highlight w:val="none"/>
          <w:lang w:eastAsia="zh-CN"/>
        </w:rPr>
        <w:t>，</w:t>
      </w:r>
      <w:r>
        <w:rPr>
          <w:rFonts w:hint="eastAsia"/>
          <w:color w:val="auto"/>
          <w:szCs w:val="32"/>
          <w:highlight w:val="none"/>
        </w:rPr>
        <w:t>对</w:t>
      </w:r>
      <w:r>
        <w:rPr>
          <w:rFonts w:hint="eastAsia"/>
          <w:color w:val="auto"/>
          <w:szCs w:val="32"/>
          <w:highlight w:val="none"/>
          <w:lang w:eastAsia="zh-CN"/>
        </w:rPr>
        <w:t>天门市生态环境保护综合执法支队</w:t>
      </w:r>
      <w:r>
        <w:rPr>
          <w:rFonts w:hint="eastAsia"/>
          <w:color w:val="auto"/>
          <w:szCs w:val="32"/>
          <w:highlight w:val="none"/>
        </w:rPr>
        <w:t>的</w:t>
      </w:r>
      <w:r>
        <w:rPr>
          <w:rFonts w:hint="eastAsia"/>
          <w:color w:val="auto"/>
          <w:szCs w:val="32"/>
          <w:highlight w:val="none"/>
          <w:lang w:val="en-US" w:eastAsia="zh-CN"/>
        </w:rPr>
        <w:t>项目运行</w:t>
      </w:r>
      <w:r>
        <w:rPr>
          <w:rFonts w:hint="eastAsia"/>
          <w:color w:val="auto"/>
          <w:szCs w:val="32"/>
          <w:highlight w:val="none"/>
        </w:rPr>
        <w:t>档案</w:t>
      </w:r>
      <w:r>
        <w:rPr>
          <w:rFonts w:hint="eastAsia"/>
          <w:color w:val="auto"/>
          <w:szCs w:val="32"/>
          <w:highlight w:val="none"/>
          <w:lang w:val="en-US" w:eastAsia="zh-CN"/>
        </w:rPr>
        <w:t>及会计支付凭证等</w:t>
      </w:r>
      <w:r>
        <w:rPr>
          <w:rFonts w:hint="eastAsia"/>
          <w:color w:val="auto"/>
          <w:szCs w:val="32"/>
          <w:highlight w:val="none"/>
        </w:rPr>
        <w:t>资料进行核查，采用网络调查问卷的方式对</w:t>
      </w:r>
      <w:r>
        <w:rPr>
          <w:rFonts w:hint="eastAsia"/>
          <w:color w:val="auto"/>
          <w:szCs w:val="32"/>
          <w:highlight w:val="none"/>
          <w:lang w:eastAsia="zh-CN"/>
        </w:rPr>
        <w:t>天门市生态环境保护综合执法支队</w:t>
      </w:r>
      <w:r>
        <w:rPr>
          <w:rFonts w:hint="eastAsia"/>
          <w:color w:val="auto"/>
          <w:szCs w:val="32"/>
          <w:highlight w:val="none"/>
        </w:rPr>
        <w:t>工作完成情况进行社会满意度调查。</w:t>
      </w:r>
      <w:r>
        <w:rPr>
          <w:rFonts w:hint="eastAsia"/>
          <w:color w:val="auto"/>
          <w:szCs w:val="32"/>
          <w:highlight w:val="none"/>
          <w:lang w:val="en-US" w:eastAsia="zh-CN"/>
        </w:rPr>
        <w:t>主要工作包括：</w:t>
      </w:r>
    </w:p>
    <w:p>
      <w:pPr>
        <w:pageBreakBefore w:val="0"/>
        <w:widowControl w:val="0"/>
        <w:kinsoku/>
        <w:wordWrap/>
        <w:overflowPunct/>
        <w:topLinePunct w:val="0"/>
        <w:autoSpaceDE/>
        <w:autoSpaceDN/>
        <w:bidi w:val="0"/>
        <w:adjustRightInd/>
        <w:snapToGrid/>
        <w:spacing w:line="560" w:lineRule="exact"/>
        <w:ind w:firstLine="640"/>
        <w:textAlignment w:val="auto"/>
        <w:rPr>
          <w:rFonts w:hint="default" w:eastAsia="仿宋"/>
          <w:color w:val="auto"/>
          <w:szCs w:val="32"/>
          <w:highlight w:val="none"/>
          <w:lang w:val="en-US" w:eastAsia="zh-CN"/>
        </w:rPr>
      </w:pPr>
      <w:r>
        <w:rPr>
          <w:rFonts w:hint="eastAsia" w:cs="仿宋"/>
          <w:color w:val="auto"/>
          <w:highlight w:val="none"/>
          <w:lang w:val="en-US" w:eastAsia="zh-CN"/>
        </w:rPr>
        <w:t>（1）</w:t>
      </w:r>
      <w:r>
        <w:rPr>
          <w:rFonts w:hint="eastAsia"/>
          <w:color w:val="auto"/>
          <w:szCs w:val="32"/>
          <w:highlight w:val="none"/>
          <w:lang w:val="en-US" w:eastAsia="zh-CN"/>
        </w:rPr>
        <w:t>实地勘察：现场察看天门市生态环境保护综合执法支队为项目的顺利运行开展的工作。了解天门市生态环境保护综合执法支队项目运行、实施、管理等情况。</w:t>
      </w:r>
    </w:p>
    <w:p>
      <w:pPr>
        <w:pageBreakBefore w:val="0"/>
        <w:widowControl w:val="0"/>
        <w:kinsoku/>
        <w:wordWrap/>
        <w:overflowPunct/>
        <w:topLinePunct w:val="0"/>
        <w:autoSpaceDE/>
        <w:autoSpaceDN/>
        <w:bidi w:val="0"/>
        <w:adjustRightInd/>
        <w:snapToGrid/>
        <w:spacing w:line="560" w:lineRule="exact"/>
        <w:ind w:firstLine="640"/>
        <w:textAlignment w:val="auto"/>
        <w:rPr>
          <w:rFonts w:hint="eastAsia"/>
          <w:color w:val="auto"/>
          <w:szCs w:val="32"/>
          <w:highlight w:val="none"/>
          <w:lang w:val="en-US" w:eastAsia="zh-CN"/>
        </w:rPr>
      </w:pPr>
      <w:r>
        <w:rPr>
          <w:rFonts w:hint="eastAsia"/>
          <w:color w:val="auto"/>
          <w:szCs w:val="32"/>
          <w:highlight w:val="none"/>
          <w:lang w:val="en-US" w:eastAsia="zh-CN"/>
        </w:rPr>
        <w:t>（2）座谈会议：通过与该项目负责人和财务人员的开展的座谈会，了解项目的前期立项、规划设计、建设过程中的问题和困难、资金使用情况以及建设完成后的使用和管理情况等。</w:t>
      </w:r>
    </w:p>
    <w:p>
      <w:pPr>
        <w:pageBreakBefore w:val="0"/>
        <w:widowControl w:val="0"/>
        <w:kinsoku/>
        <w:wordWrap/>
        <w:overflowPunct/>
        <w:topLinePunct w:val="0"/>
        <w:autoSpaceDE/>
        <w:autoSpaceDN/>
        <w:bidi w:val="0"/>
        <w:adjustRightInd/>
        <w:snapToGrid/>
        <w:spacing w:line="560" w:lineRule="exact"/>
        <w:ind w:firstLine="640"/>
        <w:textAlignment w:val="auto"/>
        <w:rPr>
          <w:color w:val="auto"/>
          <w:szCs w:val="32"/>
          <w:highlight w:val="none"/>
        </w:rPr>
      </w:pPr>
      <w:r>
        <w:rPr>
          <w:rFonts w:hint="eastAsia"/>
          <w:color w:val="auto"/>
          <w:szCs w:val="32"/>
          <w:highlight w:val="none"/>
          <w:lang w:val="en-US" w:eastAsia="zh-CN"/>
        </w:rPr>
        <w:t>（3）制定方案：通过前期会谈及现场实地勘察了解的情况，针对项目设计评价方案以及评分标准，并与项目负责人及财务人员进行沟通，确保项目的评价顺利进行。</w:t>
      </w:r>
    </w:p>
    <w:p>
      <w:pPr>
        <w:pageBreakBefore w:val="0"/>
        <w:widowControl w:val="0"/>
        <w:kinsoku/>
        <w:wordWrap/>
        <w:overflowPunct/>
        <w:topLinePunct w:val="0"/>
        <w:autoSpaceDE/>
        <w:autoSpaceDN/>
        <w:bidi w:val="0"/>
        <w:adjustRightInd/>
        <w:snapToGrid/>
        <w:spacing w:line="560" w:lineRule="exact"/>
        <w:ind w:left="0" w:leftChars="0" w:firstLine="656" w:firstLineChars="200"/>
        <w:textAlignment w:val="auto"/>
        <w:outlineLvl w:val="9"/>
        <w:rPr>
          <w:rFonts w:hint="eastAsia" w:ascii="仿宋" w:hAnsi="仿宋" w:eastAsia="仿宋" w:cs="仿宋"/>
          <w:b/>
          <w:bCs/>
          <w:color w:val="auto"/>
          <w:szCs w:val="32"/>
          <w:highlight w:val="none"/>
        </w:rPr>
      </w:pPr>
      <w:r>
        <w:rPr>
          <w:rFonts w:hint="eastAsia" w:cs="仿宋"/>
          <w:b/>
          <w:bCs/>
          <w:color w:val="auto"/>
          <w:szCs w:val="32"/>
          <w:highlight w:val="none"/>
          <w:lang w:val="en-US" w:eastAsia="zh-CN"/>
        </w:rPr>
        <w:t>2.</w:t>
      </w:r>
      <w:r>
        <w:rPr>
          <w:rFonts w:hint="eastAsia" w:ascii="仿宋" w:hAnsi="仿宋" w:eastAsia="仿宋" w:cs="仿宋"/>
          <w:b/>
          <w:bCs/>
          <w:color w:val="auto"/>
          <w:szCs w:val="32"/>
          <w:highlight w:val="none"/>
        </w:rPr>
        <w:t>评价方法</w:t>
      </w:r>
    </w:p>
    <w:p>
      <w:pPr>
        <w:pageBreakBefore w:val="0"/>
        <w:widowControl w:val="0"/>
        <w:kinsoku/>
        <w:wordWrap/>
        <w:overflowPunct/>
        <w:topLinePunct w:val="0"/>
        <w:autoSpaceDE/>
        <w:autoSpaceDN/>
        <w:bidi w:val="0"/>
        <w:adjustRightInd/>
        <w:snapToGrid/>
        <w:spacing w:line="560" w:lineRule="exact"/>
        <w:ind w:firstLine="640"/>
        <w:textAlignment w:val="auto"/>
        <w:outlineLvl w:val="9"/>
        <w:rPr>
          <w:rFonts w:hint="eastAsia"/>
          <w:b w:val="0"/>
          <w:bCs w:val="0"/>
          <w:color w:val="auto"/>
          <w:szCs w:val="32"/>
          <w:highlight w:val="none"/>
        </w:rPr>
      </w:pPr>
      <w:r>
        <w:rPr>
          <w:rFonts w:hint="eastAsia"/>
          <w:b w:val="0"/>
          <w:bCs w:val="0"/>
          <w:color w:val="auto"/>
          <w:szCs w:val="32"/>
          <w:highlight w:val="none"/>
        </w:rPr>
        <w:t>绩效评价主要</w:t>
      </w:r>
      <w:r>
        <w:rPr>
          <w:rFonts w:hint="eastAsia"/>
          <w:b w:val="0"/>
          <w:bCs w:val="0"/>
          <w:color w:val="auto"/>
          <w:szCs w:val="32"/>
          <w:highlight w:val="none"/>
          <w:lang w:eastAsia="zh-CN"/>
        </w:rPr>
        <w:t>采用以下</w:t>
      </w:r>
      <w:r>
        <w:rPr>
          <w:rFonts w:hint="eastAsia"/>
          <w:b w:val="0"/>
          <w:bCs w:val="0"/>
          <w:color w:val="auto"/>
          <w:szCs w:val="32"/>
          <w:highlight w:val="none"/>
        </w:rPr>
        <w:t>方法：</w:t>
      </w:r>
    </w:p>
    <w:p>
      <w:pPr>
        <w:pageBreakBefore w:val="0"/>
        <w:widowControl w:val="0"/>
        <w:kinsoku/>
        <w:wordWrap/>
        <w:overflowPunct/>
        <w:topLinePunct w:val="0"/>
        <w:autoSpaceDE/>
        <w:autoSpaceDN/>
        <w:bidi w:val="0"/>
        <w:adjustRightInd/>
        <w:snapToGrid/>
        <w:spacing w:line="560" w:lineRule="exact"/>
        <w:ind w:firstLine="640"/>
        <w:textAlignment w:val="auto"/>
        <w:outlineLvl w:val="9"/>
        <w:rPr>
          <w:rFonts w:hint="eastAsia" w:ascii="仿宋" w:hAnsi="仿宋" w:eastAsia="仿宋" w:cs="仿宋"/>
          <w:color w:val="auto"/>
          <w:highlight w:val="none"/>
          <w:lang w:eastAsia="zh-CN"/>
        </w:rPr>
      </w:pPr>
      <w:r>
        <w:rPr>
          <w:rFonts w:hint="eastAsia"/>
          <w:b w:val="0"/>
          <w:bCs w:val="0"/>
          <w:color w:val="auto"/>
          <w:szCs w:val="32"/>
          <w:highlight w:val="none"/>
          <w:lang w:eastAsia="zh-CN"/>
        </w:rPr>
        <w:t>（</w:t>
      </w:r>
      <w:r>
        <w:rPr>
          <w:rFonts w:hint="eastAsia"/>
          <w:b w:val="0"/>
          <w:bCs w:val="0"/>
          <w:color w:val="auto"/>
          <w:szCs w:val="32"/>
          <w:highlight w:val="none"/>
          <w:lang w:val="en-US" w:eastAsia="zh-CN"/>
        </w:rPr>
        <w:t>1</w:t>
      </w:r>
      <w:r>
        <w:rPr>
          <w:rFonts w:hint="eastAsia"/>
          <w:b w:val="0"/>
          <w:bCs w:val="0"/>
          <w:color w:val="auto"/>
          <w:szCs w:val="32"/>
          <w:highlight w:val="none"/>
          <w:lang w:eastAsia="zh-CN"/>
        </w:rPr>
        <w:t>）</w:t>
      </w:r>
      <w:r>
        <w:rPr>
          <w:rFonts w:hint="eastAsia" w:ascii="仿宋" w:hAnsi="仿宋" w:eastAsia="仿宋" w:cs="仿宋"/>
          <w:color w:val="auto"/>
          <w:highlight w:val="none"/>
          <w:lang w:eastAsia="zh-CN"/>
        </w:rPr>
        <w:t>比较法。是指将实施情况与绩效目标、历史情况、不同部门和地区同类支出情况进行比较的方法；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56" w:firstLineChars="200"/>
        <w:textAlignment w:val="auto"/>
        <w:rPr>
          <w:rFonts w:hint="eastAsia" w:ascii="仿宋" w:hAnsi="仿宋" w:eastAsia="仿宋" w:cs="仿宋"/>
          <w:color w:val="auto"/>
          <w:highlight w:val="none"/>
          <w:lang w:eastAsia="zh-CN"/>
        </w:rPr>
      </w:pPr>
      <w:r>
        <w:rPr>
          <w:rFonts w:hint="eastAsia" w:cs="仿宋"/>
          <w:color w:val="auto"/>
          <w:highlight w:val="none"/>
          <w:lang w:eastAsia="zh-CN"/>
        </w:rPr>
        <w:t>（</w:t>
      </w:r>
      <w:r>
        <w:rPr>
          <w:rFonts w:hint="eastAsia" w:cs="仿宋"/>
          <w:color w:val="auto"/>
          <w:highlight w:val="none"/>
          <w:lang w:val="en-US" w:eastAsia="zh-CN"/>
        </w:rPr>
        <w:t>2</w:t>
      </w:r>
      <w:r>
        <w:rPr>
          <w:rFonts w:hint="eastAsia" w:cs="仿宋"/>
          <w:color w:val="auto"/>
          <w:highlight w:val="none"/>
          <w:lang w:eastAsia="zh-CN"/>
        </w:rPr>
        <w:t>）</w:t>
      </w:r>
      <w:r>
        <w:rPr>
          <w:rFonts w:hint="eastAsia" w:ascii="仿宋" w:hAnsi="仿宋" w:eastAsia="仿宋" w:cs="仿宋"/>
          <w:color w:val="auto"/>
          <w:highlight w:val="none"/>
          <w:lang w:eastAsia="zh-CN"/>
        </w:rPr>
        <w:t>因素分析法。是指综合分析影响绩效目标实现、实施效果的内外部因素的方法；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56" w:firstLineChars="200"/>
        <w:textAlignment w:val="auto"/>
        <w:rPr>
          <w:color w:val="auto"/>
          <w:highlight w:val="none"/>
        </w:rPr>
      </w:pPr>
      <w:r>
        <w:rPr>
          <w:rFonts w:hint="eastAsia" w:cs="仿宋"/>
          <w:color w:val="auto"/>
          <w:highlight w:val="none"/>
          <w:lang w:eastAsia="zh-CN"/>
        </w:rPr>
        <w:t>（</w:t>
      </w:r>
      <w:r>
        <w:rPr>
          <w:rFonts w:hint="eastAsia" w:cs="仿宋"/>
          <w:color w:val="auto"/>
          <w:highlight w:val="none"/>
          <w:lang w:val="en-US" w:eastAsia="zh-CN"/>
        </w:rPr>
        <w:t>3</w:t>
      </w:r>
      <w:r>
        <w:rPr>
          <w:rFonts w:hint="eastAsia" w:cs="仿宋"/>
          <w:color w:val="auto"/>
          <w:highlight w:val="none"/>
          <w:lang w:eastAsia="zh-CN"/>
        </w:rPr>
        <w:t>）</w:t>
      </w:r>
      <w:r>
        <w:rPr>
          <w:rFonts w:hint="eastAsia" w:ascii="仿宋" w:hAnsi="仿宋" w:eastAsia="仿宋" w:cs="仿宋"/>
          <w:color w:val="auto"/>
          <w:highlight w:val="none"/>
          <w:lang w:eastAsia="zh-CN"/>
        </w:rPr>
        <w:t>公众评判法。是指通过专家评估、公众问卷及抽样调查等方式进行评判的方法。</w:t>
      </w:r>
    </w:p>
    <w:p>
      <w:pPr>
        <w:keepNext w:val="0"/>
        <w:keepLines w:val="0"/>
        <w:pageBreakBefore w:val="0"/>
        <w:widowControl w:val="0"/>
        <w:shd w:val="clear"/>
        <w:kinsoku/>
        <w:wordWrap/>
        <w:overflowPunct/>
        <w:topLinePunct w:val="0"/>
        <w:autoSpaceDE/>
        <w:autoSpaceDN/>
        <w:bidi w:val="0"/>
        <w:adjustRightInd/>
        <w:snapToGrid/>
        <w:spacing w:line="560" w:lineRule="exact"/>
        <w:ind w:firstLine="640"/>
        <w:textAlignment w:val="auto"/>
        <w:rPr>
          <w:rFonts w:hint="eastAsia" w:ascii="仿宋" w:hAnsi="仿宋" w:eastAsia="仿宋" w:cs="仿宋"/>
          <w:b/>
          <w:bCs/>
          <w:color w:val="auto"/>
          <w:szCs w:val="32"/>
          <w:highlight w:val="none"/>
        </w:rPr>
      </w:pPr>
      <w:r>
        <w:rPr>
          <w:rFonts w:hint="eastAsia" w:cs="仿宋"/>
          <w:b/>
          <w:bCs/>
          <w:color w:val="auto"/>
          <w:szCs w:val="32"/>
          <w:highlight w:val="none"/>
          <w:lang w:val="en-US" w:eastAsia="zh-CN"/>
        </w:rPr>
        <w:t>3.</w:t>
      </w:r>
      <w:r>
        <w:rPr>
          <w:rFonts w:hint="eastAsia" w:ascii="仿宋" w:hAnsi="仿宋" w:eastAsia="仿宋" w:cs="仿宋"/>
          <w:b/>
          <w:bCs/>
          <w:color w:val="auto"/>
          <w:szCs w:val="32"/>
          <w:highlight w:val="none"/>
        </w:rPr>
        <w:t>时间安排</w:t>
      </w:r>
    </w:p>
    <w:p>
      <w:pPr>
        <w:keepNext w:val="0"/>
        <w:keepLines w:val="0"/>
        <w:pageBreakBefore w:val="0"/>
        <w:widowControl w:val="0"/>
        <w:shd w:val="clear"/>
        <w:kinsoku/>
        <w:wordWrap/>
        <w:overflowPunct/>
        <w:topLinePunct w:val="0"/>
        <w:autoSpaceDE/>
        <w:autoSpaceDN/>
        <w:bidi w:val="0"/>
        <w:adjustRightInd/>
        <w:snapToGrid/>
        <w:spacing w:beforeAutospacing="0" w:after="581" w:afterLines="100" w:afterAutospacing="0" w:line="560" w:lineRule="exact"/>
        <w:ind w:firstLine="656" w:firstLineChars="200"/>
        <w:textAlignment w:val="auto"/>
        <w:rPr>
          <w:rFonts w:hint="eastAsia"/>
          <w:color w:val="auto"/>
          <w:sz w:val="32"/>
          <w:szCs w:val="32"/>
          <w:highlight w:val="none"/>
        </w:rPr>
      </w:pPr>
      <w:bookmarkStart w:id="101" w:name="_Toc2500"/>
      <w:bookmarkStart w:id="102" w:name="_Toc5100"/>
      <w:bookmarkStart w:id="103" w:name="_Toc21932"/>
      <w:bookmarkStart w:id="104" w:name="_Toc12450"/>
      <w:bookmarkStart w:id="105" w:name="_Toc5808"/>
      <w:r>
        <w:rPr>
          <w:rFonts w:hint="eastAsia"/>
          <w:color w:val="auto"/>
          <w:sz w:val="32"/>
          <w:szCs w:val="32"/>
          <w:highlight w:val="none"/>
        </w:rPr>
        <w:t>评价工作流程安排分前期调研、书面审核、现场核查、结论分析与报告撰写四个阶段。项目评价从2022年</w:t>
      </w:r>
      <w:r>
        <w:rPr>
          <w:rFonts w:hint="eastAsia"/>
          <w:color w:val="auto"/>
          <w:sz w:val="32"/>
          <w:szCs w:val="32"/>
          <w:highlight w:val="none"/>
          <w:lang w:val="en-US" w:eastAsia="zh-CN"/>
        </w:rPr>
        <w:t>8</w:t>
      </w:r>
      <w:r>
        <w:rPr>
          <w:rFonts w:hint="eastAsia"/>
          <w:color w:val="auto"/>
          <w:sz w:val="32"/>
          <w:szCs w:val="32"/>
          <w:highlight w:val="none"/>
        </w:rPr>
        <w:t>月8日启动，评价工作计划于2022年</w:t>
      </w:r>
      <w:r>
        <w:rPr>
          <w:rFonts w:hint="eastAsia"/>
          <w:color w:val="auto"/>
          <w:sz w:val="32"/>
          <w:szCs w:val="32"/>
          <w:highlight w:val="none"/>
          <w:lang w:val="en-US" w:eastAsia="zh-CN"/>
        </w:rPr>
        <w:t>9</w:t>
      </w:r>
      <w:r>
        <w:rPr>
          <w:rFonts w:hint="eastAsia"/>
          <w:color w:val="auto"/>
          <w:sz w:val="32"/>
          <w:szCs w:val="32"/>
          <w:highlight w:val="none"/>
        </w:rPr>
        <w:t>月30日前完成。具体如下：</w:t>
      </w:r>
    </w:p>
    <w:tbl>
      <w:tblPr>
        <w:tblStyle w:val="24"/>
        <w:tblW w:w="8857"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20"/>
        <w:gridCol w:w="5007"/>
        <w:gridCol w:w="29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0" w:hRule="atLeast"/>
        </w:trPr>
        <w:tc>
          <w:tcPr>
            <w:tcW w:w="920" w:type="dxa"/>
            <w:tcBorders>
              <w:top w:val="single" w:color="auto" w:sz="2" w:space="0"/>
              <w:left w:val="single" w:color="auto" w:sz="2" w:space="0"/>
              <w:bottom w:val="single" w:color="auto" w:sz="2" w:space="0"/>
              <w:right w:val="single" w:color="auto" w:sz="2" w:space="0"/>
            </w:tcBorders>
            <w:shd w:val="clear" w:color="auto" w:fill="auto"/>
            <w:noWrap/>
            <w:vAlign w:val="center"/>
          </w:tcPr>
          <w:p>
            <w:pPr>
              <w:keepNext w:val="0"/>
              <w:keepLines w:val="0"/>
              <w:pageBreakBefore w:val="0"/>
              <w:widowControl/>
              <w:suppressLineNumbers w:val="0"/>
              <w:shd w:val="clear"/>
              <w:kinsoku/>
              <w:wordWrap/>
              <w:overflowPunct/>
              <w:topLinePunct w:val="0"/>
              <w:bidi w:val="0"/>
              <w:spacing w:line="560" w:lineRule="exact"/>
              <w:ind w:left="0" w:leftChars="0" w:firstLine="0" w:firstLineChars="0"/>
              <w:jc w:val="center"/>
              <w:textAlignment w:val="center"/>
              <w:rPr>
                <w:rFonts w:hint="eastAsia" w:ascii="仿宋" w:hAnsi="仿宋" w:eastAsia="仿宋" w:cs="仿宋"/>
                <w:i w:val="0"/>
                <w:iCs w:val="0"/>
                <w:color w:val="000000"/>
                <w:kern w:val="0"/>
                <w:sz w:val="32"/>
                <w:szCs w:val="32"/>
                <w:highlight w:val="none"/>
                <w:u w:val="none"/>
                <w:lang w:val="en-US" w:eastAsia="zh-CN" w:bidi="ar"/>
              </w:rPr>
            </w:pPr>
            <w:r>
              <w:rPr>
                <w:rFonts w:hint="eastAsia" w:ascii="仿宋" w:hAnsi="仿宋" w:eastAsia="仿宋" w:cs="仿宋"/>
                <w:i w:val="0"/>
                <w:iCs w:val="0"/>
                <w:color w:val="000000"/>
                <w:kern w:val="0"/>
                <w:sz w:val="32"/>
                <w:szCs w:val="32"/>
                <w:highlight w:val="none"/>
                <w:u w:val="none"/>
                <w:lang w:val="en-US" w:eastAsia="zh-CN" w:bidi="ar"/>
              </w:rPr>
              <w:t>序号</w:t>
            </w:r>
          </w:p>
        </w:tc>
        <w:tc>
          <w:tcPr>
            <w:tcW w:w="5007" w:type="dxa"/>
            <w:tcBorders>
              <w:top w:val="single" w:color="auto" w:sz="2" w:space="0"/>
              <w:left w:val="single" w:color="auto" w:sz="2" w:space="0"/>
              <w:bottom w:val="single" w:color="auto" w:sz="2" w:space="0"/>
              <w:right w:val="single" w:color="auto" w:sz="2" w:space="0"/>
            </w:tcBorders>
            <w:shd w:val="clear" w:color="auto" w:fill="auto"/>
            <w:noWrap/>
            <w:vAlign w:val="center"/>
          </w:tcPr>
          <w:p>
            <w:pPr>
              <w:keepNext w:val="0"/>
              <w:keepLines w:val="0"/>
              <w:pageBreakBefore w:val="0"/>
              <w:widowControl/>
              <w:suppressLineNumbers w:val="0"/>
              <w:shd w:val="clear"/>
              <w:kinsoku/>
              <w:wordWrap/>
              <w:overflowPunct/>
              <w:topLinePunct w:val="0"/>
              <w:bidi w:val="0"/>
              <w:spacing w:line="560" w:lineRule="exact"/>
              <w:ind w:left="0" w:leftChars="0" w:firstLine="0" w:firstLineChars="0"/>
              <w:jc w:val="center"/>
              <w:textAlignment w:val="center"/>
              <w:rPr>
                <w:rFonts w:hint="eastAsia" w:ascii="仿宋" w:hAnsi="仿宋" w:eastAsia="仿宋" w:cs="仿宋"/>
                <w:i w:val="0"/>
                <w:iCs w:val="0"/>
                <w:color w:val="000000"/>
                <w:kern w:val="0"/>
                <w:sz w:val="32"/>
                <w:szCs w:val="32"/>
                <w:highlight w:val="none"/>
                <w:u w:val="none"/>
                <w:lang w:val="en-US" w:eastAsia="zh-CN" w:bidi="ar"/>
              </w:rPr>
            </w:pPr>
            <w:r>
              <w:rPr>
                <w:rFonts w:hint="eastAsia" w:ascii="仿宋" w:hAnsi="仿宋" w:eastAsia="仿宋" w:cs="仿宋"/>
                <w:i w:val="0"/>
                <w:iCs w:val="0"/>
                <w:color w:val="000000"/>
                <w:kern w:val="0"/>
                <w:sz w:val="32"/>
                <w:szCs w:val="32"/>
                <w:highlight w:val="none"/>
                <w:u w:val="none"/>
                <w:lang w:val="en-US" w:eastAsia="zh-CN" w:bidi="ar"/>
              </w:rPr>
              <w:t>时间安排</w:t>
            </w:r>
          </w:p>
        </w:tc>
        <w:tc>
          <w:tcPr>
            <w:tcW w:w="2930" w:type="dxa"/>
            <w:tcBorders>
              <w:top w:val="single" w:color="auto" w:sz="2" w:space="0"/>
              <w:left w:val="single" w:color="auto" w:sz="2" w:space="0"/>
              <w:bottom w:val="single" w:color="auto" w:sz="2" w:space="0"/>
              <w:right w:val="single" w:color="auto" w:sz="2" w:space="0"/>
            </w:tcBorders>
            <w:shd w:val="clear" w:color="auto" w:fill="auto"/>
            <w:noWrap/>
            <w:vAlign w:val="center"/>
          </w:tcPr>
          <w:p>
            <w:pPr>
              <w:keepNext w:val="0"/>
              <w:keepLines w:val="0"/>
              <w:pageBreakBefore w:val="0"/>
              <w:widowControl/>
              <w:suppressLineNumbers w:val="0"/>
              <w:shd w:val="clear"/>
              <w:kinsoku/>
              <w:wordWrap/>
              <w:overflowPunct/>
              <w:topLinePunct w:val="0"/>
              <w:bidi w:val="0"/>
              <w:spacing w:line="560" w:lineRule="exact"/>
              <w:ind w:left="0" w:leftChars="0" w:firstLine="0" w:firstLineChars="0"/>
              <w:jc w:val="center"/>
              <w:textAlignment w:val="center"/>
              <w:rPr>
                <w:rFonts w:hint="eastAsia" w:ascii="仿宋" w:hAnsi="仿宋" w:eastAsia="仿宋" w:cs="仿宋"/>
                <w:i w:val="0"/>
                <w:iCs w:val="0"/>
                <w:color w:val="000000"/>
                <w:kern w:val="0"/>
                <w:sz w:val="32"/>
                <w:szCs w:val="32"/>
                <w:highlight w:val="none"/>
                <w:u w:val="none"/>
                <w:lang w:val="en-US" w:eastAsia="zh-CN" w:bidi="ar"/>
              </w:rPr>
            </w:pPr>
            <w:r>
              <w:rPr>
                <w:rFonts w:hint="eastAsia" w:ascii="仿宋" w:hAnsi="仿宋" w:eastAsia="仿宋" w:cs="仿宋"/>
                <w:i w:val="0"/>
                <w:iCs w:val="0"/>
                <w:color w:val="000000"/>
                <w:kern w:val="0"/>
                <w:sz w:val="32"/>
                <w:szCs w:val="32"/>
                <w:highlight w:val="none"/>
                <w:u w:val="none"/>
                <w:lang w:val="en-US" w:eastAsia="zh-CN" w:bidi="ar"/>
              </w:rPr>
              <w:t>实施步骤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95" w:hRule="atLeast"/>
        </w:trPr>
        <w:tc>
          <w:tcPr>
            <w:tcW w:w="920" w:type="dxa"/>
            <w:tcBorders>
              <w:top w:val="single" w:color="auto" w:sz="2" w:space="0"/>
              <w:left w:val="single" w:color="auto" w:sz="2" w:space="0"/>
              <w:bottom w:val="single" w:color="auto" w:sz="2" w:space="0"/>
              <w:right w:val="single" w:color="auto" w:sz="2" w:space="0"/>
            </w:tcBorders>
            <w:shd w:val="clear" w:color="auto" w:fill="auto"/>
            <w:noWrap/>
            <w:vAlign w:val="center"/>
          </w:tcPr>
          <w:p>
            <w:pPr>
              <w:keepNext w:val="0"/>
              <w:keepLines w:val="0"/>
              <w:pageBreakBefore w:val="0"/>
              <w:widowControl/>
              <w:suppressLineNumbers w:val="0"/>
              <w:shd w:val="clear"/>
              <w:kinsoku/>
              <w:wordWrap/>
              <w:overflowPunct/>
              <w:topLinePunct w:val="0"/>
              <w:bidi w:val="0"/>
              <w:spacing w:line="560" w:lineRule="exact"/>
              <w:ind w:left="0" w:leftChars="0" w:firstLine="0" w:firstLineChars="0"/>
              <w:jc w:val="center"/>
              <w:textAlignment w:val="center"/>
              <w:rPr>
                <w:rFonts w:hint="eastAsia" w:ascii="仿宋" w:hAnsi="仿宋" w:eastAsia="仿宋" w:cs="仿宋"/>
                <w:i w:val="0"/>
                <w:iCs w:val="0"/>
                <w:color w:val="000000"/>
                <w:kern w:val="0"/>
                <w:sz w:val="32"/>
                <w:szCs w:val="32"/>
                <w:highlight w:val="none"/>
                <w:u w:val="none"/>
                <w:lang w:val="en-US" w:eastAsia="zh-CN" w:bidi="ar"/>
              </w:rPr>
            </w:pPr>
            <w:r>
              <w:rPr>
                <w:rFonts w:hint="eastAsia" w:ascii="仿宋" w:hAnsi="仿宋" w:eastAsia="仿宋" w:cs="仿宋"/>
                <w:i w:val="0"/>
                <w:iCs w:val="0"/>
                <w:color w:val="000000"/>
                <w:kern w:val="0"/>
                <w:sz w:val="32"/>
                <w:szCs w:val="32"/>
                <w:highlight w:val="none"/>
                <w:u w:val="none"/>
                <w:lang w:val="en-US" w:eastAsia="zh-CN" w:bidi="ar"/>
              </w:rPr>
              <w:t>1</w:t>
            </w:r>
          </w:p>
        </w:tc>
        <w:tc>
          <w:tcPr>
            <w:tcW w:w="5007" w:type="dxa"/>
            <w:tcBorders>
              <w:top w:val="single" w:color="auto" w:sz="2" w:space="0"/>
              <w:left w:val="single" w:color="auto" w:sz="2" w:space="0"/>
              <w:bottom w:val="single" w:color="auto" w:sz="2" w:space="0"/>
              <w:right w:val="single" w:color="auto" w:sz="2" w:space="0"/>
            </w:tcBorders>
            <w:shd w:val="clear" w:color="auto" w:fill="auto"/>
            <w:noWrap/>
            <w:vAlign w:val="center"/>
          </w:tcPr>
          <w:p>
            <w:pPr>
              <w:keepNext w:val="0"/>
              <w:keepLines w:val="0"/>
              <w:pageBreakBefore w:val="0"/>
              <w:widowControl/>
              <w:suppressLineNumbers w:val="0"/>
              <w:shd w:val="clear"/>
              <w:kinsoku/>
              <w:wordWrap/>
              <w:overflowPunct/>
              <w:topLinePunct w:val="0"/>
              <w:bidi w:val="0"/>
              <w:spacing w:line="560" w:lineRule="exact"/>
              <w:ind w:left="0" w:leftChars="0" w:firstLine="0" w:firstLineChars="0"/>
              <w:jc w:val="center"/>
              <w:textAlignment w:val="center"/>
              <w:rPr>
                <w:rFonts w:hint="eastAsia" w:ascii="仿宋" w:hAnsi="仿宋" w:eastAsia="仿宋" w:cs="仿宋"/>
                <w:i w:val="0"/>
                <w:iCs w:val="0"/>
                <w:color w:val="000000"/>
                <w:kern w:val="0"/>
                <w:sz w:val="32"/>
                <w:szCs w:val="32"/>
                <w:highlight w:val="none"/>
                <w:u w:val="none"/>
                <w:lang w:val="en-US" w:eastAsia="zh-CN" w:bidi="ar"/>
              </w:rPr>
            </w:pPr>
            <w:r>
              <w:rPr>
                <w:rFonts w:hint="eastAsia" w:cs="仿宋"/>
                <w:i w:val="0"/>
                <w:iCs w:val="0"/>
                <w:color w:val="000000"/>
                <w:kern w:val="0"/>
                <w:sz w:val="32"/>
                <w:szCs w:val="32"/>
                <w:highlight w:val="none"/>
                <w:u w:val="none"/>
                <w:lang w:val="en-US" w:eastAsia="zh-CN" w:bidi="ar"/>
              </w:rPr>
              <w:t>8</w:t>
            </w:r>
            <w:r>
              <w:rPr>
                <w:rFonts w:hint="eastAsia" w:ascii="仿宋" w:hAnsi="仿宋" w:eastAsia="仿宋" w:cs="仿宋"/>
                <w:i w:val="0"/>
                <w:iCs w:val="0"/>
                <w:color w:val="000000"/>
                <w:kern w:val="0"/>
                <w:sz w:val="32"/>
                <w:szCs w:val="32"/>
                <w:highlight w:val="none"/>
                <w:u w:val="none"/>
                <w:lang w:val="en-US" w:eastAsia="zh-CN" w:bidi="ar"/>
              </w:rPr>
              <w:t>月8日至</w:t>
            </w:r>
            <w:r>
              <w:rPr>
                <w:rFonts w:hint="eastAsia" w:cs="仿宋"/>
                <w:i w:val="0"/>
                <w:iCs w:val="0"/>
                <w:color w:val="000000"/>
                <w:kern w:val="0"/>
                <w:sz w:val="32"/>
                <w:szCs w:val="32"/>
                <w:highlight w:val="none"/>
                <w:u w:val="none"/>
                <w:lang w:val="en-US" w:eastAsia="zh-CN" w:bidi="ar"/>
              </w:rPr>
              <w:t>8</w:t>
            </w:r>
            <w:r>
              <w:rPr>
                <w:rFonts w:hint="eastAsia" w:ascii="仿宋" w:hAnsi="仿宋" w:eastAsia="仿宋" w:cs="仿宋"/>
                <w:i w:val="0"/>
                <w:iCs w:val="0"/>
                <w:color w:val="000000"/>
                <w:kern w:val="0"/>
                <w:sz w:val="32"/>
                <w:szCs w:val="32"/>
                <w:highlight w:val="none"/>
                <w:u w:val="none"/>
                <w:lang w:val="en-US" w:eastAsia="zh-CN" w:bidi="ar"/>
              </w:rPr>
              <w:t>月1</w:t>
            </w:r>
            <w:r>
              <w:rPr>
                <w:rFonts w:hint="eastAsia" w:cs="仿宋"/>
                <w:i w:val="0"/>
                <w:iCs w:val="0"/>
                <w:color w:val="000000"/>
                <w:kern w:val="0"/>
                <w:sz w:val="32"/>
                <w:szCs w:val="32"/>
                <w:highlight w:val="none"/>
                <w:u w:val="none"/>
                <w:lang w:val="en-US" w:eastAsia="zh-CN" w:bidi="ar"/>
              </w:rPr>
              <w:t>5</w:t>
            </w:r>
            <w:r>
              <w:rPr>
                <w:rFonts w:hint="eastAsia" w:ascii="仿宋" w:hAnsi="仿宋" w:eastAsia="仿宋" w:cs="仿宋"/>
                <w:i w:val="0"/>
                <w:iCs w:val="0"/>
                <w:color w:val="000000"/>
                <w:kern w:val="0"/>
                <w:sz w:val="32"/>
                <w:szCs w:val="32"/>
                <w:highlight w:val="none"/>
                <w:u w:val="none"/>
                <w:lang w:val="en-US" w:eastAsia="zh-CN" w:bidi="ar"/>
              </w:rPr>
              <w:t>日</w:t>
            </w:r>
          </w:p>
        </w:tc>
        <w:tc>
          <w:tcPr>
            <w:tcW w:w="2930" w:type="dxa"/>
            <w:tcBorders>
              <w:top w:val="single" w:color="auto" w:sz="2" w:space="0"/>
              <w:left w:val="single" w:color="auto" w:sz="2" w:space="0"/>
              <w:bottom w:val="single" w:color="auto" w:sz="2" w:space="0"/>
              <w:right w:val="single" w:color="auto" w:sz="2" w:space="0"/>
            </w:tcBorders>
            <w:shd w:val="clear" w:color="auto" w:fill="auto"/>
            <w:noWrap/>
            <w:vAlign w:val="center"/>
          </w:tcPr>
          <w:p>
            <w:pPr>
              <w:keepNext w:val="0"/>
              <w:keepLines w:val="0"/>
              <w:pageBreakBefore w:val="0"/>
              <w:widowControl/>
              <w:suppressLineNumbers w:val="0"/>
              <w:shd w:val="clear"/>
              <w:kinsoku/>
              <w:wordWrap/>
              <w:overflowPunct/>
              <w:topLinePunct w:val="0"/>
              <w:bidi w:val="0"/>
              <w:spacing w:line="560" w:lineRule="exact"/>
              <w:ind w:left="0" w:leftChars="0" w:firstLine="0" w:firstLineChars="0"/>
              <w:jc w:val="left"/>
              <w:textAlignment w:val="center"/>
              <w:rPr>
                <w:rFonts w:hint="default" w:ascii="仿宋" w:hAnsi="仿宋" w:eastAsia="仿宋" w:cs="仿宋"/>
                <w:i w:val="0"/>
                <w:iCs w:val="0"/>
                <w:color w:val="000000"/>
                <w:kern w:val="0"/>
                <w:sz w:val="32"/>
                <w:szCs w:val="32"/>
                <w:highlight w:val="none"/>
                <w:u w:val="none"/>
                <w:lang w:val="en-US" w:eastAsia="zh-CN" w:bidi="ar"/>
              </w:rPr>
            </w:pPr>
            <w:r>
              <w:rPr>
                <w:rFonts w:hint="eastAsia" w:ascii="仿宋" w:hAnsi="仿宋" w:eastAsia="仿宋" w:cs="仿宋"/>
                <w:i w:val="0"/>
                <w:iCs w:val="0"/>
                <w:color w:val="000000"/>
                <w:kern w:val="0"/>
                <w:sz w:val="32"/>
                <w:szCs w:val="32"/>
                <w:highlight w:val="none"/>
                <w:u w:val="none"/>
                <w:lang w:val="en-US" w:eastAsia="zh-CN" w:bidi="ar"/>
              </w:rPr>
              <w:t>组织成立评价工作组</w:t>
            </w:r>
            <w:r>
              <w:rPr>
                <w:rFonts w:hint="eastAsia" w:cs="仿宋"/>
                <w:i w:val="0"/>
                <w:iCs w:val="0"/>
                <w:color w:val="000000"/>
                <w:kern w:val="0"/>
                <w:sz w:val="32"/>
                <w:szCs w:val="32"/>
                <w:highlight w:val="none"/>
                <w:u w:val="none"/>
                <w:lang w:val="en-US" w:eastAsia="zh-CN" w:bidi="ar"/>
              </w:rPr>
              <w:t>，进行前期调研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90" w:hRule="atLeast"/>
        </w:trPr>
        <w:tc>
          <w:tcPr>
            <w:tcW w:w="920" w:type="dxa"/>
            <w:tcBorders>
              <w:top w:val="single" w:color="auto" w:sz="2" w:space="0"/>
              <w:left w:val="single" w:color="auto" w:sz="2" w:space="0"/>
              <w:bottom w:val="single" w:color="auto" w:sz="2" w:space="0"/>
              <w:right w:val="single" w:color="auto" w:sz="2" w:space="0"/>
            </w:tcBorders>
            <w:shd w:val="clear" w:color="auto" w:fill="auto"/>
            <w:noWrap/>
            <w:vAlign w:val="center"/>
          </w:tcPr>
          <w:p>
            <w:pPr>
              <w:keepNext w:val="0"/>
              <w:keepLines w:val="0"/>
              <w:pageBreakBefore w:val="0"/>
              <w:widowControl/>
              <w:suppressLineNumbers w:val="0"/>
              <w:shd w:val="clear"/>
              <w:kinsoku/>
              <w:wordWrap/>
              <w:overflowPunct/>
              <w:topLinePunct w:val="0"/>
              <w:bidi w:val="0"/>
              <w:spacing w:line="560" w:lineRule="exact"/>
              <w:ind w:left="0" w:leftChars="0" w:firstLine="0" w:firstLineChars="0"/>
              <w:jc w:val="center"/>
              <w:textAlignment w:val="center"/>
              <w:rPr>
                <w:rFonts w:hint="eastAsia" w:ascii="仿宋" w:hAnsi="仿宋" w:eastAsia="仿宋" w:cs="仿宋"/>
                <w:i w:val="0"/>
                <w:iCs w:val="0"/>
                <w:color w:val="000000"/>
                <w:kern w:val="0"/>
                <w:sz w:val="32"/>
                <w:szCs w:val="32"/>
                <w:highlight w:val="none"/>
                <w:u w:val="none"/>
                <w:lang w:val="en-US" w:eastAsia="zh-CN" w:bidi="ar"/>
              </w:rPr>
            </w:pPr>
            <w:r>
              <w:rPr>
                <w:rFonts w:hint="eastAsia" w:ascii="仿宋" w:hAnsi="仿宋" w:eastAsia="仿宋" w:cs="仿宋"/>
                <w:i w:val="0"/>
                <w:iCs w:val="0"/>
                <w:color w:val="000000"/>
                <w:kern w:val="0"/>
                <w:sz w:val="32"/>
                <w:szCs w:val="32"/>
                <w:highlight w:val="none"/>
                <w:u w:val="none"/>
                <w:lang w:val="en-US" w:eastAsia="zh-CN" w:bidi="ar"/>
              </w:rPr>
              <w:t>2</w:t>
            </w:r>
          </w:p>
        </w:tc>
        <w:tc>
          <w:tcPr>
            <w:tcW w:w="5007" w:type="dxa"/>
            <w:tcBorders>
              <w:top w:val="single" w:color="auto" w:sz="2" w:space="0"/>
              <w:left w:val="single" w:color="auto" w:sz="2" w:space="0"/>
              <w:bottom w:val="single" w:color="auto" w:sz="2" w:space="0"/>
              <w:right w:val="single" w:color="auto" w:sz="2" w:space="0"/>
            </w:tcBorders>
            <w:shd w:val="clear" w:color="auto" w:fill="auto"/>
            <w:noWrap/>
            <w:vAlign w:val="center"/>
          </w:tcPr>
          <w:p>
            <w:pPr>
              <w:keepNext w:val="0"/>
              <w:keepLines w:val="0"/>
              <w:pageBreakBefore w:val="0"/>
              <w:widowControl/>
              <w:suppressLineNumbers w:val="0"/>
              <w:shd w:val="clear"/>
              <w:kinsoku/>
              <w:wordWrap/>
              <w:overflowPunct/>
              <w:topLinePunct w:val="0"/>
              <w:bidi w:val="0"/>
              <w:spacing w:line="560" w:lineRule="exact"/>
              <w:ind w:left="0" w:leftChars="0" w:firstLine="0" w:firstLineChars="0"/>
              <w:jc w:val="center"/>
              <w:textAlignment w:val="center"/>
              <w:rPr>
                <w:rFonts w:hint="eastAsia" w:ascii="仿宋" w:hAnsi="仿宋" w:eastAsia="仿宋" w:cs="仿宋"/>
                <w:i w:val="0"/>
                <w:iCs w:val="0"/>
                <w:color w:val="000000"/>
                <w:kern w:val="0"/>
                <w:sz w:val="32"/>
                <w:szCs w:val="32"/>
                <w:highlight w:val="none"/>
                <w:u w:val="none"/>
                <w:lang w:val="en-US" w:eastAsia="zh-CN" w:bidi="ar"/>
              </w:rPr>
            </w:pPr>
            <w:r>
              <w:rPr>
                <w:rFonts w:hint="eastAsia" w:cs="仿宋"/>
                <w:i w:val="0"/>
                <w:iCs w:val="0"/>
                <w:color w:val="000000"/>
                <w:kern w:val="0"/>
                <w:sz w:val="32"/>
                <w:szCs w:val="32"/>
                <w:highlight w:val="none"/>
                <w:u w:val="none"/>
                <w:lang w:val="en-US" w:eastAsia="zh-CN" w:bidi="ar"/>
              </w:rPr>
              <w:t>8</w:t>
            </w:r>
            <w:r>
              <w:rPr>
                <w:rFonts w:hint="eastAsia" w:ascii="仿宋" w:hAnsi="仿宋" w:eastAsia="仿宋" w:cs="仿宋"/>
                <w:i w:val="0"/>
                <w:iCs w:val="0"/>
                <w:color w:val="000000"/>
                <w:kern w:val="0"/>
                <w:sz w:val="32"/>
                <w:szCs w:val="32"/>
                <w:highlight w:val="none"/>
                <w:u w:val="none"/>
                <w:lang w:val="en-US" w:eastAsia="zh-CN" w:bidi="ar"/>
              </w:rPr>
              <w:t>月1</w:t>
            </w:r>
            <w:r>
              <w:rPr>
                <w:rFonts w:hint="eastAsia" w:cs="仿宋"/>
                <w:i w:val="0"/>
                <w:iCs w:val="0"/>
                <w:color w:val="000000"/>
                <w:kern w:val="0"/>
                <w:sz w:val="32"/>
                <w:szCs w:val="32"/>
                <w:highlight w:val="none"/>
                <w:u w:val="none"/>
                <w:lang w:val="en-US" w:eastAsia="zh-CN" w:bidi="ar"/>
              </w:rPr>
              <w:t>5</w:t>
            </w:r>
            <w:r>
              <w:rPr>
                <w:rFonts w:hint="eastAsia" w:ascii="仿宋" w:hAnsi="仿宋" w:eastAsia="仿宋" w:cs="仿宋"/>
                <w:i w:val="0"/>
                <w:iCs w:val="0"/>
                <w:color w:val="000000"/>
                <w:kern w:val="0"/>
                <w:sz w:val="32"/>
                <w:szCs w:val="32"/>
                <w:highlight w:val="none"/>
                <w:u w:val="none"/>
                <w:lang w:val="en-US" w:eastAsia="zh-CN" w:bidi="ar"/>
              </w:rPr>
              <w:t>日至</w:t>
            </w:r>
            <w:r>
              <w:rPr>
                <w:rFonts w:hint="eastAsia" w:cs="仿宋"/>
                <w:i w:val="0"/>
                <w:iCs w:val="0"/>
                <w:color w:val="000000"/>
                <w:kern w:val="0"/>
                <w:sz w:val="32"/>
                <w:szCs w:val="32"/>
                <w:highlight w:val="none"/>
                <w:u w:val="none"/>
                <w:lang w:val="en-US" w:eastAsia="zh-CN" w:bidi="ar"/>
              </w:rPr>
              <w:t>8</w:t>
            </w:r>
            <w:r>
              <w:rPr>
                <w:rFonts w:hint="eastAsia" w:ascii="仿宋" w:hAnsi="仿宋" w:eastAsia="仿宋" w:cs="仿宋"/>
                <w:i w:val="0"/>
                <w:iCs w:val="0"/>
                <w:color w:val="000000"/>
                <w:kern w:val="0"/>
                <w:sz w:val="32"/>
                <w:szCs w:val="32"/>
                <w:highlight w:val="none"/>
                <w:u w:val="none"/>
                <w:lang w:val="en-US" w:eastAsia="zh-CN" w:bidi="ar"/>
              </w:rPr>
              <w:t>月</w:t>
            </w:r>
            <w:r>
              <w:rPr>
                <w:rFonts w:hint="eastAsia" w:cs="仿宋"/>
                <w:i w:val="0"/>
                <w:iCs w:val="0"/>
                <w:color w:val="000000"/>
                <w:kern w:val="0"/>
                <w:sz w:val="32"/>
                <w:szCs w:val="32"/>
                <w:highlight w:val="none"/>
                <w:u w:val="none"/>
                <w:lang w:val="en-US" w:eastAsia="zh-CN" w:bidi="ar"/>
              </w:rPr>
              <w:t>2</w:t>
            </w:r>
            <w:r>
              <w:rPr>
                <w:rFonts w:hint="eastAsia" w:ascii="仿宋" w:hAnsi="仿宋" w:eastAsia="仿宋" w:cs="仿宋"/>
                <w:i w:val="0"/>
                <w:iCs w:val="0"/>
                <w:color w:val="000000"/>
                <w:kern w:val="0"/>
                <w:sz w:val="32"/>
                <w:szCs w:val="32"/>
                <w:highlight w:val="none"/>
                <w:u w:val="none"/>
                <w:lang w:val="en-US" w:eastAsia="zh-CN" w:bidi="ar"/>
              </w:rPr>
              <w:t>5日</w:t>
            </w:r>
          </w:p>
        </w:tc>
        <w:tc>
          <w:tcPr>
            <w:tcW w:w="2930" w:type="dxa"/>
            <w:tcBorders>
              <w:top w:val="single" w:color="auto" w:sz="2" w:space="0"/>
              <w:left w:val="single" w:color="auto" w:sz="2" w:space="0"/>
              <w:bottom w:val="single" w:color="auto" w:sz="2" w:space="0"/>
              <w:right w:val="single" w:color="auto" w:sz="2" w:space="0"/>
            </w:tcBorders>
            <w:shd w:val="clear" w:color="auto" w:fill="auto"/>
            <w:noWrap/>
            <w:vAlign w:val="center"/>
          </w:tcPr>
          <w:p>
            <w:pPr>
              <w:keepNext w:val="0"/>
              <w:keepLines w:val="0"/>
              <w:pageBreakBefore w:val="0"/>
              <w:widowControl/>
              <w:suppressLineNumbers w:val="0"/>
              <w:shd w:val="clear"/>
              <w:kinsoku/>
              <w:wordWrap/>
              <w:overflowPunct/>
              <w:topLinePunct w:val="0"/>
              <w:bidi w:val="0"/>
              <w:spacing w:line="560" w:lineRule="exact"/>
              <w:ind w:left="0" w:leftChars="0" w:firstLine="0" w:firstLineChars="0"/>
              <w:jc w:val="left"/>
              <w:textAlignment w:val="center"/>
              <w:rPr>
                <w:rFonts w:hint="default" w:ascii="仿宋" w:hAnsi="仿宋" w:eastAsia="仿宋" w:cs="仿宋"/>
                <w:i w:val="0"/>
                <w:iCs w:val="0"/>
                <w:color w:val="000000"/>
                <w:kern w:val="0"/>
                <w:sz w:val="32"/>
                <w:szCs w:val="32"/>
                <w:highlight w:val="none"/>
                <w:u w:val="none"/>
                <w:lang w:val="en-US" w:eastAsia="zh-CN" w:bidi="ar"/>
              </w:rPr>
            </w:pPr>
            <w:r>
              <w:rPr>
                <w:rFonts w:hint="eastAsia" w:ascii="仿宋" w:hAnsi="仿宋" w:eastAsia="仿宋" w:cs="仿宋"/>
                <w:i w:val="0"/>
                <w:iCs w:val="0"/>
                <w:color w:val="000000"/>
                <w:kern w:val="0"/>
                <w:sz w:val="32"/>
                <w:szCs w:val="32"/>
                <w:highlight w:val="none"/>
                <w:u w:val="none"/>
                <w:lang w:val="en-US" w:eastAsia="zh-CN" w:bidi="ar"/>
              </w:rPr>
              <w:t>书面审核</w:t>
            </w:r>
            <w:r>
              <w:rPr>
                <w:rFonts w:hint="eastAsia" w:cs="仿宋"/>
                <w:i w:val="0"/>
                <w:iCs w:val="0"/>
                <w:color w:val="000000"/>
                <w:kern w:val="0"/>
                <w:sz w:val="32"/>
                <w:szCs w:val="32"/>
                <w:highlight w:val="none"/>
                <w:u w:val="none"/>
                <w:lang w:val="en-US" w:eastAsia="zh-CN" w:bidi="ar"/>
              </w:rPr>
              <w:t>，补充资料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0" w:hRule="atLeast"/>
        </w:trPr>
        <w:tc>
          <w:tcPr>
            <w:tcW w:w="920" w:type="dxa"/>
            <w:tcBorders>
              <w:top w:val="single" w:color="auto" w:sz="2" w:space="0"/>
              <w:left w:val="single" w:color="auto" w:sz="2" w:space="0"/>
              <w:bottom w:val="single" w:color="auto" w:sz="2" w:space="0"/>
              <w:right w:val="single" w:color="auto" w:sz="2" w:space="0"/>
            </w:tcBorders>
            <w:shd w:val="clear" w:color="auto" w:fill="auto"/>
            <w:noWrap/>
            <w:vAlign w:val="center"/>
          </w:tcPr>
          <w:p>
            <w:pPr>
              <w:keepNext w:val="0"/>
              <w:keepLines w:val="0"/>
              <w:pageBreakBefore w:val="0"/>
              <w:widowControl/>
              <w:suppressLineNumbers w:val="0"/>
              <w:shd w:val="clear"/>
              <w:kinsoku/>
              <w:wordWrap/>
              <w:overflowPunct/>
              <w:topLinePunct w:val="0"/>
              <w:bidi w:val="0"/>
              <w:spacing w:line="560" w:lineRule="exact"/>
              <w:ind w:left="0" w:leftChars="0" w:firstLine="0" w:firstLineChars="0"/>
              <w:jc w:val="center"/>
              <w:textAlignment w:val="center"/>
              <w:rPr>
                <w:rFonts w:hint="eastAsia" w:ascii="仿宋" w:hAnsi="仿宋" w:eastAsia="仿宋" w:cs="仿宋"/>
                <w:i w:val="0"/>
                <w:iCs w:val="0"/>
                <w:color w:val="000000"/>
                <w:kern w:val="0"/>
                <w:sz w:val="32"/>
                <w:szCs w:val="32"/>
                <w:highlight w:val="none"/>
                <w:u w:val="none"/>
                <w:lang w:val="en-US" w:eastAsia="zh-CN" w:bidi="ar"/>
              </w:rPr>
            </w:pPr>
            <w:r>
              <w:rPr>
                <w:rFonts w:hint="eastAsia" w:ascii="仿宋" w:hAnsi="仿宋" w:eastAsia="仿宋" w:cs="仿宋"/>
                <w:i w:val="0"/>
                <w:iCs w:val="0"/>
                <w:color w:val="000000"/>
                <w:kern w:val="0"/>
                <w:sz w:val="32"/>
                <w:szCs w:val="32"/>
                <w:highlight w:val="none"/>
                <w:u w:val="none"/>
                <w:lang w:val="en-US" w:eastAsia="zh-CN" w:bidi="ar"/>
              </w:rPr>
              <w:t>3</w:t>
            </w:r>
          </w:p>
        </w:tc>
        <w:tc>
          <w:tcPr>
            <w:tcW w:w="5007" w:type="dxa"/>
            <w:tcBorders>
              <w:top w:val="single" w:color="auto" w:sz="2" w:space="0"/>
              <w:left w:val="single" w:color="auto" w:sz="2" w:space="0"/>
              <w:bottom w:val="single" w:color="auto" w:sz="2" w:space="0"/>
              <w:right w:val="single" w:color="auto" w:sz="2" w:space="0"/>
            </w:tcBorders>
            <w:shd w:val="clear" w:color="auto" w:fill="auto"/>
            <w:noWrap/>
            <w:vAlign w:val="center"/>
          </w:tcPr>
          <w:p>
            <w:pPr>
              <w:keepNext w:val="0"/>
              <w:keepLines w:val="0"/>
              <w:pageBreakBefore w:val="0"/>
              <w:widowControl/>
              <w:suppressLineNumbers w:val="0"/>
              <w:shd w:val="clear"/>
              <w:kinsoku/>
              <w:wordWrap/>
              <w:overflowPunct/>
              <w:topLinePunct w:val="0"/>
              <w:bidi w:val="0"/>
              <w:spacing w:line="560" w:lineRule="exact"/>
              <w:ind w:left="0" w:leftChars="0" w:firstLine="0" w:firstLineChars="0"/>
              <w:jc w:val="center"/>
              <w:textAlignment w:val="center"/>
              <w:rPr>
                <w:rFonts w:hint="eastAsia" w:ascii="仿宋" w:hAnsi="仿宋" w:eastAsia="仿宋" w:cs="仿宋"/>
                <w:i w:val="0"/>
                <w:iCs w:val="0"/>
                <w:color w:val="000000"/>
                <w:kern w:val="0"/>
                <w:sz w:val="32"/>
                <w:szCs w:val="32"/>
                <w:highlight w:val="none"/>
                <w:u w:val="none"/>
                <w:lang w:val="en-US" w:eastAsia="zh-CN" w:bidi="ar"/>
              </w:rPr>
            </w:pPr>
            <w:r>
              <w:rPr>
                <w:rFonts w:hint="eastAsia" w:cs="仿宋"/>
                <w:i w:val="0"/>
                <w:iCs w:val="0"/>
                <w:color w:val="000000"/>
                <w:kern w:val="0"/>
                <w:sz w:val="32"/>
                <w:szCs w:val="32"/>
                <w:highlight w:val="none"/>
                <w:u w:val="none"/>
                <w:lang w:val="en-US" w:eastAsia="zh-CN" w:bidi="ar"/>
              </w:rPr>
              <w:t>8</w:t>
            </w:r>
            <w:r>
              <w:rPr>
                <w:rFonts w:hint="eastAsia" w:ascii="仿宋" w:hAnsi="仿宋" w:eastAsia="仿宋" w:cs="仿宋"/>
                <w:i w:val="0"/>
                <w:iCs w:val="0"/>
                <w:color w:val="000000"/>
                <w:kern w:val="0"/>
                <w:sz w:val="32"/>
                <w:szCs w:val="32"/>
                <w:highlight w:val="none"/>
                <w:u w:val="none"/>
                <w:lang w:val="en-US" w:eastAsia="zh-CN" w:bidi="ar"/>
              </w:rPr>
              <w:t>月</w:t>
            </w:r>
            <w:r>
              <w:rPr>
                <w:rFonts w:hint="eastAsia" w:cs="仿宋"/>
                <w:i w:val="0"/>
                <w:iCs w:val="0"/>
                <w:color w:val="000000"/>
                <w:kern w:val="0"/>
                <w:sz w:val="32"/>
                <w:szCs w:val="32"/>
                <w:highlight w:val="none"/>
                <w:u w:val="none"/>
                <w:lang w:val="en-US" w:eastAsia="zh-CN" w:bidi="ar"/>
              </w:rPr>
              <w:t>2</w:t>
            </w:r>
            <w:r>
              <w:rPr>
                <w:rFonts w:hint="eastAsia" w:ascii="仿宋" w:hAnsi="仿宋" w:eastAsia="仿宋" w:cs="仿宋"/>
                <w:i w:val="0"/>
                <w:iCs w:val="0"/>
                <w:color w:val="000000"/>
                <w:kern w:val="0"/>
                <w:sz w:val="32"/>
                <w:szCs w:val="32"/>
                <w:highlight w:val="none"/>
                <w:u w:val="none"/>
                <w:lang w:val="en-US" w:eastAsia="zh-CN" w:bidi="ar"/>
              </w:rPr>
              <w:t>5日至</w:t>
            </w:r>
            <w:r>
              <w:rPr>
                <w:rFonts w:hint="eastAsia" w:cs="仿宋"/>
                <w:i w:val="0"/>
                <w:iCs w:val="0"/>
                <w:color w:val="000000"/>
                <w:kern w:val="0"/>
                <w:sz w:val="32"/>
                <w:szCs w:val="32"/>
                <w:highlight w:val="none"/>
                <w:u w:val="none"/>
                <w:lang w:val="en-US" w:eastAsia="zh-CN" w:bidi="ar"/>
              </w:rPr>
              <w:t>9</w:t>
            </w:r>
            <w:r>
              <w:rPr>
                <w:rFonts w:hint="eastAsia" w:ascii="仿宋" w:hAnsi="仿宋" w:eastAsia="仿宋" w:cs="仿宋"/>
                <w:i w:val="0"/>
                <w:iCs w:val="0"/>
                <w:color w:val="000000"/>
                <w:kern w:val="0"/>
                <w:sz w:val="32"/>
                <w:szCs w:val="32"/>
                <w:highlight w:val="none"/>
                <w:u w:val="none"/>
                <w:lang w:val="en-US" w:eastAsia="zh-CN" w:bidi="ar"/>
              </w:rPr>
              <w:t>月</w:t>
            </w:r>
            <w:r>
              <w:rPr>
                <w:rFonts w:hint="eastAsia" w:cs="仿宋"/>
                <w:i w:val="0"/>
                <w:iCs w:val="0"/>
                <w:color w:val="000000"/>
                <w:kern w:val="0"/>
                <w:sz w:val="32"/>
                <w:szCs w:val="32"/>
                <w:highlight w:val="none"/>
                <w:u w:val="none"/>
                <w:lang w:val="en-US" w:eastAsia="zh-CN" w:bidi="ar"/>
              </w:rPr>
              <w:t>10</w:t>
            </w:r>
            <w:r>
              <w:rPr>
                <w:rFonts w:hint="eastAsia" w:ascii="仿宋" w:hAnsi="仿宋" w:eastAsia="仿宋" w:cs="仿宋"/>
                <w:i w:val="0"/>
                <w:iCs w:val="0"/>
                <w:color w:val="000000"/>
                <w:kern w:val="0"/>
                <w:sz w:val="32"/>
                <w:szCs w:val="32"/>
                <w:highlight w:val="none"/>
                <w:u w:val="none"/>
                <w:lang w:val="en-US" w:eastAsia="zh-CN" w:bidi="ar"/>
              </w:rPr>
              <w:t>日</w:t>
            </w:r>
          </w:p>
        </w:tc>
        <w:tc>
          <w:tcPr>
            <w:tcW w:w="2930" w:type="dxa"/>
            <w:tcBorders>
              <w:top w:val="single" w:color="auto" w:sz="2" w:space="0"/>
              <w:left w:val="single" w:color="auto" w:sz="2" w:space="0"/>
              <w:bottom w:val="single" w:color="auto" w:sz="2" w:space="0"/>
              <w:right w:val="single" w:color="auto" w:sz="2" w:space="0"/>
            </w:tcBorders>
            <w:shd w:val="clear" w:color="auto" w:fill="auto"/>
            <w:noWrap/>
            <w:vAlign w:val="center"/>
          </w:tcPr>
          <w:p>
            <w:pPr>
              <w:keepNext w:val="0"/>
              <w:keepLines w:val="0"/>
              <w:pageBreakBefore w:val="0"/>
              <w:widowControl/>
              <w:suppressLineNumbers w:val="0"/>
              <w:shd w:val="clear"/>
              <w:kinsoku/>
              <w:wordWrap/>
              <w:overflowPunct/>
              <w:topLinePunct w:val="0"/>
              <w:bidi w:val="0"/>
              <w:spacing w:line="560" w:lineRule="exact"/>
              <w:ind w:left="0" w:leftChars="0" w:firstLine="0" w:firstLineChars="0"/>
              <w:jc w:val="left"/>
              <w:textAlignment w:val="center"/>
              <w:rPr>
                <w:rFonts w:hint="eastAsia" w:ascii="仿宋" w:hAnsi="仿宋" w:eastAsia="仿宋" w:cs="仿宋"/>
                <w:i w:val="0"/>
                <w:iCs w:val="0"/>
                <w:color w:val="000000"/>
                <w:kern w:val="0"/>
                <w:sz w:val="32"/>
                <w:szCs w:val="32"/>
                <w:highlight w:val="none"/>
                <w:u w:val="none"/>
                <w:lang w:val="en-US" w:eastAsia="zh-CN" w:bidi="ar"/>
              </w:rPr>
            </w:pPr>
            <w:r>
              <w:rPr>
                <w:rFonts w:hint="eastAsia" w:ascii="仿宋" w:hAnsi="仿宋" w:eastAsia="仿宋" w:cs="仿宋"/>
                <w:i w:val="0"/>
                <w:iCs w:val="0"/>
                <w:color w:val="000000"/>
                <w:kern w:val="0"/>
                <w:sz w:val="32"/>
                <w:szCs w:val="32"/>
                <w:highlight w:val="none"/>
                <w:u w:val="none"/>
                <w:lang w:val="en-US" w:eastAsia="zh-CN" w:bidi="ar"/>
              </w:rPr>
              <w:t>现场核查，确定方案，制定评分细则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30" w:hRule="atLeast"/>
        </w:trPr>
        <w:tc>
          <w:tcPr>
            <w:tcW w:w="920" w:type="dxa"/>
            <w:tcBorders>
              <w:top w:val="single" w:color="auto" w:sz="2" w:space="0"/>
              <w:left w:val="single" w:color="auto" w:sz="2" w:space="0"/>
              <w:bottom w:val="single" w:color="auto" w:sz="2" w:space="0"/>
              <w:right w:val="single" w:color="auto" w:sz="2" w:space="0"/>
            </w:tcBorders>
            <w:shd w:val="clear" w:color="auto" w:fill="auto"/>
            <w:noWrap/>
            <w:vAlign w:val="center"/>
          </w:tcPr>
          <w:p>
            <w:pPr>
              <w:keepNext w:val="0"/>
              <w:keepLines w:val="0"/>
              <w:pageBreakBefore w:val="0"/>
              <w:widowControl/>
              <w:suppressLineNumbers w:val="0"/>
              <w:shd w:val="clear"/>
              <w:kinsoku/>
              <w:wordWrap/>
              <w:overflowPunct/>
              <w:topLinePunct w:val="0"/>
              <w:bidi w:val="0"/>
              <w:spacing w:line="560" w:lineRule="exact"/>
              <w:ind w:left="0" w:leftChars="0" w:firstLine="0" w:firstLineChars="0"/>
              <w:jc w:val="center"/>
              <w:textAlignment w:val="center"/>
              <w:rPr>
                <w:rFonts w:hint="eastAsia" w:ascii="仿宋" w:hAnsi="仿宋" w:eastAsia="仿宋" w:cs="仿宋"/>
                <w:i w:val="0"/>
                <w:iCs w:val="0"/>
                <w:color w:val="000000"/>
                <w:kern w:val="0"/>
                <w:sz w:val="32"/>
                <w:szCs w:val="32"/>
                <w:highlight w:val="none"/>
                <w:u w:val="none"/>
                <w:lang w:val="en-US" w:eastAsia="zh-CN" w:bidi="ar"/>
              </w:rPr>
            </w:pPr>
            <w:r>
              <w:rPr>
                <w:rFonts w:hint="eastAsia" w:ascii="仿宋" w:hAnsi="仿宋" w:eastAsia="仿宋" w:cs="仿宋"/>
                <w:i w:val="0"/>
                <w:iCs w:val="0"/>
                <w:color w:val="000000"/>
                <w:kern w:val="0"/>
                <w:sz w:val="32"/>
                <w:szCs w:val="32"/>
                <w:highlight w:val="none"/>
                <w:u w:val="none"/>
                <w:lang w:val="en-US" w:eastAsia="zh-CN" w:bidi="ar"/>
              </w:rPr>
              <w:t>4</w:t>
            </w:r>
          </w:p>
        </w:tc>
        <w:tc>
          <w:tcPr>
            <w:tcW w:w="5007" w:type="dxa"/>
            <w:tcBorders>
              <w:top w:val="single" w:color="auto" w:sz="2" w:space="0"/>
              <w:left w:val="single" w:color="auto" w:sz="2" w:space="0"/>
              <w:bottom w:val="single" w:color="auto" w:sz="2" w:space="0"/>
              <w:right w:val="single" w:color="auto" w:sz="2" w:space="0"/>
            </w:tcBorders>
            <w:shd w:val="clear" w:color="auto" w:fill="auto"/>
            <w:noWrap/>
            <w:vAlign w:val="center"/>
          </w:tcPr>
          <w:p>
            <w:pPr>
              <w:keepNext w:val="0"/>
              <w:keepLines w:val="0"/>
              <w:pageBreakBefore w:val="0"/>
              <w:widowControl/>
              <w:suppressLineNumbers w:val="0"/>
              <w:shd w:val="clear"/>
              <w:kinsoku/>
              <w:wordWrap/>
              <w:overflowPunct/>
              <w:topLinePunct w:val="0"/>
              <w:bidi w:val="0"/>
              <w:spacing w:line="560" w:lineRule="exact"/>
              <w:ind w:left="0" w:leftChars="0" w:firstLine="0" w:firstLineChars="0"/>
              <w:jc w:val="center"/>
              <w:textAlignment w:val="center"/>
              <w:rPr>
                <w:rFonts w:hint="eastAsia" w:ascii="仿宋" w:hAnsi="仿宋" w:eastAsia="仿宋" w:cs="仿宋"/>
                <w:i w:val="0"/>
                <w:iCs w:val="0"/>
                <w:color w:val="000000"/>
                <w:kern w:val="0"/>
                <w:sz w:val="32"/>
                <w:szCs w:val="32"/>
                <w:highlight w:val="none"/>
                <w:u w:val="none"/>
                <w:lang w:val="en-US" w:eastAsia="zh-CN" w:bidi="ar"/>
              </w:rPr>
            </w:pPr>
            <w:r>
              <w:rPr>
                <w:rFonts w:hint="eastAsia" w:cs="仿宋"/>
                <w:i w:val="0"/>
                <w:iCs w:val="0"/>
                <w:color w:val="000000"/>
                <w:kern w:val="0"/>
                <w:sz w:val="32"/>
                <w:szCs w:val="32"/>
                <w:highlight w:val="none"/>
                <w:u w:val="none"/>
                <w:lang w:val="en-US" w:eastAsia="zh-CN" w:bidi="ar"/>
              </w:rPr>
              <w:t>9</w:t>
            </w:r>
            <w:r>
              <w:rPr>
                <w:rFonts w:hint="eastAsia" w:ascii="仿宋" w:hAnsi="仿宋" w:eastAsia="仿宋" w:cs="仿宋"/>
                <w:i w:val="0"/>
                <w:iCs w:val="0"/>
                <w:color w:val="000000"/>
                <w:kern w:val="0"/>
                <w:sz w:val="32"/>
                <w:szCs w:val="32"/>
                <w:highlight w:val="none"/>
                <w:u w:val="none"/>
                <w:lang w:val="en-US" w:eastAsia="zh-CN" w:bidi="ar"/>
              </w:rPr>
              <w:t>月</w:t>
            </w:r>
            <w:r>
              <w:rPr>
                <w:rFonts w:hint="eastAsia" w:cs="仿宋"/>
                <w:i w:val="0"/>
                <w:iCs w:val="0"/>
                <w:color w:val="000000"/>
                <w:kern w:val="0"/>
                <w:sz w:val="32"/>
                <w:szCs w:val="32"/>
                <w:highlight w:val="none"/>
                <w:u w:val="none"/>
                <w:lang w:val="en-US" w:eastAsia="zh-CN" w:bidi="ar"/>
              </w:rPr>
              <w:t>10</w:t>
            </w:r>
            <w:r>
              <w:rPr>
                <w:rFonts w:hint="eastAsia" w:ascii="仿宋" w:hAnsi="仿宋" w:eastAsia="仿宋" w:cs="仿宋"/>
                <w:i w:val="0"/>
                <w:iCs w:val="0"/>
                <w:color w:val="000000"/>
                <w:kern w:val="0"/>
                <w:sz w:val="32"/>
                <w:szCs w:val="32"/>
                <w:highlight w:val="none"/>
                <w:u w:val="none"/>
                <w:lang w:val="en-US" w:eastAsia="zh-CN" w:bidi="ar"/>
              </w:rPr>
              <w:t>日至</w:t>
            </w:r>
            <w:r>
              <w:rPr>
                <w:rFonts w:hint="eastAsia" w:cs="仿宋"/>
                <w:i w:val="0"/>
                <w:iCs w:val="0"/>
                <w:color w:val="000000"/>
                <w:kern w:val="0"/>
                <w:sz w:val="32"/>
                <w:szCs w:val="32"/>
                <w:highlight w:val="none"/>
                <w:u w:val="none"/>
                <w:lang w:val="en-US" w:eastAsia="zh-CN" w:bidi="ar"/>
              </w:rPr>
              <w:t>9</w:t>
            </w:r>
            <w:r>
              <w:rPr>
                <w:rFonts w:hint="eastAsia" w:ascii="仿宋" w:hAnsi="仿宋" w:eastAsia="仿宋" w:cs="仿宋"/>
                <w:i w:val="0"/>
                <w:iCs w:val="0"/>
                <w:color w:val="000000"/>
                <w:kern w:val="0"/>
                <w:sz w:val="32"/>
                <w:szCs w:val="32"/>
                <w:highlight w:val="none"/>
                <w:u w:val="none"/>
                <w:lang w:val="en-US" w:eastAsia="zh-CN" w:bidi="ar"/>
              </w:rPr>
              <w:t>月30日</w:t>
            </w:r>
          </w:p>
        </w:tc>
        <w:tc>
          <w:tcPr>
            <w:tcW w:w="2930" w:type="dxa"/>
            <w:tcBorders>
              <w:top w:val="single" w:color="auto" w:sz="2" w:space="0"/>
              <w:left w:val="single" w:color="auto" w:sz="2" w:space="0"/>
              <w:bottom w:val="single" w:color="auto" w:sz="2" w:space="0"/>
              <w:right w:val="single" w:color="auto" w:sz="2" w:space="0"/>
            </w:tcBorders>
            <w:shd w:val="clear" w:color="auto" w:fill="auto"/>
            <w:noWrap/>
            <w:vAlign w:val="center"/>
          </w:tcPr>
          <w:p>
            <w:pPr>
              <w:keepNext w:val="0"/>
              <w:keepLines w:val="0"/>
              <w:pageBreakBefore w:val="0"/>
              <w:widowControl/>
              <w:suppressLineNumbers w:val="0"/>
              <w:shd w:val="clear"/>
              <w:kinsoku/>
              <w:wordWrap/>
              <w:overflowPunct/>
              <w:topLinePunct w:val="0"/>
              <w:bidi w:val="0"/>
              <w:spacing w:line="560" w:lineRule="exact"/>
              <w:ind w:left="0" w:leftChars="0" w:firstLine="0" w:firstLineChars="0"/>
              <w:jc w:val="left"/>
              <w:textAlignment w:val="center"/>
              <w:rPr>
                <w:rFonts w:hint="eastAsia" w:ascii="仿宋" w:hAnsi="仿宋" w:eastAsia="仿宋" w:cs="仿宋"/>
                <w:i w:val="0"/>
                <w:iCs w:val="0"/>
                <w:color w:val="000000"/>
                <w:kern w:val="0"/>
                <w:sz w:val="32"/>
                <w:szCs w:val="32"/>
                <w:highlight w:val="none"/>
                <w:u w:val="none"/>
                <w:lang w:val="en-US" w:eastAsia="zh-CN" w:bidi="ar"/>
              </w:rPr>
            </w:pPr>
            <w:r>
              <w:rPr>
                <w:rFonts w:hint="eastAsia" w:ascii="仿宋" w:hAnsi="仿宋" w:eastAsia="仿宋" w:cs="仿宋"/>
                <w:i w:val="0"/>
                <w:iCs w:val="0"/>
                <w:color w:val="000000"/>
                <w:kern w:val="0"/>
                <w:sz w:val="32"/>
                <w:szCs w:val="32"/>
                <w:highlight w:val="none"/>
                <w:u w:val="none"/>
                <w:lang w:val="en-US" w:eastAsia="zh-CN" w:bidi="ar"/>
              </w:rPr>
              <w:t>评价分析和撰写评价报告</w:t>
            </w:r>
          </w:p>
        </w:tc>
      </w:tr>
      <w:bookmarkEnd w:id="101"/>
      <w:bookmarkEnd w:id="102"/>
      <w:bookmarkEnd w:id="103"/>
      <w:bookmarkEnd w:id="104"/>
      <w:bookmarkEnd w:id="105"/>
    </w:tbl>
    <w:p>
      <w:pPr>
        <w:keepNext w:val="0"/>
        <w:keepLines w:val="0"/>
        <w:pageBreakBefore w:val="0"/>
        <w:widowControl w:val="0"/>
        <w:shd w:val="clear"/>
        <w:kinsoku/>
        <w:wordWrap/>
        <w:overflowPunct/>
        <w:topLinePunct w:val="0"/>
        <w:autoSpaceDE/>
        <w:autoSpaceDN/>
        <w:bidi w:val="0"/>
        <w:adjustRightInd/>
        <w:snapToGrid/>
        <w:spacing w:line="560" w:lineRule="exact"/>
        <w:ind w:firstLine="640"/>
        <w:textAlignment w:val="auto"/>
        <w:rPr>
          <w:rFonts w:hint="eastAsia" w:cs="仿宋"/>
          <w:b/>
          <w:bCs/>
          <w:color w:val="auto"/>
          <w:szCs w:val="32"/>
          <w:highlight w:val="none"/>
          <w:lang w:val="en-US" w:eastAsia="zh-CN"/>
        </w:rPr>
      </w:pPr>
      <w:r>
        <w:rPr>
          <w:rFonts w:hint="eastAsia" w:cs="仿宋"/>
          <w:b/>
          <w:bCs/>
          <w:color w:val="auto"/>
          <w:szCs w:val="32"/>
          <w:highlight w:val="none"/>
          <w:lang w:val="en-US" w:eastAsia="zh-CN"/>
        </w:rPr>
        <w:t>4.评价工作组成员信息</w:t>
      </w:r>
    </w:p>
    <w:tbl>
      <w:tblPr>
        <w:tblStyle w:val="24"/>
        <w:tblW w:w="8857"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36"/>
        <w:gridCol w:w="2641"/>
        <w:gridCol w:w="2355"/>
        <w:gridCol w:w="29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936" w:type="dxa"/>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suppressLineNumbers w:val="0"/>
              <w:shd w:val="clear"/>
              <w:kinsoku/>
              <w:wordWrap/>
              <w:overflowPunct/>
              <w:topLinePunct w:val="0"/>
              <w:bidi w:val="0"/>
              <w:spacing w:line="560" w:lineRule="exact"/>
              <w:ind w:left="0" w:leftChars="0" w:firstLine="0" w:firstLineChars="0"/>
              <w:jc w:val="center"/>
              <w:textAlignment w:val="center"/>
              <w:rPr>
                <w:rFonts w:hint="eastAsia" w:ascii="仿宋" w:hAnsi="仿宋" w:eastAsia="仿宋" w:cs="仿宋"/>
                <w:i w:val="0"/>
                <w:iCs w:val="0"/>
                <w:color w:val="000000"/>
                <w:kern w:val="0"/>
                <w:sz w:val="32"/>
                <w:szCs w:val="32"/>
                <w:highlight w:val="none"/>
                <w:u w:val="none"/>
                <w:lang w:val="en-US" w:eastAsia="zh-CN" w:bidi="ar"/>
              </w:rPr>
            </w:pPr>
            <w:r>
              <w:rPr>
                <w:rFonts w:hint="eastAsia" w:ascii="仿宋" w:hAnsi="仿宋" w:eastAsia="仿宋" w:cs="仿宋"/>
                <w:i w:val="0"/>
                <w:iCs w:val="0"/>
                <w:color w:val="000000"/>
                <w:kern w:val="0"/>
                <w:sz w:val="32"/>
                <w:szCs w:val="32"/>
                <w:highlight w:val="none"/>
                <w:u w:val="none"/>
                <w:lang w:val="en-US" w:eastAsia="zh-CN" w:bidi="ar"/>
              </w:rPr>
              <w:t>序号</w:t>
            </w:r>
          </w:p>
        </w:tc>
        <w:tc>
          <w:tcPr>
            <w:tcW w:w="2641" w:type="dxa"/>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suppressLineNumbers w:val="0"/>
              <w:shd w:val="clear"/>
              <w:kinsoku/>
              <w:wordWrap/>
              <w:overflowPunct/>
              <w:topLinePunct w:val="0"/>
              <w:bidi w:val="0"/>
              <w:spacing w:line="560" w:lineRule="exact"/>
              <w:ind w:left="0" w:leftChars="0" w:firstLine="0" w:firstLineChars="0"/>
              <w:jc w:val="center"/>
              <w:textAlignment w:val="center"/>
              <w:rPr>
                <w:rFonts w:hint="eastAsia" w:ascii="仿宋" w:hAnsi="仿宋" w:eastAsia="仿宋" w:cs="仿宋"/>
                <w:i w:val="0"/>
                <w:iCs w:val="0"/>
                <w:color w:val="000000"/>
                <w:kern w:val="0"/>
                <w:sz w:val="32"/>
                <w:szCs w:val="32"/>
                <w:highlight w:val="none"/>
                <w:u w:val="none"/>
                <w:lang w:val="en-US" w:eastAsia="zh-CN" w:bidi="ar"/>
              </w:rPr>
            </w:pPr>
            <w:r>
              <w:rPr>
                <w:rFonts w:hint="eastAsia" w:ascii="仿宋" w:hAnsi="仿宋" w:eastAsia="仿宋" w:cs="仿宋"/>
                <w:i w:val="0"/>
                <w:iCs w:val="0"/>
                <w:color w:val="000000"/>
                <w:kern w:val="0"/>
                <w:sz w:val="32"/>
                <w:szCs w:val="32"/>
                <w:highlight w:val="none"/>
                <w:u w:val="none"/>
                <w:lang w:val="en-US" w:eastAsia="zh-CN" w:bidi="ar"/>
              </w:rPr>
              <w:t>工作职务</w:t>
            </w:r>
          </w:p>
        </w:tc>
        <w:tc>
          <w:tcPr>
            <w:tcW w:w="2355" w:type="dxa"/>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suppressLineNumbers w:val="0"/>
              <w:shd w:val="clear"/>
              <w:kinsoku/>
              <w:wordWrap/>
              <w:overflowPunct/>
              <w:topLinePunct w:val="0"/>
              <w:bidi w:val="0"/>
              <w:spacing w:line="560" w:lineRule="exact"/>
              <w:ind w:left="0" w:leftChars="0" w:firstLine="0" w:firstLineChars="0"/>
              <w:jc w:val="center"/>
              <w:textAlignment w:val="center"/>
              <w:rPr>
                <w:rFonts w:hint="eastAsia" w:ascii="仿宋" w:hAnsi="仿宋" w:eastAsia="仿宋" w:cs="仿宋"/>
                <w:i w:val="0"/>
                <w:iCs w:val="0"/>
                <w:color w:val="000000"/>
                <w:kern w:val="0"/>
                <w:sz w:val="32"/>
                <w:szCs w:val="32"/>
                <w:highlight w:val="none"/>
                <w:u w:val="none"/>
                <w:lang w:val="en-US" w:eastAsia="zh-CN" w:bidi="ar"/>
              </w:rPr>
            </w:pPr>
            <w:r>
              <w:rPr>
                <w:rFonts w:hint="eastAsia" w:ascii="仿宋" w:hAnsi="仿宋" w:eastAsia="仿宋" w:cs="仿宋"/>
                <w:i w:val="0"/>
                <w:iCs w:val="0"/>
                <w:color w:val="000000"/>
                <w:kern w:val="0"/>
                <w:sz w:val="32"/>
                <w:szCs w:val="32"/>
                <w:highlight w:val="none"/>
                <w:u w:val="none"/>
                <w:lang w:val="en-US" w:eastAsia="zh-CN" w:bidi="ar"/>
              </w:rPr>
              <w:t>人员</w:t>
            </w:r>
          </w:p>
        </w:tc>
        <w:tc>
          <w:tcPr>
            <w:tcW w:w="2925" w:type="dxa"/>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suppressLineNumbers w:val="0"/>
              <w:shd w:val="clear"/>
              <w:kinsoku/>
              <w:wordWrap/>
              <w:overflowPunct/>
              <w:topLinePunct w:val="0"/>
              <w:bidi w:val="0"/>
              <w:spacing w:line="560" w:lineRule="exact"/>
              <w:ind w:left="0" w:leftChars="0" w:firstLine="0" w:firstLineChars="0"/>
              <w:jc w:val="center"/>
              <w:textAlignment w:val="center"/>
              <w:rPr>
                <w:rFonts w:hint="eastAsia" w:ascii="仿宋" w:hAnsi="仿宋" w:eastAsia="仿宋" w:cs="仿宋"/>
                <w:i w:val="0"/>
                <w:iCs w:val="0"/>
                <w:color w:val="000000"/>
                <w:kern w:val="0"/>
                <w:sz w:val="32"/>
                <w:szCs w:val="32"/>
                <w:highlight w:val="none"/>
                <w:u w:val="none"/>
                <w:lang w:val="en-US" w:eastAsia="zh-CN" w:bidi="ar"/>
              </w:rPr>
            </w:pPr>
            <w:r>
              <w:rPr>
                <w:rFonts w:hint="eastAsia" w:ascii="仿宋" w:hAnsi="仿宋" w:eastAsia="仿宋" w:cs="仿宋"/>
                <w:i w:val="0"/>
                <w:iCs w:val="0"/>
                <w:color w:val="000000"/>
                <w:kern w:val="0"/>
                <w:sz w:val="32"/>
                <w:szCs w:val="32"/>
                <w:highlight w:val="none"/>
                <w:u w:val="none"/>
                <w:lang w:val="en-US" w:eastAsia="zh-CN" w:bidi="ar"/>
              </w:rPr>
              <w:t>联系方式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936" w:type="dxa"/>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suppressLineNumbers w:val="0"/>
              <w:shd w:val="clear"/>
              <w:kinsoku/>
              <w:wordWrap/>
              <w:overflowPunct/>
              <w:topLinePunct w:val="0"/>
              <w:bidi w:val="0"/>
              <w:spacing w:line="560" w:lineRule="exact"/>
              <w:ind w:left="0" w:leftChars="0" w:firstLine="0" w:firstLineChars="0"/>
              <w:jc w:val="center"/>
              <w:textAlignment w:val="center"/>
              <w:rPr>
                <w:rFonts w:hint="eastAsia" w:ascii="仿宋" w:hAnsi="仿宋" w:eastAsia="仿宋" w:cs="仿宋"/>
                <w:i w:val="0"/>
                <w:iCs w:val="0"/>
                <w:color w:val="000000"/>
                <w:kern w:val="0"/>
                <w:sz w:val="32"/>
                <w:szCs w:val="32"/>
                <w:highlight w:val="none"/>
                <w:u w:val="none"/>
                <w:lang w:val="en-US" w:eastAsia="zh-CN" w:bidi="ar"/>
              </w:rPr>
            </w:pPr>
            <w:r>
              <w:rPr>
                <w:rFonts w:hint="eastAsia" w:ascii="仿宋" w:hAnsi="仿宋" w:eastAsia="仿宋" w:cs="仿宋"/>
                <w:i w:val="0"/>
                <w:iCs w:val="0"/>
                <w:color w:val="000000"/>
                <w:kern w:val="0"/>
                <w:sz w:val="32"/>
                <w:szCs w:val="32"/>
                <w:highlight w:val="none"/>
                <w:u w:val="none"/>
                <w:lang w:val="en-US" w:eastAsia="zh-CN" w:bidi="ar"/>
              </w:rPr>
              <w:t>1</w:t>
            </w:r>
          </w:p>
        </w:tc>
        <w:tc>
          <w:tcPr>
            <w:tcW w:w="2641" w:type="dxa"/>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suppressLineNumbers w:val="0"/>
              <w:shd w:val="clear"/>
              <w:kinsoku/>
              <w:wordWrap/>
              <w:overflowPunct/>
              <w:topLinePunct w:val="0"/>
              <w:bidi w:val="0"/>
              <w:spacing w:line="560" w:lineRule="exact"/>
              <w:ind w:left="0" w:leftChars="0" w:firstLine="0" w:firstLineChars="0"/>
              <w:jc w:val="center"/>
              <w:textAlignment w:val="center"/>
              <w:rPr>
                <w:rFonts w:hint="default" w:ascii="仿宋" w:hAnsi="仿宋" w:eastAsia="仿宋" w:cs="仿宋"/>
                <w:i w:val="0"/>
                <w:iCs w:val="0"/>
                <w:color w:val="000000"/>
                <w:kern w:val="0"/>
                <w:sz w:val="32"/>
                <w:szCs w:val="32"/>
                <w:highlight w:val="none"/>
                <w:u w:val="none"/>
                <w:lang w:val="en-US" w:eastAsia="zh-CN" w:bidi="ar"/>
              </w:rPr>
            </w:pPr>
            <w:r>
              <w:rPr>
                <w:rFonts w:hint="eastAsia" w:ascii="仿宋" w:hAnsi="仿宋" w:eastAsia="仿宋" w:cs="仿宋"/>
                <w:i w:val="0"/>
                <w:iCs w:val="0"/>
                <w:color w:val="000000"/>
                <w:kern w:val="0"/>
                <w:sz w:val="32"/>
                <w:szCs w:val="32"/>
                <w:highlight w:val="none"/>
                <w:u w:val="none"/>
                <w:lang w:val="en-US" w:eastAsia="zh-CN" w:bidi="ar"/>
              </w:rPr>
              <w:t>主评人</w:t>
            </w:r>
          </w:p>
        </w:tc>
        <w:tc>
          <w:tcPr>
            <w:tcW w:w="2355" w:type="dxa"/>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suppressLineNumbers w:val="0"/>
              <w:shd w:val="clear"/>
              <w:kinsoku/>
              <w:wordWrap/>
              <w:overflowPunct/>
              <w:topLinePunct w:val="0"/>
              <w:bidi w:val="0"/>
              <w:spacing w:line="560" w:lineRule="exact"/>
              <w:ind w:left="0" w:leftChars="0" w:firstLine="0" w:firstLineChars="0"/>
              <w:jc w:val="center"/>
              <w:textAlignment w:val="center"/>
              <w:rPr>
                <w:rFonts w:hint="eastAsia" w:ascii="仿宋" w:hAnsi="仿宋" w:eastAsia="仿宋" w:cs="仿宋"/>
                <w:i w:val="0"/>
                <w:iCs w:val="0"/>
                <w:color w:val="000000"/>
                <w:kern w:val="0"/>
                <w:sz w:val="32"/>
                <w:szCs w:val="32"/>
                <w:highlight w:val="none"/>
                <w:u w:val="none"/>
                <w:lang w:val="en-US" w:eastAsia="zh-CN" w:bidi="ar"/>
              </w:rPr>
            </w:pPr>
            <w:r>
              <w:rPr>
                <w:rFonts w:hint="eastAsia" w:ascii="仿宋" w:hAnsi="仿宋" w:eastAsia="仿宋" w:cs="仿宋"/>
                <w:i w:val="0"/>
                <w:iCs w:val="0"/>
                <w:color w:val="000000"/>
                <w:kern w:val="0"/>
                <w:sz w:val="32"/>
                <w:szCs w:val="32"/>
                <w:highlight w:val="none"/>
                <w:u w:val="none"/>
                <w:lang w:val="en-US" w:eastAsia="zh-CN" w:bidi="ar"/>
              </w:rPr>
              <w:t>沈仪锋</w:t>
            </w:r>
          </w:p>
        </w:tc>
        <w:tc>
          <w:tcPr>
            <w:tcW w:w="2925" w:type="dxa"/>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suppressLineNumbers w:val="0"/>
              <w:shd w:val="clear"/>
              <w:kinsoku/>
              <w:wordWrap/>
              <w:overflowPunct/>
              <w:topLinePunct w:val="0"/>
              <w:bidi w:val="0"/>
              <w:spacing w:line="560" w:lineRule="exact"/>
              <w:ind w:left="0" w:leftChars="0" w:firstLine="0" w:firstLineChars="0"/>
              <w:jc w:val="center"/>
              <w:textAlignment w:val="center"/>
              <w:rPr>
                <w:rFonts w:hint="eastAsia" w:ascii="仿宋" w:hAnsi="仿宋" w:eastAsia="仿宋" w:cs="仿宋"/>
                <w:i w:val="0"/>
                <w:iCs w:val="0"/>
                <w:color w:val="000000"/>
                <w:kern w:val="0"/>
                <w:sz w:val="32"/>
                <w:szCs w:val="32"/>
                <w:highlight w:val="none"/>
                <w:u w:val="none"/>
                <w:lang w:val="en-US" w:eastAsia="zh-CN" w:bidi="ar"/>
              </w:rPr>
            </w:pPr>
            <w:r>
              <w:rPr>
                <w:rFonts w:hint="eastAsia" w:ascii="仿宋" w:hAnsi="仿宋" w:eastAsia="仿宋" w:cs="仿宋"/>
                <w:i w:val="0"/>
                <w:iCs w:val="0"/>
                <w:color w:val="000000"/>
                <w:kern w:val="0"/>
                <w:sz w:val="32"/>
                <w:szCs w:val="32"/>
                <w:highlight w:val="none"/>
                <w:u w:val="none"/>
                <w:lang w:val="en-US" w:eastAsia="zh-CN" w:bidi="ar"/>
              </w:rPr>
              <w:t>13797605340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936" w:type="dxa"/>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suppressLineNumbers w:val="0"/>
              <w:shd w:val="clear"/>
              <w:kinsoku/>
              <w:wordWrap/>
              <w:overflowPunct/>
              <w:topLinePunct w:val="0"/>
              <w:bidi w:val="0"/>
              <w:spacing w:line="560" w:lineRule="exact"/>
              <w:ind w:left="0" w:leftChars="0" w:firstLine="0" w:firstLineChars="0"/>
              <w:jc w:val="center"/>
              <w:textAlignment w:val="center"/>
              <w:rPr>
                <w:rFonts w:hint="eastAsia" w:ascii="仿宋" w:hAnsi="仿宋" w:eastAsia="仿宋" w:cs="仿宋"/>
                <w:i w:val="0"/>
                <w:iCs w:val="0"/>
                <w:color w:val="000000"/>
                <w:kern w:val="0"/>
                <w:sz w:val="32"/>
                <w:szCs w:val="32"/>
                <w:highlight w:val="none"/>
                <w:u w:val="none"/>
                <w:lang w:val="en-US" w:eastAsia="zh-CN" w:bidi="ar"/>
              </w:rPr>
            </w:pPr>
            <w:r>
              <w:rPr>
                <w:rFonts w:hint="eastAsia" w:ascii="仿宋" w:hAnsi="仿宋" w:eastAsia="仿宋" w:cs="仿宋"/>
                <w:i w:val="0"/>
                <w:iCs w:val="0"/>
                <w:color w:val="000000"/>
                <w:kern w:val="0"/>
                <w:sz w:val="32"/>
                <w:szCs w:val="32"/>
                <w:highlight w:val="none"/>
                <w:u w:val="none"/>
                <w:lang w:val="en-US" w:eastAsia="zh-CN" w:bidi="ar"/>
              </w:rPr>
              <w:t>2</w:t>
            </w:r>
          </w:p>
        </w:tc>
        <w:tc>
          <w:tcPr>
            <w:tcW w:w="2641" w:type="dxa"/>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suppressLineNumbers w:val="0"/>
              <w:shd w:val="clear"/>
              <w:kinsoku/>
              <w:wordWrap/>
              <w:overflowPunct/>
              <w:topLinePunct w:val="0"/>
              <w:bidi w:val="0"/>
              <w:spacing w:line="560" w:lineRule="exact"/>
              <w:ind w:left="0" w:leftChars="0" w:firstLine="0" w:firstLineChars="0"/>
              <w:jc w:val="center"/>
              <w:textAlignment w:val="center"/>
              <w:rPr>
                <w:rFonts w:hint="eastAsia" w:ascii="仿宋" w:hAnsi="仿宋" w:eastAsia="仿宋" w:cs="仿宋"/>
                <w:i w:val="0"/>
                <w:iCs w:val="0"/>
                <w:color w:val="000000"/>
                <w:kern w:val="0"/>
                <w:sz w:val="32"/>
                <w:szCs w:val="32"/>
                <w:highlight w:val="none"/>
                <w:u w:val="none"/>
                <w:lang w:val="en-US" w:eastAsia="zh-CN" w:bidi="ar"/>
              </w:rPr>
            </w:pPr>
            <w:r>
              <w:rPr>
                <w:rFonts w:hint="eastAsia" w:ascii="仿宋" w:hAnsi="仿宋" w:eastAsia="仿宋" w:cs="仿宋"/>
                <w:i w:val="0"/>
                <w:iCs w:val="0"/>
                <w:color w:val="000000"/>
                <w:kern w:val="0"/>
                <w:sz w:val="32"/>
                <w:szCs w:val="32"/>
                <w:highlight w:val="none"/>
                <w:u w:val="none"/>
                <w:lang w:val="en-US" w:eastAsia="zh-CN" w:bidi="ar"/>
              </w:rPr>
              <w:t>主评人</w:t>
            </w:r>
          </w:p>
        </w:tc>
        <w:tc>
          <w:tcPr>
            <w:tcW w:w="2355" w:type="dxa"/>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suppressLineNumbers w:val="0"/>
              <w:shd w:val="clear"/>
              <w:kinsoku/>
              <w:wordWrap/>
              <w:overflowPunct/>
              <w:topLinePunct w:val="0"/>
              <w:bidi w:val="0"/>
              <w:spacing w:line="560" w:lineRule="exact"/>
              <w:ind w:left="0" w:leftChars="0" w:firstLine="0" w:firstLineChars="0"/>
              <w:jc w:val="center"/>
              <w:textAlignment w:val="center"/>
              <w:rPr>
                <w:rFonts w:hint="eastAsia" w:ascii="仿宋" w:hAnsi="仿宋" w:eastAsia="仿宋" w:cs="仿宋"/>
                <w:i w:val="0"/>
                <w:iCs w:val="0"/>
                <w:color w:val="000000"/>
                <w:kern w:val="0"/>
                <w:sz w:val="32"/>
                <w:szCs w:val="32"/>
                <w:highlight w:val="none"/>
                <w:u w:val="none"/>
                <w:lang w:val="en-US" w:eastAsia="zh-CN" w:bidi="ar"/>
              </w:rPr>
            </w:pPr>
            <w:r>
              <w:rPr>
                <w:rFonts w:hint="eastAsia" w:ascii="仿宋" w:hAnsi="仿宋" w:eastAsia="仿宋" w:cs="仿宋"/>
                <w:i w:val="0"/>
                <w:iCs w:val="0"/>
                <w:color w:val="000000"/>
                <w:kern w:val="0"/>
                <w:sz w:val="32"/>
                <w:szCs w:val="32"/>
                <w:highlight w:val="none"/>
                <w:u w:val="none"/>
                <w:lang w:val="en-US" w:eastAsia="zh-CN" w:bidi="ar"/>
              </w:rPr>
              <w:t>朱会武</w:t>
            </w:r>
          </w:p>
        </w:tc>
        <w:tc>
          <w:tcPr>
            <w:tcW w:w="2925" w:type="dxa"/>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suppressLineNumbers w:val="0"/>
              <w:shd w:val="clear"/>
              <w:kinsoku/>
              <w:wordWrap/>
              <w:overflowPunct/>
              <w:topLinePunct w:val="0"/>
              <w:bidi w:val="0"/>
              <w:spacing w:line="560" w:lineRule="exact"/>
              <w:ind w:left="0" w:leftChars="0" w:firstLine="0" w:firstLineChars="0"/>
              <w:jc w:val="center"/>
              <w:textAlignment w:val="center"/>
              <w:rPr>
                <w:rFonts w:hint="eastAsia" w:ascii="仿宋" w:hAnsi="仿宋" w:eastAsia="仿宋" w:cs="仿宋"/>
                <w:i w:val="0"/>
                <w:iCs w:val="0"/>
                <w:color w:val="000000"/>
                <w:kern w:val="0"/>
                <w:sz w:val="32"/>
                <w:szCs w:val="32"/>
                <w:highlight w:val="none"/>
                <w:u w:val="none"/>
                <w:lang w:val="en-US" w:eastAsia="zh-CN" w:bidi="ar"/>
              </w:rPr>
            </w:pPr>
            <w:r>
              <w:rPr>
                <w:rFonts w:hint="eastAsia" w:ascii="仿宋" w:hAnsi="仿宋" w:eastAsia="仿宋" w:cs="仿宋"/>
                <w:i w:val="0"/>
                <w:iCs w:val="0"/>
                <w:color w:val="000000"/>
                <w:kern w:val="0"/>
                <w:sz w:val="32"/>
                <w:szCs w:val="32"/>
                <w:highlight w:val="none"/>
                <w:u w:val="none"/>
                <w:lang w:val="en-US" w:eastAsia="zh-CN" w:bidi="ar"/>
              </w:rPr>
              <w:t>15549865854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936"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suppressLineNumbers w:val="0"/>
              <w:shd w:val="clear"/>
              <w:kinsoku/>
              <w:wordWrap/>
              <w:overflowPunct/>
              <w:topLinePunct w:val="0"/>
              <w:bidi w:val="0"/>
              <w:spacing w:line="560" w:lineRule="exact"/>
              <w:ind w:left="0" w:leftChars="0" w:firstLine="0" w:firstLineChars="0"/>
              <w:jc w:val="center"/>
              <w:textAlignment w:val="center"/>
              <w:rPr>
                <w:rFonts w:hint="eastAsia" w:ascii="仿宋" w:hAnsi="仿宋" w:eastAsia="仿宋" w:cs="仿宋"/>
                <w:i w:val="0"/>
                <w:iCs w:val="0"/>
                <w:color w:val="000000"/>
                <w:kern w:val="0"/>
                <w:sz w:val="32"/>
                <w:szCs w:val="32"/>
                <w:highlight w:val="none"/>
                <w:u w:val="none"/>
                <w:lang w:val="en-US" w:eastAsia="zh-CN" w:bidi="ar"/>
              </w:rPr>
            </w:pPr>
            <w:r>
              <w:rPr>
                <w:rFonts w:hint="eastAsia" w:ascii="仿宋" w:hAnsi="仿宋" w:eastAsia="仿宋" w:cs="仿宋"/>
                <w:i w:val="0"/>
                <w:iCs w:val="0"/>
                <w:color w:val="000000"/>
                <w:kern w:val="0"/>
                <w:sz w:val="32"/>
                <w:szCs w:val="32"/>
                <w:highlight w:val="none"/>
                <w:u w:val="none"/>
                <w:lang w:val="en-US" w:eastAsia="zh-CN" w:bidi="ar"/>
              </w:rPr>
              <w:t>3</w:t>
            </w:r>
          </w:p>
        </w:tc>
        <w:tc>
          <w:tcPr>
            <w:tcW w:w="2641"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suppressLineNumbers w:val="0"/>
              <w:shd w:val="clear"/>
              <w:kinsoku/>
              <w:wordWrap/>
              <w:overflowPunct/>
              <w:topLinePunct w:val="0"/>
              <w:bidi w:val="0"/>
              <w:spacing w:line="560" w:lineRule="exact"/>
              <w:ind w:left="0" w:leftChars="0" w:firstLine="0" w:firstLineChars="0"/>
              <w:jc w:val="center"/>
              <w:textAlignment w:val="center"/>
              <w:rPr>
                <w:rFonts w:hint="eastAsia" w:ascii="仿宋" w:hAnsi="仿宋" w:eastAsia="仿宋" w:cs="仿宋"/>
                <w:i w:val="0"/>
                <w:iCs w:val="0"/>
                <w:color w:val="000000"/>
                <w:kern w:val="0"/>
                <w:sz w:val="32"/>
                <w:szCs w:val="32"/>
                <w:highlight w:val="none"/>
                <w:u w:val="none"/>
                <w:lang w:val="en-US" w:eastAsia="zh-CN" w:bidi="ar"/>
              </w:rPr>
            </w:pPr>
            <w:r>
              <w:rPr>
                <w:rFonts w:hint="eastAsia" w:ascii="仿宋" w:hAnsi="仿宋" w:eastAsia="仿宋" w:cs="仿宋"/>
                <w:i w:val="0"/>
                <w:iCs w:val="0"/>
                <w:color w:val="000000"/>
                <w:kern w:val="0"/>
                <w:sz w:val="32"/>
                <w:szCs w:val="32"/>
                <w:highlight w:val="none"/>
                <w:u w:val="none"/>
                <w:lang w:val="en-US" w:eastAsia="zh-CN" w:bidi="ar"/>
              </w:rPr>
              <w:t>项目成员</w:t>
            </w:r>
          </w:p>
        </w:tc>
        <w:tc>
          <w:tcPr>
            <w:tcW w:w="2355" w:type="dxa"/>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suppressLineNumbers w:val="0"/>
              <w:shd w:val="clear"/>
              <w:kinsoku/>
              <w:wordWrap/>
              <w:overflowPunct/>
              <w:topLinePunct w:val="0"/>
              <w:bidi w:val="0"/>
              <w:spacing w:line="560" w:lineRule="exact"/>
              <w:ind w:left="0" w:leftChars="0" w:firstLine="0" w:firstLineChars="0"/>
              <w:jc w:val="center"/>
              <w:textAlignment w:val="center"/>
              <w:rPr>
                <w:rFonts w:hint="eastAsia" w:ascii="仿宋" w:hAnsi="仿宋" w:eastAsia="仿宋" w:cs="仿宋"/>
                <w:i w:val="0"/>
                <w:iCs w:val="0"/>
                <w:color w:val="000000"/>
                <w:kern w:val="0"/>
                <w:sz w:val="32"/>
                <w:szCs w:val="32"/>
                <w:highlight w:val="none"/>
                <w:u w:val="none"/>
                <w:lang w:val="en-US" w:eastAsia="zh-CN" w:bidi="ar"/>
              </w:rPr>
            </w:pPr>
            <w:r>
              <w:rPr>
                <w:rFonts w:hint="eastAsia" w:ascii="仿宋" w:hAnsi="仿宋" w:eastAsia="仿宋" w:cs="仿宋"/>
                <w:i w:val="0"/>
                <w:iCs w:val="0"/>
                <w:color w:val="000000"/>
                <w:kern w:val="0"/>
                <w:sz w:val="32"/>
                <w:szCs w:val="32"/>
                <w:highlight w:val="none"/>
                <w:u w:val="none"/>
                <w:lang w:val="en-US" w:eastAsia="zh-CN" w:bidi="ar"/>
              </w:rPr>
              <w:t>樊瑞雪</w:t>
            </w:r>
          </w:p>
        </w:tc>
        <w:tc>
          <w:tcPr>
            <w:tcW w:w="2925" w:type="dxa"/>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suppressLineNumbers w:val="0"/>
              <w:shd w:val="clear"/>
              <w:kinsoku/>
              <w:wordWrap/>
              <w:overflowPunct/>
              <w:topLinePunct w:val="0"/>
              <w:bidi w:val="0"/>
              <w:spacing w:line="560" w:lineRule="exact"/>
              <w:ind w:left="0" w:leftChars="0" w:firstLine="0" w:firstLineChars="0"/>
              <w:jc w:val="center"/>
              <w:textAlignment w:val="center"/>
              <w:rPr>
                <w:rFonts w:hint="eastAsia" w:ascii="仿宋" w:hAnsi="仿宋" w:eastAsia="仿宋" w:cs="仿宋"/>
                <w:i w:val="0"/>
                <w:iCs w:val="0"/>
                <w:color w:val="000000"/>
                <w:kern w:val="0"/>
                <w:sz w:val="32"/>
                <w:szCs w:val="32"/>
                <w:highlight w:val="none"/>
                <w:u w:val="none"/>
                <w:lang w:val="en-US" w:eastAsia="zh-CN" w:bidi="ar"/>
              </w:rPr>
            </w:pPr>
            <w:r>
              <w:rPr>
                <w:rFonts w:hint="eastAsia" w:ascii="仿宋" w:hAnsi="仿宋" w:eastAsia="仿宋" w:cs="仿宋"/>
                <w:i w:val="0"/>
                <w:iCs w:val="0"/>
                <w:color w:val="000000"/>
                <w:kern w:val="0"/>
                <w:sz w:val="32"/>
                <w:szCs w:val="32"/>
                <w:highlight w:val="none"/>
                <w:u w:val="none"/>
                <w:lang w:val="en-US" w:eastAsia="zh-CN" w:bidi="ar"/>
              </w:rPr>
              <w:t>18571200467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936" w:type="dxa"/>
            <w:vMerge w:val="continue"/>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suppressLineNumbers w:val="0"/>
              <w:shd w:val="clear"/>
              <w:kinsoku/>
              <w:wordWrap/>
              <w:overflowPunct/>
              <w:topLinePunct w:val="0"/>
              <w:bidi w:val="0"/>
              <w:spacing w:line="560" w:lineRule="exact"/>
              <w:ind w:left="0" w:leftChars="0" w:firstLine="0" w:firstLineChars="0"/>
              <w:jc w:val="center"/>
              <w:textAlignment w:val="center"/>
              <w:rPr>
                <w:rFonts w:hint="eastAsia" w:ascii="仿宋" w:hAnsi="仿宋" w:eastAsia="仿宋" w:cs="仿宋"/>
                <w:i w:val="0"/>
                <w:iCs w:val="0"/>
                <w:color w:val="000000"/>
                <w:kern w:val="0"/>
                <w:sz w:val="32"/>
                <w:szCs w:val="32"/>
                <w:highlight w:val="none"/>
                <w:u w:val="none"/>
                <w:lang w:val="en-US" w:eastAsia="zh-CN" w:bidi="ar"/>
              </w:rPr>
            </w:pPr>
          </w:p>
        </w:tc>
        <w:tc>
          <w:tcPr>
            <w:tcW w:w="2641" w:type="dxa"/>
            <w:vMerge w:val="continue"/>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suppressLineNumbers w:val="0"/>
              <w:shd w:val="clear"/>
              <w:kinsoku/>
              <w:wordWrap/>
              <w:overflowPunct/>
              <w:topLinePunct w:val="0"/>
              <w:bidi w:val="0"/>
              <w:spacing w:line="560" w:lineRule="exact"/>
              <w:ind w:left="0" w:leftChars="0" w:firstLine="0" w:firstLineChars="0"/>
              <w:jc w:val="center"/>
              <w:textAlignment w:val="center"/>
              <w:rPr>
                <w:rFonts w:hint="eastAsia" w:ascii="仿宋" w:hAnsi="仿宋" w:eastAsia="仿宋" w:cs="仿宋"/>
                <w:i w:val="0"/>
                <w:iCs w:val="0"/>
                <w:color w:val="000000"/>
                <w:kern w:val="0"/>
                <w:sz w:val="32"/>
                <w:szCs w:val="32"/>
                <w:highlight w:val="none"/>
                <w:u w:val="none"/>
                <w:lang w:val="en-US" w:eastAsia="zh-CN" w:bidi="ar"/>
              </w:rPr>
            </w:pPr>
          </w:p>
        </w:tc>
        <w:tc>
          <w:tcPr>
            <w:tcW w:w="2355" w:type="dxa"/>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suppressLineNumbers w:val="0"/>
              <w:shd w:val="clear"/>
              <w:kinsoku/>
              <w:wordWrap/>
              <w:overflowPunct/>
              <w:topLinePunct w:val="0"/>
              <w:bidi w:val="0"/>
              <w:spacing w:line="560" w:lineRule="exact"/>
              <w:ind w:left="0" w:leftChars="0" w:firstLine="0" w:firstLineChars="0"/>
              <w:jc w:val="center"/>
              <w:textAlignment w:val="center"/>
              <w:rPr>
                <w:rFonts w:hint="eastAsia" w:ascii="仿宋" w:hAnsi="仿宋" w:eastAsia="仿宋" w:cs="仿宋"/>
                <w:i w:val="0"/>
                <w:iCs w:val="0"/>
                <w:color w:val="000000"/>
                <w:kern w:val="0"/>
                <w:sz w:val="32"/>
                <w:szCs w:val="32"/>
                <w:highlight w:val="none"/>
                <w:u w:val="none"/>
                <w:lang w:val="en-US" w:eastAsia="zh-CN" w:bidi="ar"/>
              </w:rPr>
            </w:pPr>
            <w:r>
              <w:rPr>
                <w:rFonts w:hint="eastAsia" w:ascii="仿宋" w:hAnsi="仿宋" w:eastAsia="仿宋" w:cs="仿宋"/>
                <w:i w:val="0"/>
                <w:iCs w:val="0"/>
                <w:color w:val="000000"/>
                <w:kern w:val="0"/>
                <w:sz w:val="32"/>
                <w:szCs w:val="32"/>
                <w:highlight w:val="none"/>
                <w:u w:val="none"/>
                <w:lang w:val="en-US" w:eastAsia="zh-CN" w:bidi="ar"/>
              </w:rPr>
              <w:t>张家豪</w:t>
            </w:r>
          </w:p>
        </w:tc>
        <w:tc>
          <w:tcPr>
            <w:tcW w:w="2925" w:type="dxa"/>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suppressLineNumbers w:val="0"/>
              <w:shd w:val="clear"/>
              <w:kinsoku/>
              <w:wordWrap/>
              <w:overflowPunct/>
              <w:topLinePunct w:val="0"/>
              <w:bidi w:val="0"/>
              <w:spacing w:line="560" w:lineRule="exact"/>
              <w:ind w:left="0" w:leftChars="0" w:firstLine="0" w:firstLineChars="0"/>
              <w:jc w:val="center"/>
              <w:textAlignment w:val="center"/>
              <w:rPr>
                <w:rFonts w:hint="eastAsia" w:ascii="仿宋" w:hAnsi="仿宋" w:eastAsia="仿宋" w:cs="仿宋"/>
                <w:i w:val="0"/>
                <w:iCs w:val="0"/>
                <w:color w:val="000000"/>
                <w:kern w:val="0"/>
                <w:sz w:val="32"/>
                <w:szCs w:val="32"/>
                <w:highlight w:val="none"/>
                <w:u w:val="none"/>
                <w:lang w:val="en-US" w:eastAsia="zh-CN" w:bidi="ar"/>
              </w:rPr>
            </w:pPr>
            <w:r>
              <w:rPr>
                <w:rFonts w:hint="eastAsia" w:ascii="仿宋" w:hAnsi="仿宋" w:eastAsia="仿宋" w:cs="仿宋"/>
                <w:i w:val="0"/>
                <w:iCs w:val="0"/>
                <w:color w:val="000000"/>
                <w:kern w:val="0"/>
                <w:sz w:val="32"/>
                <w:szCs w:val="32"/>
                <w:highlight w:val="none"/>
                <w:u w:val="none"/>
                <w:lang w:val="en-US" w:eastAsia="zh-CN" w:bidi="ar"/>
              </w:rPr>
              <w:t>15771009603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936" w:type="dxa"/>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suppressLineNumbers w:val="0"/>
              <w:shd w:val="clear"/>
              <w:kinsoku/>
              <w:wordWrap/>
              <w:overflowPunct/>
              <w:topLinePunct w:val="0"/>
              <w:bidi w:val="0"/>
              <w:spacing w:line="560" w:lineRule="exact"/>
              <w:ind w:left="0" w:leftChars="0" w:firstLine="0" w:firstLineChars="0"/>
              <w:jc w:val="center"/>
              <w:textAlignment w:val="center"/>
              <w:rPr>
                <w:rFonts w:hint="eastAsia" w:ascii="仿宋" w:hAnsi="仿宋" w:eastAsia="仿宋" w:cs="仿宋"/>
                <w:i w:val="0"/>
                <w:iCs w:val="0"/>
                <w:color w:val="000000"/>
                <w:kern w:val="0"/>
                <w:sz w:val="32"/>
                <w:szCs w:val="32"/>
                <w:highlight w:val="none"/>
                <w:u w:val="none"/>
                <w:lang w:val="en-US" w:eastAsia="zh-CN" w:bidi="ar"/>
              </w:rPr>
            </w:pPr>
            <w:r>
              <w:rPr>
                <w:rFonts w:hint="eastAsia" w:ascii="仿宋" w:hAnsi="仿宋" w:eastAsia="仿宋" w:cs="仿宋"/>
                <w:i w:val="0"/>
                <w:iCs w:val="0"/>
                <w:color w:val="000000"/>
                <w:kern w:val="0"/>
                <w:sz w:val="32"/>
                <w:szCs w:val="32"/>
                <w:highlight w:val="none"/>
                <w:u w:val="none"/>
                <w:lang w:val="en-US" w:eastAsia="zh-CN" w:bidi="ar"/>
              </w:rPr>
              <w:t>4</w:t>
            </w:r>
          </w:p>
        </w:tc>
        <w:tc>
          <w:tcPr>
            <w:tcW w:w="2641" w:type="dxa"/>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suppressLineNumbers w:val="0"/>
              <w:shd w:val="clear"/>
              <w:kinsoku/>
              <w:wordWrap/>
              <w:overflowPunct/>
              <w:topLinePunct w:val="0"/>
              <w:bidi w:val="0"/>
              <w:spacing w:line="560" w:lineRule="exact"/>
              <w:ind w:left="0" w:leftChars="0" w:firstLine="0" w:firstLineChars="0"/>
              <w:jc w:val="center"/>
              <w:textAlignment w:val="center"/>
              <w:rPr>
                <w:rFonts w:hint="eastAsia" w:ascii="仿宋" w:hAnsi="仿宋" w:eastAsia="仿宋" w:cs="仿宋"/>
                <w:i w:val="0"/>
                <w:iCs w:val="0"/>
                <w:color w:val="000000"/>
                <w:kern w:val="0"/>
                <w:sz w:val="32"/>
                <w:szCs w:val="32"/>
                <w:highlight w:val="none"/>
                <w:u w:val="none"/>
                <w:lang w:val="en-US" w:eastAsia="zh-CN" w:bidi="ar"/>
              </w:rPr>
            </w:pPr>
            <w:r>
              <w:rPr>
                <w:rFonts w:hint="eastAsia" w:ascii="仿宋" w:hAnsi="仿宋" w:eastAsia="仿宋" w:cs="仿宋"/>
                <w:i w:val="0"/>
                <w:iCs w:val="0"/>
                <w:color w:val="000000"/>
                <w:kern w:val="0"/>
                <w:sz w:val="32"/>
                <w:szCs w:val="32"/>
                <w:highlight w:val="none"/>
                <w:u w:val="none"/>
                <w:lang w:val="en-US" w:eastAsia="zh-CN" w:bidi="ar"/>
              </w:rPr>
              <w:t>行业专家</w:t>
            </w:r>
          </w:p>
        </w:tc>
        <w:tc>
          <w:tcPr>
            <w:tcW w:w="2355" w:type="dxa"/>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suppressLineNumbers w:val="0"/>
              <w:shd w:val="clear"/>
              <w:kinsoku/>
              <w:wordWrap/>
              <w:overflowPunct/>
              <w:topLinePunct w:val="0"/>
              <w:bidi w:val="0"/>
              <w:spacing w:line="560" w:lineRule="exact"/>
              <w:ind w:left="0" w:leftChars="0" w:firstLine="0" w:firstLineChars="0"/>
              <w:jc w:val="center"/>
              <w:textAlignment w:val="center"/>
              <w:rPr>
                <w:rFonts w:hint="eastAsia" w:ascii="仿宋" w:hAnsi="仿宋" w:eastAsia="仿宋" w:cs="仿宋"/>
                <w:i w:val="0"/>
                <w:iCs w:val="0"/>
                <w:color w:val="000000"/>
                <w:kern w:val="0"/>
                <w:sz w:val="32"/>
                <w:szCs w:val="32"/>
                <w:highlight w:val="none"/>
                <w:u w:val="none"/>
                <w:lang w:val="en-US" w:eastAsia="zh-CN" w:bidi="ar"/>
              </w:rPr>
            </w:pPr>
            <w:r>
              <w:rPr>
                <w:rFonts w:hint="eastAsia" w:ascii="仿宋" w:hAnsi="仿宋" w:eastAsia="仿宋" w:cs="仿宋"/>
                <w:i w:val="0"/>
                <w:iCs w:val="0"/>
                <w:color w:val="000000"/>
                <w:kern w:val="0"/>
                <w:sz w:val="32"/>
                <w:szCs w:val="32"/>
                <w:highlight w:val="none"/>
                <w:u w:val="none"/>
                <w:lang w:val="en-US" w:eastAsia="zh-CN" w:bidi="ar"/>
              </w:rPr>
              <w:t>张申友</w:t>
            </w:r>
          </w:p>
        </w:tc>
        <w:tc>
          <w:tcPr>
            <w:tcW w:w="2925" w:type="dxa"/>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suppressLineNumbers w:val="0"/>
              <w:shd w:val="clear"/>
              <w:kinsoku/>
              <w:wordWrap/>
              <w:overflowPunct/>
              <w:topLinePunct w:val="0"/>
              <w:bidi w:val="0"/>
              <w:spacing w:line="560" w:lineRule="exact"/>
              <w:ind w:left="0" w:leftChars="0" w:firstLine="0" w:firstLineChars="0"/>
              <w:jc w:val="center"/>
              <w:textAlignment w:val="center"/>
              <w:rPr>
                <w:rFonts w:hint="eastAsia" w:ascii="仿宋" w:hAnsi="仿宋" w:eastAsia="仿宋" w:cs="仿宋"/>
                <w:i w:val="0"/>
                <w:iCs w:val="0"/>
                <w:color w:val="000000"/>
                <w:kern w:val="0"/>
                <w:sz w:val="32"/>
                <w:szCs w:val="32"/>
                <w:highlight w:val="none"/>
                <w:u w:val="none"/>
                <w:lang w:val="en-US" w:eastAsia="zh-CN" w:bidi="ar"/>
              </w:rPr>
            </w:pPr>
            <w:r>
              <w:rPr>
                <w:rFonts w:hint="eastAsia" w:ascii="仿宋" w:hAnsi="仿宋" w:eastAsia="仿宋" w:cs="仿宋"/>
                <w:i w:val="0"/>
                <w:iCs w:val="0"/>
                <w:color w:val="000000"/>
                <w:kern w:val="0"/>
                <w:sz w:val="32"/>
                <w:szCs w:val="32"/>
                <w:highlight w:val="none"/>
                <w:u w:val="none"/>
                <w:lang w:val="en-US" w:eastAsia="zh-CN" w:bidi="ar"/>
              </w:rPr>
              <w:t>13797602126</w:t>
            </w:r>
          </w:p>
        </w:tc>
      </w:tr>
    </w:tbl>
    <w:p>
      <w:pPr>
        <w:pageBreakBefore w:val="0"/>
        <w:widowControl w:val="0"/>
        <w:numPr>
          <w:ilvl w:val="3"/>
          <w:numId w:val="0"/>
        </w:numPr>
        <w:tabs>
          <w:tab w:val="left" w:pos="0"/>
        </w:tabs>
        <w:kinsoku/>
        <w:wordWrap/>
        <w:overflowPunct/>
        <w:topLinePunct w:val="0"/>
        <w:autoSpaceDE/>
        <w:autoSpaceDN/>
        <w:bidi w:val="0"/>
        <w:adjustRightInd/>
        <w:snapToGrid/>
        <w:spacing w:before="0" w:after="0" w:line="560" w:lineRule="exact"/>
        <w:ind w:firstLine="656" w:firstLineChars="200"/>
        <w:textAlignment w:val="auto"/>
        <w:outlineLvl w:val="2"/>
        <w:rPr>
          <w:rFonts w:hint="eastAsia" w:ascii="楷体" w:hAnsi="楷体" w:eastAsia="楷体" w:cs="楷体"/>
          <w:b/>
          <w:bCs/>
          <w:color w:val="auto"/>
          <w:kern w:val="2"/>
          <w:sz w:val="32"/>
          <w:szCs w:val="32"/>
          <w:highlight w:val="none"/>
          <w:lang w:val="en-US" w:eastAsia="zh-CN" w:bidi="ar-SA"/>
        </w:rPr>
      </w:pPr>
      <w:bookmarkStart w:id="106" w:name="_Toc19896"/>
      <w:r>
        <w:rPr>
          <w:rFonts w:hint="eastAsia" w:ascii="楷体" w:hAnsi="楷体" w:eastAsia="楷体" w:cs="楷体"/>
          <w:b/>
          <w:bCs/>
          <w:color w:val="auto"/>
          <w:kern w:val="2"/>
          <w:sz w:val="32"/>
          <w:szCs w:val="32"/>
          <w:highlight w:val="none"/>
          <w:lang w:val="en-US" w:eastAsia="zh-CN" w:bidi="ar-SA"/>
        </w:rPr>
        <w:t>（三）评价体系和综合评分方法</w:t>
      </w:r>
      <w:bookmarkEnd w:id="106"/>
    </w:p>
    <w:p>
      <w:pPr>
        <w:keepNext w:val="0"/>
        <w:keepLines w:val="0"/>
        <w:pageBreakBefore w:val="0"/>
        <w:kinsoku/>
        <w:wordWrap/>
        <w:overflowPunct/>
        <w:topLinePunct w:val="0"/>
        <w:autoSpaceDE/>
        <w:autoSpaceDN/>
        <w:bidi w:val="0"/>
        <w:adjustRightInd/>
        <w:spacing w:line="560" w:lineRule="exact"/>
        <w:ind w:firstLine="656" w:firstLineChars="200"/>
        <w:jc w:val="left"/>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在各项指标权重设定方面，我们主要依据其部门支出与绩效目标联系的紧密性、法律和社会敏感性、与支出具体目标相关性等因素，通过综合评估确定，采用的是专家意见法。</w:t>
      </w:r>
    </w:p>
    <w:p>
      <w:pPr>
        <w:keepNext w:val="0"/>
        <w:keepLines w:val="0"/>
        <w:pageBreakBefore w:val="0"/>
        <w:kinsoku/>
        <w:wordWrap/>
        <w:overflowPunct/>
        <w:topLinePunct w:val="0"/>
        <w:autoSpaceDE/>
        <w:autoSpaceDN/>
        <w:bidi w:val="0"/>
        <w:adjustRightInd/>
        <w:spacing w:line="560" w:lineRule="exact"/>
        <w:ind w:firstLine="656" w:firstLineChars="200"/>
        <w:jc w:val="left"/>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根据《</w:t>
      </w:r>
      <w:r>
        <w:rPr>
          <w:rFonts w:hint="eastAsia" w:cs="仿宋"/>
          <w:sz w:val="32"/>
          <w:szCs w:val="32"/>
          <w:highlight w:val="none"/>
          <w:lang w:eastAsia="zh-CN"/>
        </w:rPr>
        <w:t>2021年度天门市生态环境保护综合执法支队</w:t>
      </w:r>
      <w:r>
        <w:rPr>
          <w:rFonts w:hint="eastAsia" w:ascii="仿宋" w:hAnsi="仿宋" w:eastAsia="仿宋" w:cs="仿宋"/>
          <w:sz w:val="32"/>
          <w:szCs w:val="32"/>
          <w:highlight w:val="none"/>
          <w:lang w:val="en-US" w:eastAsia="zh-CN"/>
        </w:rPr>
        <w:t>部门</w:t>
      </w:r>
      <w:r>
        <w:rPr>
          <w:rFonts w:hint="eastAsia" w:ascii="仿宋" w:hAnsi="仿宋" w:eastAsia="仿宋" w:cs="仿宋"/>
          <w:sz w:val="32"/>
          <w:szCs w:val="32"/>
          <w:highlight w:val="none"/>
        </w:rPr>
        <w:t>整体支出绩效评价工作方案》，</w:t>
      </w:r>
      <w:r>
        <w:rPr>
          <w:rFonts w:hint="eastAsia" w:cs="仿宋"/>
          <w:sz w:val="32"/>
          <w:szCs w:val="32"/>
          <w:highlight w:val="none"/>
          <w:lang w:val="en-US" w:eastAsia="zh-CN"/>
        </w:rPr>
        <w:t>湖北金伯乐资产评估事务有限公司</w:t>
      </w:r>
      <w:r>
        <w:rPr>
          <w:rFonts w:hint="eastAsia" w:ascii="仿宋" w:hAnsi="仿宋" w:eastAsia="仿宋" w:cs="仿宋"/>
          <w:sz w:val="32"/>
          <w:szCs w:val="32"/>
          <w:highlight w:val="none"/>
        </w:rPr>
        <w:t>采取书面审核和现场核查相结合的方式实施绩效评价，其中：书面审核结果占评价结果</w:t>
      </w:r>
      <w:r>
        <w:rPr>
          <w:rFonts w:hint="eastAsia" w:ascii="仿宋" w:hAnsi="仿宋" w:eastAsia="仿宋" w:cs="仿宋"/>
          <w:color w:val="auto"/>
          <w:sz w:val="32"/>
          <w:szCs w:val="32"/>
          <w:highlight w:val="none"/>
          <w:lang w:val="en-US" w:eastAsia="zh-CN"/>
        </w:rPr>
        <w:t>20</w:t>
      </w:r>
      <w:r>
        <w:rPr>
          <w:rFonts w:hint="eastAsia" w:ascii="仿宋" w:hAnsi="仿宋" w:eastAsia="仿宋" w:cs="仿宋"/>
          <w:color w:val="auto"/>
          <w:sz w:val="32"/>
          <w:szCs w:val="32"/>
          <w:highlight w:val="none"/>
        </w:rPr>
        <w:t>%权重，现场核查结果占评价结果</w:t>
      </w:r>
      <w:r>
        <w:rPr>
          <w:rFonts w:hint="eastAsia" w:ascii="仿宋" w:hAnsi="仿宋" w:eastAsia="仿宋" w:cs="仿宋"/>
          <w:color w:val="auto"/>
          <w:sz w:val="32"/>
          <w:szCs w:val="32"/>
          <w:highlight w:val="none"/>
          <w:lang w:val="en-US" w:eastAsia="zh-CN"/>
        </w:rPr>
        <w:t>80</w:t>
      </w:r>
      <w:r>
        <w:rPr>
          <w:rFonts w:hint="eastAsia" w:ascii="仿宋" w:hAnsi="仿宋" w:eastAsia="仿宋" w:cs="仿宋"/>
          <w:color w:val="auto"/>
          <w:sz w:val="32"/>
          <w:szCs w:val="32"/>
          <w:highlight w:val="none"/>
        </w:rPr>
        <w:t>%权重。</w:t>
      </w:r>
    </w:p>
    <w:p>
      <w:pPr>
        <w:keepNext w:val="0"/>
        <w:keepLines w:val="0"/>
        <w:pageBreakBefore w:val="0"/>
        <w:numPr>
          <w:ilvl w:val="0"/>
          <w:numId w:val="0"/>
        </w:numPr>
        <w:kinsoku/>
        <w:wordWrap/>
        <w:overflowPunct/>
        <w:topLinePunct w:val="0"/>
        <w:autoSpaceDE/>
        <w:autoSpaceDN/>
        <w:bidi w:val="0"/>
        <w:adjustRightInd/>
        <w:spacing w:line="560" w:lineRule="exact"/>
        <w:ind w:firstLine="656" w:firstLineChars="200"/>
        <w:jc w:val="left"/>
        <w:textAlignment w:val="auto"/>
        <w:rPr>
          <w:rFonts w:hint="eastAsia" w:ascii="仿宋" w:hAnsi="仿宋" w:eastAsia="仿宋" w:cs="仿宋"/>
          <w:sz w:val="32"/>
          <w:szCs w:val="32"/>
          <w:highlight w:val="none"/>
        </w:rPr>
      </w:pPr>
      <w:r>
        <w:rPr>
          <w:rFonts w:hint="eastAsia" w:cs="仿宋"/>
          <w:sz w:val="32"/>
          <w:szCs w:val="32"/>
          <w:highlight w:val="none"/>
          <w:lang w:val="en-US" w:eastAsia="zh-CN"/>
        </w:rPr>
        <w:t>1.</w:t>
      </w:r>
      <w:r>
        <w:rPr>
          <w:rFonts w:hint="eastAsia" w:ascii="仿宋" w:hAnsi="仿宋" w:eastAsia="仿宋" w:cs="仿宋"/>
          <w:sz w:val="32"/>
          <w:szCs w:val="32"/>
          <w:highlight w:val="none"/>
        </w:rPr>
        <w:t>书面审核。设置一级指标3个，二级指标5个。一级指标分为</w:t>
      </w:r>
      <w:r>
        <w:rPr>
          <w:rFonts w:hint="eastAsia" w:ascii="仿宋" w:hAnsi="仿宋" w:eastAsia="仿宋" w:cs="仿宋"/>
          <w:sz w:val="32"/>
          <w:szCs w:val="32"/>
          <w:highlight w:val="none"/>
          <w:lang w:val="en-US" w:eastAsia="zh-CN"/>
        </w:rPr>
        <w:t>决策</w:t>
      </w:r>
      <w:r>
        <w:rPr>
          <w:rFonts w:hint="eastAsia" w:ascii="仿宋" w:hAnsi="仿宋" w:eastAsia="仿宋" w:cs="仿宋"/>
          <w:sz w:val="32"/>
          <w:szCs w:val="32"/>
          <w:highlight w:val="none"/>
        </w:rPr>
        <w:t>管理、过程管理、项目绩效三个维度。一级指标体系的权重分别为：</w:t>
      </w:r>
      <w:r>
        <w:rPr>
          <w:rFonts w:hint="eastAsia" w:ascii="仿宋" w:hAnsi="仿宋" w:eastAsia="仿宋" w:cs="仿宋"/>
          <w:sz w:val="32"/>
          <w:szCs w:val="32"/>
          <w:highlight w:val="none"/>
          <w:lang w:val="en-US" w:eastAsia="zh-CN"/>
        </w:rPr>
        <w:t>决策</w:t>
      </w:r>
      <w:r>
        <w:rPr>
          <w:rFonts w:hint="eastAsia" w:ascii="仿宋" w:hAnsi="仿宋" w:eastAsia="仿宋" w:cs="仿宋"/>
          <w:sz w:val="32"/>
          <w:szCs w:val="32"/>
          <w:highlight w:val="none"/>
        </w:rPr>
        <w:t>管理15％，过程管理15％，项目绩效70%。</w:t>
      </w:r>
    </w:p>
    <w:p>
      <w:pPr>
        <w:keepNext w:val="0"/>
        <w:keepLines w:val="0"/>
        <w:pageBreakBefore w:val="0"/>
        <w:kinsoku/>
        <w:wordWrap/>
        <w:overflowPunct/>
        <w:topLinePunct w:val="0"/>
        <w:autoSpaceDE/>
        <w:autoSpaceDN/>
        <w:bidi w:val="0"/>
        <w:adjustRightInd/>
        <w:spacing w:line="560" w:lineRule="exact"/>
        <w:ind w:firstLine="656" w:firstLineChars="200"/>
        <w:jc w:val="left"/>
        <w:textAlignment w:val="auto"/>
        <w:rPr>
          <w:rFonts w:hint="eastAsia" w:ascii="仿宋" w:hAnsi="仿宋" w:eastAsia="仿宋" w:cs="仿宋"/>
          <w:sz w:val="32"/>
          <w:szCs w:val="32"/>
          <w:highlight w:val="none"/>
        </w:rPr>
      </w:pPr>
      <w:r>
        <w:rPr>
          <w:rFonts w:hint="eastAsia" w:cs="仿宋"/>
          <w:sz w:val="32"/>
          <w:szCs w:val="32"/>
          <w:highlight w:val="none"/>
          <w:lang w:val="en-US" w:eastAsia="zh-CN"/>
        </w:rPr>
        <w:t>（1）</w:t>
      </w:r>
      <w:r>
        <w:rPr>
          <w:rFonts w:hint="eastAsia" w:ascii="仿宋" w:hAnsi="仿宋" w:eastAsia="仿宋" w:cs="仿宋"/>
          <w:sz w:val="32"/>
          <w:szCs w:val="32"/>
          <w:highlight w:val="none"/>
          <w:lang w:val="en-US" w:eastAsia="zh-CN"/>
        </w:rPr>
        <w:t>决策</w:t>
      </w:r>
      <w:r>
        <w:rPr>
          <w:rFonts w:hint="eastAsia" w:ascii="仿宋" w:hAnsi="仿宋" w:eastAsia="仿宋" w:cs="仿宋"/>
          <w:sz w:val="32"/>
          <w:szCs w:val="32"/>
          <w:highlight w:val="none"/>
        </w:rPr>
        <w:t>管理。主要评价目标设置科学性</w:t>
      </w:r>
      <w:r>
        <w:rPr>
          <w:rFonts w:hint="eastAsia" w:cs="仿宋"/>
          <w:sz w:val="32"/>
          <w:szCs w:val="32"/>
          <w:highlight w:val="none"/>
          <w:lang w:val="en-US" w:eastAsia="zh-CN"/>
        </w:rPr>
        <w:t>以及</w:t>
      </w:r>
      <w:r>
        <w:rPr>
          <w:rFonts w:hint="eastAsia" w:ascii="仿宋" w:hAnsi="仿宋" w:eastAsia="仿宋" w:cs="仿宋"/>
          <w:sz w:val="32"/>
          <w:szCs w:val="32"/>
          <w:highlight w:val="none"/>
        </w:rPr>
        <w:t>预算配置合理性。</w:t>
      </w:r>
    </w:p>
    <w:p>
      <w:pPr>
        <w:keepNext w:val="0"/>
        <w:keepLines w:val="0"/>
        <w:pageBreakBefore w:val="0"/>
        <w:kinsoku/>
        <w:wordWrap/>
        <w:overflowPunct/>
        <w:topLinePunct w:val="0"/>
        <w:autoSpaceDE/>
        <w:autoSpaceDN/>
        <w:bidi w:val="0"/>
        <w:adjustRightInd/>
        <w:spacing w:line="560" w:lineRule="exact"/>
        <w:ind w:firstLine="656" w:firstLineChars="200"/>
        <w:jc w:val="left"/>
        <w:textAlignment w:val="auto"/>
        <w:rPr>
          <w:rFonts w:hint="eastAsia" w:ascii="仿宋" w:hAnsi="仿宋" w:eastAsia="仿宋" w:cs="仿宋"/>
          <w:sz w:val="32"/>
          <w:szCs w:val="32"/>
          <w:highlight w:val="none"/>
        </w:rPr>
      </w:pPr>
      <w:r>
        <w:rPr>
          <w:rFonts w:hint="eastAsia" w:cs="仿宋"/>
          <w:sz w:val="32"/>
          <w:szCs w:val="32"/>
          <w:highlight w:val="none"/>
          <w:lang w:eastAsia="zh-CN"/>
        </w:rPr>
        <w:t>（</w:t>
      </w:r>
      <w:r>
        <w:rPr>
          <w:rFonts w:hint="eastAsia" w:cs="仿宋"/>
          <w:sz w:val="32"/>
          <w:szCs w:val="32"/>
          <w:highlight w:val="none"/>
          <w:lang w:val="en-US" w:eastAsia="zh-CN"/>
        </w:rPr>
        <w:t>2</w:t>
      </w:r>
      <w:r>
        <w:rPr>
          <w:rFonts w:hint="eastAsia" w:cs="仿宋"/>
          <w:sz w:val="32"/>
          <w:szCs w:val="32"/>
          <w:highlight w:val="none"/>
          <w:lang w:eastAsia="zh-CN"/>
        </w:rPr>
        <w:t>）</w:t>
      </w:r>
      <w:r>
        <w:rPr>
          <w:rFonts w:hint="eastAsia" w:ascii="仿宋" w:hAnsi="仿宋" w:eastAsia="仿宋" w:cs="仿宋"/>
          <w:sz w:val="32"/>
          <w:szCs w:val="32"/>
          <w:highlight w:val="none"/>
        </w:rPr>
        <w:t>过程管理。主要评价管理办法可行性。</w:t>
      </w:r>
    </w:p>
    <w:p>
      <w:pPr>
        <w:keepNext w:val="0"/>
        <w:keepLines w:val="0"/>
        <w:pageBreakBefore w:val="0"/>
        <w:kinsoku/>
        <w:wordWrap/>
        <w:overflowPunct/>
        <w:topLinePunct w:val="0"/>
        <w:autoSpaceDE/>
        <w:autoSpaceDN/>
        <w:bidi w:val="0"/>
        <w:adjustRightInd/>
        <w:spacing w:line="560" w:lineRule="exact"/>
        <w:ind w:firstLine="656" w:firstLineChars="200"/>
        <w:jc w:val="left"/>
        <w:textAlignment w:val="auto"/>
        <w:rPr>
          <w:rFonts w:hint="eastAsia" w:ascii="仿宋" w:hAnsi="仿宋" w:eastAsia="仿宋" w:cs="仿宋"/>
          <w:sz w:val="32"/>
          <w:szCs w:val="32"/>
          <w:highlight w:val="none"/>
        </w:rPr>
      </w:pPr>
      <w:r>
        <w:rPr>
          <w:rFonts w:hint="eastAsia" w:cs="仿宋"/>
          <w:sz w:val="32"/>
          <w:szCs w:val="32"/>
          <w:highlight w:val="none"/>
          <w:lang w:eastAsia="zh-CN"/>
        </w:rPr>
        <w:t>（</w:t>
      </w:r>
      <w:r>
        <w:rPr>
          <w:rFonts w:hint="eastAsia" w:cs="仿宋"/>
          <w:sz w:val="32"/>
          <w:szCs w:val="32"/>
          <w:highlight w:val="none"/>
          <w:lang w:val="en-US" w:eastAsia="zh-CN"/>
        </w:rPr>
        <w:t>3</w:t>
      </w:r>
      <w:r>
        <w:rPr>
          <w:rFonts w:hint="eastAsia" w:cs="仿宋"/>
          <w:sz w:val="32"/>
          <w:szCs w:val="32"/>
          <w:highlight w:val="none"/>
          <w:lang w:eastAsia="zh-CN"/>
        </w:rPr>
        <w:t>）</w:t>
      </w:r>
      <w:r>
        <w:rPr>
          <w:rFonts w:hint="eastAsia" w:ascii="仿宋" w:hAnsi="仿宋" w:eastAsia="仿宋" w:cs="仿宋"/>
          <w:sz w:val="32"/>
          <w:szCs w:val="32"/>
          <w:highlight w:val="none"/>
        </w:rPr>
        <w:t>项目绩效。主要评价总体目标实现程度和满意度。</w:t>
      </w:r>
    </w:p>
    <w:p>
      <w:pPr>
        <w:keepNext w:val="0"/>
        <w:keepLines w:val="0"/>
        <w:pageBreakBefore w:val="0"/>
        <w:kinsoku/>
        <w:wordWrap/>
        <w:overflowPunct/>
        <w:topLinePunct w:val="0"/>
        <w:autoSpaceDE/>
        <w:autoSpaceDN/>
        <w:bidi w:val="0"/>
        <w:adjustRightInd/>
        <w:spacing w:line="560" w:lineRule="exact"/>
        <w:ind w:firstLine="656" w:firstLineChars="200"/>
        <w:jc w:val="left"/>
        <w:textAlignment w:val="auto"/>
        <w:rPr>
          <w:color w:val="auto"/>
          <w:highlight w:val="none"/>
        </w:rPr>
      </w:pPr>
      <w:r>
        <w:rPr>
          <w:rFonts w:hint="eastAsia" w:cs="仿宋"/>
          <w:sz w:val="32"/>
          <w:szCs w:val="32"/>
          <w:highlight w:val="none"/>
          <w:lang w:val="en-US" w:eastAsia="zh-CN"/>
        </w:rPr>
        <w:t>2.</w:t>
      </w:r>
      <w:r>
        <w:rPr>
          <w:rFonts w:hint="eastAsia" w:ascii="仿宋" w:hAnsi="仿宋" w:eastAsia="仿宋" w:cs="仿宋"/>
          <w:sz w:val="32"/>
          <w:szCs w:val="32"/>
          <w:highlight w:val="none"/>
        </w:rPr>
        <w:t>现场核查。设置一级指标4个，二级指标</w:t>
      </w:r>
      <w:r>
        <w:rPr>
          <w:rFonts w:hint="eastAsia" w:cs="仿宋"/>
          <w:sz w:val="32"/>
          <w:szCs w:val="32"/>
          <w:highlight w:val="none"/>
          <w:lang w:val="en-US" w:eastAsia="zh-CN"/>
        </w:rPr>
        <w:t>13</w:t>
      </w:r>
      <w:r>
        <w:rPr>
          <w:rFonts w:hint="eastAsia" w:ascii="仿宋" w:hAnsi="仿宋" w:eastAsia="仿宋" w:cs="仿宋"/>
          <w:sz w:val="32"/>
          <w:szCs w:val="32"/>
          <w:highlight w:val="none"/>
        </w:rPr>
        <w:t>个，三级指标</w:t>
      </w:r>
      <w:r>
        <w:rPr>
          <w:rFonts w:hint="eastAsia" w:cs="仿宋"/>
          <w:sz w:val="32"/>
          <w:szCs w:val="32"/>
          <w:highlight w:val="none"/>
          <w:lang w:val="en-US" w:eastAsia="zh-CN"/>
        </w:rPr>
        <w:t>47</w:t>
      </w:r>
      <w:r>
        <w:rPr>
          <w:rFonts w:hint="eastAsia" w:ascii="仿宋" w:hAnsi="仿宋" w:eastAsia="仿宋" w:cs="仿宋"/>
          <w:sz w:val="32"/>
          <w:szCs w:val="32"/>
          <w:highlight w:val="none"/>
        </w:rPr>
        <w:t>个。一级指标分为</w:t>
      </w:r>
      <w:r>
        <w:rPr>
          <w:rFonts w:hint="eastAsia" w:ascii="仿宋" w:hAnsi="仿宋" w:eastAsia="仿宋" w:cs="仿宋"/>
          <w:sz w:val="32"/>
          <w:szCs w:val="32"/>
          <w:highlight w:val="none"/>
          <w:lang w:val="en-US" w:eastAsia="zh-CN"/>
        </w:rPr>
        <w:t>决策</w:t>
      </w:r>
      <w:r>
        <w:rPr>
          <w:rFonts w:hint="eastAsia" w:ascii="仿宋" w:hAnsi="仿宋" w:eastAsia="仿宋" w:cs="仿宋"/>
          <w:sz w:val="32"/>
          <w:szCs w:val="32"/>
          <w:highlight w:val="none"/>
        </w:rPr>
        <w:t>、过程、</w:t>
      </w:r>
      <w:r>
        <w:rPr>
          <w:rFonts w:hint="eastAsia" w:ascii="仿宋" w:hAnsi="仿宋" w:eastAsia="仿宋" w:cs="仿宋"/>
          <w:sz w:val="32"/>
          <w:szCs w:val="32"/>
          <w:highlight w:val="none"/>
          <w:lang w:val="en-US" w:eastAsia="zh-CN"/>
        </w:rPr>
        <w:t>产出和效益四</w:t>
      </w:r>
      <w:r>
        <w:rPr>
          <w:rFonts w:hint="eastAsia" w:ascii="仿宋" w:hAnsi="仿宋" w:eastAsia="仿宋" w:cs="仿宋"/>
          <w:sz w:val="32"/>
          <w:szCs w:val="32"/>
          <w:highlight w:val="none"/>
        </w:rPr>
        <w:t>个维度。一级指标体系的权重分别为：</w:t>
      </w:r>
      <w:r>
        <w:rPr>
          <w:rFonts w:hint="eastAsia" w:ascii="仿宋" w:hAnsi="仿宋" w:eastAsia="仿宋" w:cs="仿宋"/>
          <w:sz w:val="32"/>
          <w:szCs w:val="32"/>
          <w:highlight w:val="none"/>
          <w:lang w:val="en-US" w:eastAsia="zh-CN"/>
        </w:rPr>
        <w:t>决策</w:t>
      </w:r>
      <w:r>
        <w:rPr>
          <w:rFonts w:hint="eastAsia" w:ascii="仿宋" w:hAnsi="仿宋" w:eastAsia="仿宋" w:cs="仿宋"/>
          <w:sz w:val="32"/>
          <w:szCs w:val="32"/>
          <w:highlight w:val="none"/>
        </w:rPr>
        <w:t>6％，过程19％，</w:t>
      </w:r>
      <w:r>
        <w:rPr>
          <w:rFonts w:hint="eastAsia" w:ascii="仿宋" w:hAnsi="仿宋" w:eastAsia="仿宋" w:cs="仿宋"/>
          <w:sz w:val="32"/>
          <w:szCs w:val="32"/>
          <w:highlight w:val="none"/>
          <w:lang w:val="en-US" w:eastAsia="zh-CN"/>
        </w:rPr>
        <w:t>产出3</w:t>
      </w:r>
      <w:r>
        <w:rPr>
          <w:rFonts w:hint="eastAsia" w:cs="仿宋"/>
          <w:sz w:val="32"/>
          <w:szCs w:val="32"/>
          <w:highlight w:val="none"/>
          <w:lang w:val="en-US" w:eastAsia="zh-CN"/>
        </w:rPr>
        <w:t>8</w:t>
      </w:r>
      <w:r>
        <w:rPr>
          <w:rFonts w:hint="eastAsia" w:ascii="仿宋" w:hAnsi="仿宋" w:eastAsia="仿宋" w:cs="仿宋"/>
          <w:sz w:val="32"/>
          <w:szCs w:val="32"/>
          <w:highlight w:val="none"/>
          <w:lang w:val="en-US" w:eastAsia="zh-CN"/>
        </w:rPr>
        <w:t>%，</w:t>
      </w:r>
      <w:r>
        <w:rPr>
          <w:rFonts w:hint="eastAsia" w:ascii="仿宋" w:hAnsi="仿宋" w:eastAsia="仿宋" w:cs="仿宋"/>
          <w:sz w:val="32"/>
          <w:szCs w:val="32"/>
          <w:highlight w:val="none"/>
        </w:rPr>
        <w:t>效</w:t>
      </w:r>
      <w:r>
        <w:rPr>
          <w:rFonts w:hint="eastAsia" w:ascii="仿宋" w:hAnsi="仿宋" w:eastAsia="仿宋" w:cs="仿宋"/>
          <w:sz w:val="32"/>
          <w:szCs w:val="32"/>
          <w:highlight w:val="none"/>
          <w:lang w:val="en-US" w:eastAsia="zh-CN"/>
        </w:rPr>
        <w:t>益3</w:t>
      </w:r>
      <w:r>
        <w:rPr>
          <w:rFonts w:hint="eastAsia" w:cs="仿宋"/>
          <w:sz w:val="32"/>
          <w:szCs w:val="32"/>
          <w:highlight w:val="none"/>
          <w:lang w:val="en-US" w:eastAsia="zh-CN"/>
        </w:rPr>
        <w:t>7</w:t>
      </w:r>
      <w:r>
        <w:rPr>
          <w:rFonts w:hint="eastAsia" w:ascii="仿宋" w:hAnsi="仿宋" w:eastAsia="仿宋" w:cs="仿宋"/>
          <w:sz w:val="32"/>
          <w:szCs w:val="32"/>
          <w:highlight w:val="none"/>
        </w:rPr>
        <w:t>%。</w:t>
      </w:r>
    </w:p>
    <w:p>
      <w:pPr>
        <w:keepNext w:val="0"/>
        <w:keepLines w:val="0"/>
        <w:pageBreakBefore w:val="0"/>
        <w:kinsoku/>
        <w:wordWrap/>
        <w:overflowPunct/>
        <w:topLinePunct w:val="0"/>
        <w:autoSpaceDE/>
        <w:autoSpaceDN/>
        <w:bidi w:val="0"/>
        <w:adjustRightInd/>
        <w:spacing w:line="560" w:lineRule="exact"/>
        <w:ind w:firstLine="656" w:firstLineChars="200"/>
        <w:jc w:val="left"/>
        <w:textAlignment w:val="auto"/>
        <w:rPr>
          <w:rFonts w:hint="eastAsia" w:ascii="仿宋" w:hAnsi="仿宋" w:eastAsia="仿宋" w:cs="仿宋"/>
          <w:sz w:val="32"/>
          <w:szCs w:val="32"/>
          <w:highlight w:val="none"/>
        </w:rPr>
      </w:pPr>
      <w:r>
        <w:rPr>
          <w:rFonts w:hint="eastAsia" w:cs="仿宋"/>
          <w:sz w:val="32"/>
          <w:szCs w:val="32"/>
          <w:highlight w:val="none"/>
          <w:lang w:eastAsia="zh-CN"/>
        </w:rPr>
        <w:t>（</w:t>
      </w:r>
      <w:r>
        <w:rPr>
          <w:rFonts w:hint="eastAsia" w:cs="仿宋"/>
          <w:sz w:val="32"/>
          <w:szCs w:val="32"/>
          <w:highlight w:val="none"/>
          <w:lang w:val="en-US" w:eastAsia="zh-CN"/>
        </w:rPr>
        <w:t>1</w:t>
      </w:r>
      <w:r>
        <w:rPr>
          <w:rFonts w:hint="eastAsia" w:cs="仿宋"/>
          <w:sz w:val="32"/>
          <w:szCs w:val="32"/>
          <w:highlight w:val="none"/>
          <w:lang w:eastAsia="zh-CN"/>
        </w:rPr>
        <w:t>）</w:t>
      </w:r>
      <w:r>
        <w:rPr>
          <w:rFonts w:hint="eastAsia" w:ascii="仿宋" w:hAnsi="仿宋" w:eastAsia="仿宋" w:cs="仿宋"/>
          <w:sz w:val="32"/>
          <w:szCs w:val="32"/>
          <w:highlight w:val="none"/>
          <w:lang w:val="en-US" w:eastAsia="zh-CN"/>
        </w:rPr>
        <w:t>决策</w:t>
      </w:r>
      <w:r>
        <w:rPr>
          <w:rFonts w:hint="eastAsia" w:ascii="仿宋" w:hAnsi="仿宋" w:eastAsia="仿宋" w:cs="仿宋"/>
          <w:sz w:val="32"/>
          <w:szCs w:val="32"/>
          <w:highlight w:val="none"/>
        </w:rPr>
        <w:t>。主要指目标设定和预算配置情况。目标设定重点评价目标依据充分性、绩效目标合理性和绩效指标明确性；预算配置重点评价财政供养人员控制率、“三公经费”变动率和重点支出安排率。</w:t>
      </w:r>
    </w:p>
    <w:p>
      <w:pPr>
        <w:keepNext w:val="0"/>
        <w:keepLines w:val="0"/>
        <w:pageBreakBefore w:val="0"/>
        <w:kinsoku/>
        <w:wordWrap/>
        <w:overflowPunct/>
        <w:topLinePunct w:val="0"/>
        <w:autoSpaceDE/>
        <w:autoSpaceDN/>
        <w:bidi w:val="0"/>
        <w:adjustRightInd/>
        <w:spacing w:line="560" w:lineRule="exact"/>
        <w:ind w:firstLine="656" w:firstLineChars="200"/>
        <w:jc w:val="left"/>
        <w:textAlignment w:val="auto"/>
        <w:rPr>
          <w:rFonts w:hint="eastAsia" w:ascii="仿宋" w:hAnsi="仿宋" w:eastAsia="仿宋" w:cs="仿宋"/>
          <w:sz w:val="32"/>
          <w:szCs w:val="32"/>
          <w:highlight w:val="none"/>
        </w:rPr>
      </w:pPr>
      <w:r>
        <w:rPr>
          <w:rFonts w:hint="eastAsia" w:cs="仿宋"/>
          <w:sz w:val="32"/>
          <w:szCs w:val="32"/>
          <w:highlight w:val="none"/>
          <w:lang w:eastAsia="zh-CN"/>
        </w:rPr>
        <w:t>（</w:t>
      </w:r>
      <w:r>
        <w:rPr>
          <w:rFonts w:hint="eastAsia" w:cs="仿宋"/>
          <w:sz w:val="32"/>
          <w:szCs w:val="32"/>
          <w:highlight w:val="none"/>
          <w:lang w:val="en-US" w:eastAsia="zh-CN"/>
        </w:rPr>
        <w:t>2</w:t>
      </w:r>
      <w:r>
        <w:rPr>
          <w:rFonts w:hint="eastAsia" w:cs="仿宋"/>
          <w:sz w:val="32"/>
          <w:szCs w:val="32"/>
          <w:highlight w:val="none"/>
          <w:lang w:eastAsia="zh-CN"/>
        </w:rPr>
        <w:t>）</w:t>
      </w:r>
      <w:r>
        <w:rPr>
          <w:rFonts w:hint="eastAsia" w:ascii="仿宋" w:hAnsi="仿宋" w:eastAsia="仿宋" w:cs="仿宋"/>
          <w:sz w:val="32"/>
          <w:szCs w:val="32"/>
          <w:highlight w:val="none"/>
        </w:rPr>
        <w:t>过程。主要指预算执行、预算管理、资产管理和预算绩效监控管理。预算执行重点评价预算完成率、预算调整率、支付进度率、结转结余率、结转结余变动率、公用经费控制率、“三公经费”控制率和政府采购执行率；预算管理重点评价管理制度健全性、资金使用合规性、预决算信息公开性和基础信息完善性；资产管理重点评价管理制度健全性、资产管理安全性和固定资产利用率。</w:t>
      </w:r>
    </w:p>
    <w:p>
      <w:pPr>
        <w:keepNext w:val="0"/>
        <w:keepLines w:val="0"/>
        <w:pageBreakBefore w:val="0"/>
        <w:kinsoku/>
        <w:wordWrap/>
        <w:overflowPunct/>
        <w:topLinePunct w:val="0"/>
        <w:autoSpaceDE/>
        <w:autoSpaceDN/>
        <w:bidi w:val="0"/>
        <w:adjustRightInd/>
        <w:spacing w:line="560" w:lineRule="exact"/>
        <w:ind w:firstLine="656" w:firstLineChars="200"/>
        <w:jc w:val="left"/>
        <w:textAlignment w:val="auto"/>
        <w:rPr>
          <w:rFonts w:hint="eastAsia" w:ascii="仿宋" w:hAnsi="仿宋" w:eastAsia="仿宋" w:cs="仿宋"/>
          <w:sz w:val="32"/>
          <w:szCs w:val="32"/>
          <w:highlight w:val="none"/>
        </w:rPr>
      </w:pPr>
      <w:r>
        <w:rPr>
          <w:rFonts w:hint="eastAsia" w:cs="仿宋"/>
          <w:sz w:val="32"/>
          <w:szCs w:val="32"/>
          <w:highlight w:val="none"/>
          <w:lang w:eastAsia="zh-CN"/>
        </w:rPr>
        <w:t>（</w:t>
      </w:r>
      <w:r>
        <w:rPr>
          <w:rFonts w:hint="eastAsia" w:cs="仿宋"/>
          <w:sz w:val="32"/>
          <w:szCs w:val="32"/>
          <w:highlight w:val="none"/>
          <w:lang w:val="en-US" w:eastAsia="zh-CN"/>
        </w:rPr>
        <w:t>3</w:t>
      </w:r>
      <w:r>
        <w:rPr>
          <w:rFonts w:hint="eastAsia" w:cs="仿宋"/>
          <w:sz w:val="32"/>
          <w:szCs w:val="32"/>
          <w:highlight w:val="none"/>
          <w:lang w:eastAsia="zh-CN"/>
        </w:rPr>
        <w:t>）</w:t>
      </w:r>
      <w:r>
        <w:rPr>
          <w:rFonts w:hint="eastAsia" w:ascii="仿宋" w:hAnsi="仿宋" w:eastAsia="仿宋" w:cs="仿宋"/>
          <w:sz w:val="32"/>
          <w:szCs w:val="32"/>
          <w:highlight w:val="none"/>
        </w:rPr>
        <w:t>产出。重点评价</w:t>
      </w:r>
      <w:r>
        <w:rPr>
          <w:rFonts w:hint="eastAsia" w:ascii="仿宋" w:hAnsi="仿宋" w:eastAsia="仿宋" w:cs="仿宋"/>
          <w:sz w:val="32"/>
          <w:szCs w:val="32"/>
          <w:highlight w:val="none"/>
          <w:lang w:eastAsia="zh-CN"/>
        </w:rPr>
        <w:t>产出</w:t>
      </w:r>
      <w:r>
        <w:rPr>
          <w:rFonts w:hint="eastAsia" w:ascii="仿宋" w:hAnsi="仿宋" w:eastAsia="仿宋" w:cs="仿宋"/>
          <w:sz w:val="32"/>
          <w:szCs w:val="32"/>
          <w:highlight w:val="none"/>
        </w:rPr>
        <w:t>数量、</w:t>
      </w:r>
      <w:r>
        <w:rPr>
          <w:rFonts w:hint="eastAsia" w:ascii="仿宋" w:hAnsi="仿宋" w:eastAsia="仿宋" w:cs="仿宋"/>
          <w:sz w:val="32"/>
          <w:szCs w:val="32"/>
          <w:highlight w:val="none"/>
          <w:lang w:eastAsia="zh-CN"/>
        </w:rPr>
        <w:t>产出</w:t>
      </w:r>
      <w:r>
        <w:rPr>
          <w:rFonts w:hint="eastAsia" w:ascii="仿宋" w:hAnsi="仿宋" w:eastAsia="仿宋" w:cs="仿宋"/>
          <w:sz w:val="32"/>
          <w:szCs w:val="32"/>
          <w:highlight w:val="none"/>
        </w:rPr>
        <w:t xml:space="preserve">质量、产出时效、产出成本。 </w:t>
      </w:r>
    </w:p>
    <w:p>
      <w:pPr>
        <w:keepNext w:val="0"/>
        <w:keepLines w:val="0"/>
        <w:pageBreakBefore w:val="0"/>
        <w:kinsoku/>
        <w:wordWrap/>
        <w:overflowPunct/>
        <w:topLinePunct w:val="0"/>
        <w:autoSpaceDE/>
        <w:autoSpaceDN/>
        <w:bidi w:val="0"/>
        <w:adjustRightInd/>
        <w:spacing w:line="560" w:lineRule="exact"/>
        <w:ind w:firstLine="656" w:firstLineChars="200"/>
        <w:jc w:val="left"/>
        <w:textAlignment w:val="auto"/>
        <w:rPr>
          <w:rFonts w:hint="eastAsia" w:ascii="仿宋" w:hAnsi="仿宋" w:eastAsia="仿宋" w:cs="仿宋"/>
          <w:sz w:val="32"/>
          <w:szCs w:val="32"/>
          <w:highlight w:val="none"/>
          <w:lang w:eastAsia="zh-CN"/>
        </w:rPr>
      </w:pPr>
      <w:r>
        <w:rPr>
          <w:rFonts w:hint="eastAsia" w:cs="仿宋"/>
          <w:sz w:val="32"/>
          <w:szCs w:val="32"/>
          <w:highlight w:val="none"/>
          <w:lang w:eastAsia="zh-CN"/>
        </w:rPr>
        <w:t>（</w:t>
      </w:r>
      <w:r>
        <w:rPr>
          <w:rFonts w:hint="eastAsia" w:cs="仿宋"/>
          <w:sz w:val="32"/>
          <w:szCs w:val="32"/>
          <w:highlight w:val="none"/>
          <w:lang w:val="en-US" w:eastAsia="zh-CN"/>
        </w:rPr>
        <w:t>4</w:t>
      </w:r>
      <w:r>
        <w:rPr>
          <w:rFonts w:hint="eastAsia" w:cs="仿宋"/>
          <w:sz w:val="32"/>
          <w:szCs w:val="32"/>
          <w:highlight w:val="none"/>
          <w:lang w:eastAsia="zh-CN"/>
        </w:rPr>
        <w:t>）</w:t>
      </w:r>
      <w:r>
        <w:rPr>
          <w:rFonts w:hint="eastAsia" w:ascii="仿宋" w:hAnsi="仿宋" w:eastAsia="仿宋" w:cs="仿宋"/>
          <w:sz w:val="32"/>
          <w:szCs w:val="32"/>
          <w:highlight w:val="none"/>
        </w:rPr>
        <w:t>效</w:t>
      </w:r>
      <w:r>
        <w:rPr>
          <w:rFonts w:hint="eastAsia" w:ascii="仿宋" w:hAnsi="仿宋" w:eastAsia="仿宋" w:cs="仿宋"/>
          <w:sz w:val="32"/>
          <w:szCs w:val="32"/>
          <w:highlight w:val="none"/>
          <w:lang w:val="en-US" w:eastAsia="zh-CN"/>
        </w:rPr>
        <w:t>益</w:t>
      </w:r>
      <w:r>
        <w:rPr>
          <w:rFonts w:hint="eastAsia" w:ascii="仿宋" w:hAnsi="仿宋" w:eastAsia="仿宋" w:cs="仿宋"/>
          <w:sz w:val="32"/>
          <w:szCs w:val="32"/>
          <w:highlight w:val="none"/>
        </w:rPr>
        <w:t>。重点评价社会效益</w:t>
      </w:r>
      <w:r>
        <w:rPr>
          <w:rFonts w:hint="eastAsia" w:ascii="仿宋" w:hAnsi="仿宋" w:eastAsia="仿宋" w:cs="仿宋"/>
          <w:sz w:val="32"/>
          <w:szCs w:val="32"/>
          <w:highlight w:val="none"/>
          <w:lang w:eastAsia="zh-CN"/>
        </w:rPr>
        <w:t>、可持续影响</w:t>
      </w:r>
      <w:r>
        <w:rPr>
          <w:rFonts w:hint="eastAsia" w:cs="仿宋"/>
          <w:sz w:val="32"/>
          <w:szCs w:val="32"/>
          <w:highlight w:val="none"/>
          <w:lang w:eastAsia="zh-CN"/>
        </w:rPr>
        <w:t>、</w:t>
      </w:r>
      <w:r>
        <w:rPr>
          <w:rFonts w:hint="eastAsia" w:cs="仿宋"/>
          <w:sz w:val="32"/>
          <w:szCs w:val="32"/>
          <w:highlight w:val="none"/>
          <w:lang w:val="en-US" w:eastAsia="zh-CN"/>
        </w:rPr>
        <w:t>生态效益</w:t>
      </w:r>
      <w:r>
        <w:rPr>
          <w:rFonts w:hint="eastAsia" w:ascii="仿宋" w:hAnsi="仿宋" w:eastAsia="仿宋" w:cs="仿宋"/>
          <w:sz w:val="32"/>
          <w:szCs w:val="32"/>
          <w:highlight w:val="none"/>
        </w:rPr>
        <w:t>及社会公众满意度。</w:t>
      </w:r>
      <w:r>
        <w:rPr>
          <w:rFonts w:hint="eastAsia" w:ascii="仿宋" w:hAnsi="仿宋" w:eastAsia="仿宋" w:cs="仿宋"/>
          <w:color w:val="auto"/>
          <w:sz w:val="32"/>
          <w:szCs w:val="32"/>
          <w:highlight w:val="none"/>
        </w:rPr>
        <w:t>社会效益主要评价</w:t>
      </w:r>
      <w:r>
        <w:rPr>
          <w:rFonts w:hint="eastAsia" w:cs="仿宋"/>
          <w:color w:val="auto"/>
          <w:sz w:val="32"/>
          <w:szCs w:val="32"/>
          <w:highlight w:val="none"/>
          <w:lang w:val="en-US" w:eastAsia="zh-CN"/>
        </w:rPr>
        <w:t>支行单位对是否完成</w:t>
      </w:r>
      <w:r>
        <w:rPr>
          <w:rFonts w:hint="eastAsia" w:ascii="仿宋" w:hAnsi="仿宋" w:eastAsia="仿宋" w:cs="仿宋"/>
          <w:color w:val="auto"/>
          <w:sz w:val="32"/>
          <w:szCs w:val="32"/>
          <w:highlight w:val="none"/>
          <w:lang w:val="en-US" w:eastAsia="zh-CN"/>
        </w:rPr>
        <w:t>针对上级部门制定的联动机制</w:t>
      </w:r>
      <w:r>
        <w:rPr>
          <w:rFonts w:hint="eastAsia" w:cs="仿宋"/>
          <w:color w:val="auto"/>
          <w:sz w:val="32"/>
          <w:szCs w:val="32"/>
          <w:highlight w:val="none"/>
          <w:lang w:val="en-US" w:eastAsia="zh-CN"/>
        </w:rPr>
        <w:t>工作</w:t>
      </w:r>
      <w:r>
        <w:rPr>
          <w:rFonts w:hint="eastAsia" w:ascii="仿宋" w:hAnsi="仿宋" w:eastAsia="仿宋" w:cs="仿宋"/>
          <w:color w:val="auto"/>
          <w:sz w:val="32"/>
          <w:szCs w:val="32"/>
          <w:highlight w:val="none"/>
          <w:lang w:val="en-US" w:eastAsia="zh-CN"/>
        </w:rPr>
        <w:t>，全力支持、配合并协调联动机制的建立及健全；强化与其他部门的执法衔接；针对企业开展的环境普法引导活动。</w:t>
      </w:r>
      <w:r>
        <w:rPr>
          <w:rFonts w:hint="eastAsia" w:ascii="仿宋" w:hAnsi="仿宋" w:eastAsia="仿宋" w:cs="仿宋"/>
          <w:sz w:val="32"/>
          <w:szCs w:val="32"/>
          <w:highlight w:val="none"/>
          <w:lang w:eastAsia="zh-CN"/>
        </w:rPr>
        <w:t>可持续影响主要评价</w:t>
      </w:r>
      <w:r>
        <w:rPr>
          <w:rFonts w:hint="eastAsia" w:cs="仿宋"/>
          <w:sz w:val="32"/>
          <w:szCs w:val="32"/>
          <w:highlight w:val="none"/>
          <w:lang w:val="en-US" w:eastAsia="zh-CN"/>
        </w:rPr>
        <w:t>执法单位</w:t>
      </w:r>
      <w:r>
        <w:rPr>
          <w:rFonts w:hint="eastAsia" w:ascii="仿宋" w:hAnsi="仿宋" w:eastAsia="仿宋" w:cs="仿宋"/>
          <w:sz w:val="32"/>
          <w:szCs w:val="32"/>
          <w:highlight w:val="none"/>
          <w:lang w:eastAsia="zh-CN"/>
        </w:rPr>
        <w:t>针对部门强化移动执法的使用和管理；针对企业开展沿江化工企业</w:t>
      </w:r>
      <w:r>
        <w:rPr>
          <w:rFonts w:hint="eastAsia" w:cs="仿宋"/>
          <w:sz w:val="32"/>
          <w:szCs w:val="32"/>
          <w:highlight w:val="none"/>
          <w:lang w:eastAsia="zh-CN"/>
        </w:rPr>
        <w:t>专项执法行动</w:t>
      </w:r>
      <w:r>
        <w:rPr>
          <w:rFonts w:hint="eastAsia" w:ascii="仿宋" w:hAnsi="仿宋" w:eastAsia="仿宋" w:cs="仿宋"/>
          <w:sz w:val="32"/>
          <w:szCs w:val="32"/>
          <w:highlight w:val="none"/>
          <w:lang w:eastAsia="zh-CN"/>
        </w:rPr>
        <w:t>；针对社会群体结合实际主动适应“三项制度”要求，促进环境执法更阳光、更透明。</w:t>
      </w:r>
      <w:r>
        <w:rPr>
          <w:rFonts w:hint="eastAsia" w:cs="仿宋"/>
          <w:sz w:val="32"/>
          <w:szCs w:val="32"/>
          <w:highlight w:val="none"/>
          <w:lang w:val="en-US" w:eastAsia="zh-CN"/>
        </w:rPr>
        <w:t>生态效益主要评价执法单位开展的妥善处理生态环境信访工作，确保不出现生态环境负面舆情；开展砂石料厂环境问题专项检查，发挥正面清单示范作用</w:t>
      </w:r>
      <w:r>
        <w:rPr>
          <w:rFonts w:hint="eastAsia" w:ascii="仿宋" w:hAnsi="仿宋" w:eastAsia="仿宋" w:cs="仿宋"/>
          <w:sz w:val="32"/>
          <w:szCs w:val="32"/>
          <w:highlight w:val="none"/>
          <w:lang w:eastAsia="zh-CN"/>
        </w:rPr>
        <w:t>。</w:t>
      </w:r>
    </w:p>
    <w:p>
      <w:pPr>
        <w:keepNext w:val="0"/>
        <w:keepLines w:val="0"/>
        <w:pageBreakBefore w:val="0"/>
        <w:kinsoku/>
        <w:wordWrap/>
        <w:overflowPunct/>
        <w:topLinePunct w:val="0"/>
        <w:autoSpaceDE/>
        <w:autoSpaceDN/>
        <w:bidi w:val="0"/>
        <w:adjustRightInd/>
        <w:spacing w:line="560" w:lineRule="exact"/>
        <w:ind w:firstLine="656" w:firstLineChars="200"/>
        <w:jc w:val="left"/>
        <w:textAlignment w:val="auto"/>
        <w:rPr>
          <w:rFonts w:hint="eastAsia" w:ascii="仿宋" w:hAnsi="仿宋" w:eastAsia="仿宋" w:cs="仿宋"/>
          <w:color w:val="FF0000"/>
          <w:sz w:val="32"/>
          <w:szCs w:val="32"/>
          <w:highlight w:val="none"/>
          <w:lang w:val="en-US" w:eastAsia="zh-CN"/>
        </w:rPr>
      </w:pPr>
      <w:r>
        <w:rPr>
          <w:rFonts w:hint="eastAsia" w:cs="仿宋"/>
          <w:sz w:val="32"/>
          <w:szCs w:val="32"/>
          <w:highlight w:val="none"/>
          <w:lang w:eastAsia="zh-CN"/>
        </w:rPr>
        <w:t>（</w:t>
      </w:r>
      <w:r>
        <w:rPr>
          <w:rFonts w:hint="eastAsia" w:cs="仿宋"/>
          <w:sz w:val="32"/>
          <w:szCs w:val="32"/>
          <w:highlight w:val="none"/>
          <w:lang w:val="en-US" w:eastAsia="zh-CN"/>
        </w:rPr>
        <w:t>5</w:t>
      </w:r>
      <w:r>
        <w:rPr>
          <w:rFonts w:hint="eastAsia" w:cs="仿宋"/>
          <w:sz w:val="32"/>
          <w:szCs w:val="32"/>
          <w:highlight w:val="none"/>
          <w:lang w:eastAsia="zh-CN"/>
        </w:rPr>
        <w:t>）</w:t>
      </w:r>
      <w:r>
        <w:rPr>
          <w:rFonts w:hint="eastAsia" w:ascii="仿宋" w:hAnsi="仿宋" w:eastAsia="仿宋" w:cs="仿宋"/>
          <w:sz w:val="32"/>
          <w:szCs w:val="32"/>
          <w:highlight w:val="none"/>
        </w:rPr>
        <w:t>满意度</w:t>
      </w:r>
      <w:r>
        <w:rPr>
          <w:rFonts w:hint="eastAsia" w:cs="仿宋"/>
          <w:sz w:val="32"/>
          <w:szCs w:val="32"/>
          <w:highlight w:val="none"/>
          <w:lang w:eastAsia="zh-CN"/>
        </w:rPr>
        <w:t>。</w:t>
      </w:r>
      <w:r>
        <w:rPr>
          <w:rFonts w:hint="eastAsia" w:ascii="仿宋" w:hAnsi="仿宋" w:eastAsia="仿宋" w:cs="仿宋"/>
          <w:sz w:val="32"/>
          <w:szCs w:val="32"/>
          <w:highlight w:val="none"/>
          <w:lang w:eastAsia="zh-CN"/>
        </w:rPr>
        <w:t>主要采取对</w:t>
      </w:r>
      <w:r>
        <w:rPr>
          <w:rFonts w:hint="eastAsia" w:cs="仿宋"/>
          <w:sz w:val="32"/>
          <w:szCs w:val="32"/>
          <w:highlight w:val="none"/>
          <w:lang w:val="en-US" w:eastAsia="zh-CN"/>
        </w:rPr>
        <w:t>社会公众</w:t>
      </w:r>
      <w:r>
        <w:rPr>
          <w:rFonts w:hint="eastAsia" w:ascii="仿宋" w:hAnsi="仿宋" w:eastAsia="仿宋" w:cs="仿宋"/>
          <w:sz w:val="32"/>
          <w:szCs w:val="32"/>
          <w:highlight w:val="none"/>
          <w:lang w:eastAsia="zh-CN"/>
        </w:rPr>
        <w:t>问卷调查的方式进行分析。</w:t>
      </w:r>
    </w:p>
    <w:p>
      <w:pPr>
        <w:pageBreakBefore w:val="0"/>
        <w:widowControl w:val="0"/>
        <w:kinsoku/>
        <w:wordWrap/>
        <w:overflowPunct/>
        <w:topLinePunct w:val="0"/>
        <w:autoSpaceDE/>
        <w:autoSpaceDN/>
        <w:bidi w:val="0"/>
        <w:adjustRightInd/>
        <w:snapToGrid/>
        <w:spacing w:beforeAutospacing="0" w:afterAutospacing="0" w:line="560" w:lineRule="exact"/>
        <w:ind w:firstLine="656" w:firstLineChars="200"/>
        <w:textAlignment w:val="auto"/>
        <w:rPr>
          <w:rFonts w:hint="eastAsia"/>
          <w:color w:val="auto"/>
          <w:highlight w:val="none"/>
        </w:rPr>
      </w:pPr>
      <w:r>
        <w:rPr>
          <w:rFonts w:hint="eastAsia"/>
          <w:color w:val="auto"/>
          <w:highlight w:val="none"/>
          <w:lang w:val="en-US" w:eastAsia="zh-CN"/>
        </w:rPr>
        <w:t>3.评价结果分为优、良、中、差四个档次。其中：优 ≥90分；良≥80分，&lt;90分；中≥60分，&lt;80分；差〈60分。</w:t>
      </w:r>
    </w:p>
    <w:p>
      <w:pPr>
        <w:pageBreakBefore w:val="0"/>
        <w:widowControl w:val="0"/>
        <w:numPr>
          <w:ilvl w:val="3"/>
          <w:numId w:val="0"/>
        </w:numPr>
        <w:tabs>
          <w:tab w:val="left" w:pos="0"/>
        </w:tabs>
        <w:kinsoku/>
        <w:wordWrap/>
        <w:overflowPunct/>
        <w:topLinePunct w:val="0"/>
        <w:autoSpaceDE/>
        <w:autoSpaceDN/>
        <w:bidi w:val="0"/>
        <w:adjustRightInd/>
        <w:snapToGrid/>
        <w:spacing w:before="0" w:after="0" w:line="560" w:lineRule="exact"/>
        <w:ind w:firstLine="656" w:firstLineChars="200"/>
        <w:textAlignment w:val="auto"/>
        <w:outlineLvl w:val="2"/>
        <w:rPr>
          <w:rFonts w:hint="eastAsia" w:ascii="楷体" w:hAnsi="楷体" w:eastAsia="楷体" w:cs="楷体"/>
          <w:b/>
          <w:bCs/>
          <w:color w:val="auto"/>
          <w:kern w:val="2"/>
          <w:sz w:val="32"/>
          <w:szCs w:val="32"/>
          <w:highlight w:val="none"/>
          <w:lang w:val="en-US" w:eastAsia="zh-CN" w:bidi="ar-SA"/>
        </w:rPr>
      </w:pPr>
      <w:bookmarkStart w:id="107" w:name="_Toc20451"/>
      <w:bookmarkStart w:id="108" w:name="_Toc13780"/>
      <w:bookmarkStart w:id="109" w:name="_Toc8628"/>
      <w:bookmarkStart w:id="110" w:name="_Toc31137"/>
      <w:bookmarkStart w:id="111" w:name="_Toc2855"/>
      <w:bookmarkStart w:id="112" w:name="_Toc17594"/>
      <w:r>
        <w:rPr>
          <w:rFonts w:hint="eastAsia" w:ascii="楷体" w:hAnsi="楷体" w:eastAsia="楷体" w:cs="楷体"/>
          <w:b/>
          <w:bCs/>
          <w:color w:val="auto"/>
          <w:kern w:val="2"/>
          <w:sz w:val="32"/>
          <w:szCs w:val="32"/>
          <w:highlight w:val="none"/>
          <w:lang w:val="en-US" w:eastAsia="zh-CN" w:bidi="ar-SA"/>
        </w:rPr>
        <w:t>（四）数据来源及取数方式</w:t>
      </w:r>
      <w:bookmarkEnd w:id="107"/>
      <w:bookmarkEnd w:id="108"/>
      <w:bookmarkEnd w:id="109"/>
      <w:bookmarkEnd w:id="110"/>
      <w:bookmarkEnd w:id="111"/>
      <w:bookmarkEnd w:id="112"/>
    </w:p>
    <w:p>
      <w:pPr>
        <w:pageBreakBefore w:val="0"/>
        <w:widowControl w:val="0"/>
        <w:kinsoku/>
        <w:wordWrap/>
        <w:overflowPunct/>
        <w:topLinePunct w:val="0"/>
        <w:autoSpaceDE/>
        <w:autoSpaceDN/>
        <w:bidi w:val="0"/>
        <w:adjustRightInd/>
        <w:snapToGrid/>
        <w:spacing w:beforeAutospacing="0" w:afterAutospacing="0" w:line="560" w:lineRule="exact"/>
        <w:ind w:firstLine="656" w:firstLineChars="200"/>
        <w:textAlignment w:val="auto"/>
        <w:rPr>
          <w:rFonts w:hint="eastAsia"/>
          <w:color w:val="auto"/>
          <w:highlight w:val="none"/>
        </w:rPr>
      </w:pPr>
      <w:r>
        <w:rPr>
          <w:rFonts w:hint="eastAsia"/>
          <w:color w:val="auto"/>
          <w:highlight w:val="none"/>
        </w:rPr>
        <w:t>在数据来源方面，我们采取由项目单位统计和填列，我们对项目单位所填列数据和内容进行现场审查核实，查看记账凭证和原始凭证，形成绩效评价工作底稿，由项目单位填表人和单位负责人确认无误后，作为此次绩效评价的数据来源。</w:t>
      </w:r>
    </w:p>
    <w:p>
      <w:pPr>
        <w:pageBreakBefore w:val="0"/>
        <w:widowControl w:val="0"/>
        <w:numPr>
          <w:ilvl w:val="3"/>
          <w:numId w:val="0"/>
        </w:numPr>
        <w:tabs>
          <w:tab w:val="left" w:pos="0"/>
        </w:tabs>
        <w:kinsoku/>
        <w:wordWrap/>
        <w:overflowPunct/>
        <w:topLinePunct w:val="0"/>
        <w:autoSpaceDE/>
        <w:autoSpaceDN/>
        <w:bidi w:val="0"/>
        <w:adjustRightInd/>
        <w:snapToGrid/>
        <w:spacing w:before="0" w:after="0" w:line="560" w:lineRule="exact"/>
        <w:ind w:firstLine="656" w:firstLineChars="200"/>
        <w:textAlignment w:val="auto"/>
        <w:outlineLvl w:val="2"/>
        <w:rPr>
          <w:rFonts w:hint="eastAsia" w:ascii="楷体" w:hAnsi="楷体" w:eastAsia="楷体" w:cs="楷体"/>
          <w:b/>
          <w:bCs/>
          <w:color w:val="auto"/>
          <w:kern w:val="2"/>
          <w:sz w:val="32"/>
          <w:szCs w:val="32"/>
          <w:highlight w:val="none"/>
          <w:lang w:val="en-US" w:eastAsia="zh-CN" w:bidi="ar-SA"/>
        </w:rPr>
      </w:pPr>
      <w:bookmarkStart w:id="113" w:name="_Toc12161"/>
      <w:r>
        <w:rPr>
          <w:rFonts w:hint="eastAsia" w:ascii="楷体" w:hAnsi="楷体" w:eastAsia="楷体" w:cs="楷体"/>
          <w:b/>
          <w:bCs/>
          <w:color w:val="auto"/>
          <w:kern w:val="2"/>
          <w:sz w:val="32"/>
          <w:szCs w:val="32"/>
          <w:highlight w:val="none"/>
          <w:lang w:val="en-US" w:eastAsia="zh-CN" w:bidi="ar-SA"/>
        </w:rPr>
        <w:t>（五）本次绩效评价的局限性</w:t>
      </w:r>
      <w:bookmarkEnd w:id="113"/>
    </w:p>
    <w:p>
      <w:pPr>
        <w:pageBreakBefore w:val="0"/>
        <w:kinsoku/>
        <w:wordWrap/>
        <w:overflowPunct/>
        <w:topLinePunct w:val="0"/>
        <w:bidi w:val="0"/>
        <w:spacing w:line="560" w:lineRule="exact"/>
        <w:rPr>
          <w:highlight w:val="none"/>
        </w:rPr>
      </w:pPr>
      <w:r>
        <w:rPr>
          <w:rFonts w:hint="eastAsia" w:ascii="仿宋" w:hAnsi="仿宋" w:eastAsia="仿宋" w:cs="仿宋"/>
          <w:color w:val="auto"/>
          <w:highlight w:val="none"/>
        </w:rPr>
        <w:t>本次绩效评价结论受被评价单位提供资料的真实性和完善性、现场调查研究范围局限性、数据与信息来源局限性、认知局限性以及评价小组成员在评价工作中调查、分析、判断综合能力的影响，评价结论无法考虑影响资金使用的决策、过程、产出、效果的所有因素。在评价结论、绩效目标完成情况总结分析、存在的问题、评价结果运用建议等方面，可能存在一定局限性。</w:t>
      </w:r>
    </w:p>
    <w:p>
      <w:pPr>
        <w:pageBreakBefore w:val="0"/>
        <w:widowControl w:val="0"/>
        <w:numPr>
          <w:ilvl w:val="3"/>
          <w:numId w:val="0"/>
        </w:numPr>
        <w:tabs>
          <w:tab w:val="left" w:pos="0"/>
        </w:tabs>
        <w:kinsoku/>
        <w:wordWrap/>
        <w:overflowPunct/>
        <w:topLinePunct w:val="0"/>
        <w:autoSpaceDE/>
        <w:autoSpaceDN/>
        <w:bidi w:val="0"/>
        <w:adjustRightInd/>
        <w:snapToGrid/>
        <w:spacing w:before="0" w:after="0" w:line="560" w:lineRule="exact"/>
        <w:ind w:firstLine="656" w:firstLineChars="200"/>
        <w:textAlignment w:val="auto"/>
        <w:outlineLvl w:val="1"/>
        <w:rPr>
          <w:rFonts w:hint="default" w:ascii="楷体" w:hAnsi="楷体" w:eastAsia="楷体" w:cs="楷体"/>
          <w:b/>
          <w:bCs/>
          <w:color w:val="auto"/>
          <w:kern w:val="2"/>
          <w:sz w:val="32"/>
          <w:szCs w:val="32"/>
          <w:highlight w:val="none"/>
          <w:lang w:val="en-US" w:eastAsia="zh-CN" w:bidi="ar-SA"/>
        </w:rPr>
      </w:pPr>
      <w:bookmarkStart w:id="114" w:name="_Toc2228"/>
      <w:bookmarkStart w:id="115" w:name="_Toc13685"/>
      <w:bookmarkStart w:id="116" w:name="_Toc7435"/>
      <w:bookmarkStart w:id="117" w:name="_Toc53569698"/>
      <w:bookmarkStart w:id="118" w:name="_Toc3"/>
      <w:bookmarkStart w:id="119" w:name="_Toc15603"/>
      <w:bookmarkStart w:id="120" w:name="_Toc27737"/>
      <w:r>
        <w:rPr>
          <w:rFonts w:hint="eastAsia" w:ascii="楷体" w:hAnsi="楷体" w:eastAsia="楷体" w:cs="楷体"/>
          <w:b/>
          <w:bCs/>
          <w:color w:val="auto"/>
          <w:kern w:val="2"/>
          <w:sz w:val="32"/>
          <w:szCs w:val="32"/>
          <w:highlight w:val="none"/>
          <w:lang w:val="en-US" w:eastAsia="zh-CN" w:bidi="ar-SA"/>
        </w:rPr>
        <w:t>六、</w:t>
      </w:r>
      <w:r>
        <w:rPr>
          <w:rFonts w:hint="default" w:ascii="楷体" w:hAnsi="楷体" w:eastAsia="楷体" w:cs="楷体"/>
          <w:b/>
          <w:bCs/>
          <w:color w:val="auto"/>
          <w:kern w:val="2"/>
          <w:sz w:val="32"/>
          <w:szCs w:val="32"/>
          <w:highlight w:val="none"/>
          <w:lang w:val="en-US" w:eastAsia="zh-CN" w:bidi="ar-SA"/>
        </w:rPr>
        <w:t>绩效分析及评价结论</w:t>
      </w:r>
      <w:bookmarkEnd w:id="114"/>
    </w:p>
    <w:bookmarkEnd w:id="115"/>
    <w:bookmarkEnd w:id="116"/>
    <w:bookmarkEnd w:id="117"/>
    <w:bookmarkEnd w:id="118"/>
    <w:bookmarkEnd w:id="119"/>
    <w:bookmarkEnd w:id="120"/>
    <w:p>
      <w:pPr>
        <w:pageBreakBefore w:val="0"/>
        <w:widowControl w:val="0"/>
        <w:numPr>
          <w:ilvl w:val="3"/>
          <w:numId w:val="0"/>
        </w:numPr>
        <w:tabs>
          <w:tab w:val="left" w:pos="0"/>
        </w:tabs>
        <w:kinsoku/>
        <w:wordWrap/>
        <w:overflowPunct/>
        <w:topLinePunct w:val="0"/>
        <w:autoSpaceDE/>
        <w:autoSpaceDN/>
        <w:bidi w:val="0"/>
        <w:adjustRightInd/>
        <w:snapToGrid/>
        <w:spacing w:before="0" w:after="0" w:line="560" w:lineRule="exact"/>
        <w:ind w:firstLine="656" w:firstLineChars="200"/>
        <w:textAlignment w:val="auto"/>
        <w:outlineLvl w:val="2"/>
        <w:rPr>
          <w:rFonts w:hint="default" w:ascii="楷体" w:hAnsi="楷体" w:eastAsia="楷体" w:cs="楷体"/>
          <w:b/>
          <w:bCs/>
          <w:color w:val="auto"/>
          <w:kern w:val="2"/>
          <w:sz w:val="32"/>
          <w:szCs w:val="32"/>
          <w:highlight w:val="none"/>
          <w:lang w:val="en-US" w:eastAsia="zh-CN" w:bidi="ar-SA"/>
        </w:rPr>
      </w:pPr>
      <w:bookmarkStart w:id="121" w:name="_Toc21940"/>
      <w:bookmarkStart w:id="122" w:name="_Toc6728"/>
      <w:r>
        <w:rPr>
          <w:rFonts w:hint="eastAsia" w:ascii="楷体" w:hAnsi="楷体" w:eastAsia="楷体" w:cs="楷体"/>
          <w:b/>
          <w:bCs/>
          <w:color w:val="auto"/>
          <w:kern w:val="2"/>
          <w:sz w:val="32"/>
          <w:szCs w:val="32"/>
          <w:highlight w:val="none"/>
          <w:lang w:val="en-US" w:eastAsia="zh-CN" w:bidi="ar-SA"/>
        </w:rPr>
        <w:t>（一）书面审核结论</w:t>
      </w:r>
      <w:bookmarkEnd w:id="121"/>
    </w:p>
    <w:p>
      <w:pPr>
        <w:keepNext w:val="0"/>
        <w:keepLines w:val="0"/>
        <w:pageBreakBefore w:val="0"/>
        <w:widowControl w:val="0"/>
        <w:kinsoku/>
        <w:wordWrap/>
        <w:overflowPunct/>
        <w:topLinePunct w:val="0"/>
        <w:autoSpaceDE/>
        <w:autoSpaceDN/>
        <w:bidi w:val="0"/>
        <w:adjustRightInd/>
        <w:snapToGrid/>
        <w:spacing w:after="60" w:afterLines="10" w:line="560" w:lineRule="exact"/>
        <w:ind w:firstLine="656" w:firstLineChars="200"/>
        <w:jc w:val="left"/>
        <w:textAlignment w:val="auto"/>
        <w:rPr>
          <w:rFonts w:hint="eastAsia" w:ascii="仿宋" w:hAnsi="仿宋" w:eastAsia="仿宋" w:cs="仿宋"/>
          <w:color w:val="auto"/>
          <w:sz w:val="32"/>
          <w:szCs w:val="32"/>
          <w:highlight w:val="none"/>
        </w:rPr>
      </w:pPr>
      <w:r>
        <w:rPr>
          <w:rFonts w:hint="eastAsia" w:ascii="仿宋" w:hAnsi="仿宋" w:eastAsia="仿宋" w:cs="仿宋"/>
          <w:bCs/>
          <w:sz w:val="32"/>
          <w:szCs w:val="32"/>
          <w:highlight w:val="none"/>
        </w:rPr>
        <w:t>评价小组对该单位报送的自评报告、自评表及相关依据证据材料的完整性、及时性、有效性进行了审核。</w:t>
      </w:r>
      <w:r>
        <w:rPr>
          <w:rFonts w:hint="eastAsia" w:ascii="仿宋" w:hAnsi="仿宋" w:eastAsia="仿宋" w:cs="仿宋"/>
          <w:sz w:val="32"/>
          <w:szCs w:val="32"/>
          <w:highlight w:val="none"/>
        </w:rPr>
        <w:t>按照《</w:t>
      </w:r>
      <w:r>
        <w:rPr>
          <w:rFonts w:hint="eastAsia" w:cs="仿宋"/>
          <w:sz w:val="32"/>
          <w:szCs w:val="32"/>
          <w:highlight w:val="none"/>
          <w:lang w:eastAsia="zh-CN"/>
        </w:rPr>
        <w:t>天门市生态环境保护综合执法支队</w:t>
      </w:r>
      <w:r>
        <w:rPr>
          <w:rFonts w:hint="eastAsia" w:ascii="仿宋" w:hAnsi="仿宋" w:eastAsia="仿宋" w:cs="仿宋"/>
          <w:sz w:val="32"/>
          <w:szCs w:val="32"/>
          <w:highlight w:val="none"/>
        </w:rPr>
        <w:t>部门整体支出项目绩效评价指标及评分标准（书面审核）》，再结合</w:t>
      </w:r>
      <w:r>
        <w:rPr>
          <w:rFonts w:hint="eastAsia" w:cs="仿宋"/>
          <w:sz w:val="32"/>
          <w:szCs w:val="32"/>
          <w:highlight w:val="none"/>
          <w:lang w:eastAsia="zh-CN"/>
        </w:rPr>
        <w:t>2021年度天门市生态环境保护综合执法支队</w:t>
      </w:r>
      <w:r>
        <w:rPr>
          <w:rFonts w:hint="eastAsia" w:ascii="仿宋" w:hAnsi="仿宋" w:eastAsia="仿宋" w:cs="仿宋"/>
          <w:sz w:val="32"/>
          <w:szCs w:val="32"/>
          <w:highlight w:val="none"/>
        </w:rPr>
        <w:t>部门整体</w:t>
      </w:r>
      <w:r>
        <w:rPr>
          <w:rFonts w:hint="eastAsia" w:ascii="仿宋" w:hAnsi="仿宋" w:eastAsia="仿宋" w:cs="仿宋"/>
          <w:sz w:val="32"/>
          <w:szCs w:val="32"/>
          <w:highlight w:val="none"/>
          <w:lang w:val="en-US" w:eastAsia="zh-CN"/>
        </w:rPr>
        <w:t>实际</w:t>
      </w:r>
      <w:r>
        <w:rPr>
          <w:rFonts w:hint="eastAsia" w:ascii="仿宋" w:hAnsi="仿宋" w:eastAsia="仿宋" w:cs="仿宋"/>
          <w:sz w:val="32"/>
          <w:szCs w:val="32"/>
          <w:highlight w:val="none"/>
        </w:rPr>
        <w:t>支出的资金权重加权而得。书面审核评价</w:t>
      </w:r>
      <w:r>
        <w:rPr>
          <w:rFonts w:hint="eastAsia" w:ascii="仿宋" w:hAnsi="仿宋" w:eastAsia="仿宋" w:cs="仿宋"/>
          <w:color w:val="auto"/>
          <w:sz w:val="32"/>
          <w:szCs w:val="32"/>
          <w:highlight w:val="none"/>
        </w:rPr>
        <w:t>得分8</w:t>
      </w:r>
      <w:r>
        <w:rPr>
          <w:rFonts w:hint="eastAsia" w:cs="仿宋"/>
          <w:color w:val="auto"/>
          <w:sz w:val="32"/>
          <w:szCs w:val="32"/>
          <w:highlight w:val="none"/>
          <w:lang w:val="en-US" w:eastAsia="zh-CN"/>
        </w:rPr>
        <w:t>2</w:t>
      </w:r>
      <w:r>
        <w:rPr>
          <w:rFonts w:hint="eastAsia" w:ascii="仿宋" w:hAnsi="仿宋" w:eastAsia="仿宋" w:cs="仿宋"/>
          <w:color w:val="auto"/>
          <w:sz w:val="32"/>
          <w:szCs w:val="32"/>
          <w:highlight w:val="none"/>
        </w:rPr>
        <w:t xml:space="preserve"> 分，书面审核结果如下表：</w:t>
      </w:r>
    </w:p>
    <w:tbl>
      <w:tblPr>
        <w:tblStyle w:val="24"/>
        <w:tblW w:w="8838"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51"/>
        <w:gridCol w:w="1111"/>
        <w:gridCol w:w="1305"/>
        <w:gridCol w:w="1155"/>
        <w:gridCol w:w="1005"/>
        <w:gridCol w:w="1020"/>
        <w:gridCol w:w="870"/>
        <w:gridCol w:w="1155"/>
        <w:gridCol w:w="86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90" w:hRule="atLeast"/>
        </w:trPr>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kern w:val="0"/>
                <w:sz w:val="24"/>
                <w:szCs w:val="24"/>
                <w:highlight w:val="none"/>
                <w:u w:val="none"/>
                <w:lang w:val="en-US" w:eastAsia="zh-CN" w:bidi="ar"/>
              </w:rPr>
            </w:pPr>
            <w:r>
              <w:rPr>
                <w:rFonts w:hint="eastAsia" w:ascii="仿宋" w:hAnsi="仿宋" w:eastAsia="仿宋" w:cs="仿宋"/>
                <w:b/>
                <w:bCs/>
                <w:i w:val="0"/>
                <w:iCs w:val="0"/>
                <w:color w:val="000000"/>
                <w:kern w:val="0"/>
                <w:sz w:val="24"/>
                <w:szCs w:val="24"/>
                <w:highlight w:val="none"/>
                <w:u w:val="none"/>
                <w:lang w:val="en-US" w:eastAsia="zh-CN" w:bidi="ar"/>
              </w:rPr>
              <w:t>序号</w:t>
            </w:r>
          </w:p>
        </w:tc>
        <w:tc>
          <w:tcPr>
            <w:tcW w:w="11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kern w:val="0"/>
                <w:sz w:val="24"/>
                <w:szCs w:val="24"/>
                <w:highlight w:val="none"/>
                <w:u w:val="none"/>
                <w:lang w:val="en-US" w:eastAsia="zh-CN" w:bidi="ar"/>
              </w:rPr>
            </w:pPr>
            <w:r>
              <w:rPr>
                <w:rFonts w:hint="eastAsia" w:ascii="仿宋" w:hAnsi="仿宋" w:eastAsia="仿宋" w:cs="仿宋"/>
                <w:b/>
                <w:bCs/>
                <w:i w:val="0"/>
                <w:iCs w:val="0"/>
                <w:color w:val="000000"/>
                <w:kern w:val="0"/>
                <w:sz w:val="24"/>
                <w:szCs w:val="24"/>
                <w:highlight w:val="none"/>
                <w:u w:val="none"/>
                <w:lang w:val="en-US" w:eastAsia="zh-CN" w:bidi="ar"/>
              </w:rPr>
              <w:t>支出类型</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kern w:val="0"/>
                <w:sz w:val="24"/>
                <w:szCs w:val="24"/>
                <w:highlight w:val="none"/>
                <w:u w:val="none"/>
                <w:lang w:val="en-US" w:eastAsia="zh-CN" w:bidi="ar"/>
              </w:rPr>
            </w:pPr>
            <w:r>
              <w:rPr>
                <w:rFonts w:hint="eastAsia" w:ascii="仿宋" w:hAnsi="仿宋" w:eastAsia="仿宋" w:cs="仿宋"/>
                <w:b/>
                <w:bCs/>
                <w:i w:val="0"/>
                <w:iCs w:val="0"/>
                <w:color w:val="000000"/>
                <w:kern w:val="0"/>
                <w:sz w:val="24"/>
                <w:szCs w:val="24"/>
                <w:highlight w:val="none"/>
                <w:u w:val="none"/>
                <w:lang w:val="en-US" w:eastAsia="zh-CN" w:bidi="ar"/>
              </w:rPr>
              <w:t>支出明细</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kern w:val="0"/>
                <w:sz w:val="24"/>
                <w:szCs w:val="24"/>
                <w:highlight w:val="none"/>
                <w:u w:val="none"/>
                <w:lang w:val="en-US" w:eastAsia="zh-CN" w:bidi="ar"/>
              </w:rPr>
            </w:pPr>
            <w:r>
              <w:rPr>
                <w:rFonts w:hint="eastAsia" w:ascii="仿宋" w:hAnsi="仿宋" w:eastAsia="仿宋" w:cs="仿宋"/>
                <w:b/>
                <w:bCs/>
                <w:i w:val="0"/>
                <w:iCs w:val="0"/>
                <w:color w:val="000000"/>
                <w:kern w:val="0"/>
                <w:sz w:val="24"/>
                <w:szCs w:val="24"/>
                <w:highlight w:val="none"/>
                <w:u w:val="none"/>
                <w:lang w:val="en-US" w:eastAsia="zh-CN" w:bidi="ar"/>
              </w:rPr>
              <w:t>年初</w:t>
            </w:r>
          </w:p>
          <w:p>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kern w:val="0"/>
                <w:sz w:val="24"/>
                <w:szCs w:val="24"/>
                <w:highlight w:val="none"/>
                <w:u w:val="none"/>
                <w:lang w:val="en-US" w:eastAsia="zh-CN" w:bidi="ar"/>
              </w:rPr>
            </w:pPr>
            <w:r>
              <w:rPr>
                <w:rFonts w:hint="eastAsia" w:ascii="仿宋" w:hAnsi="仿宋" w:eastAsia="仿宋" w:cs="仿宋"/>
                <w:b/>
                <w:bCs/>
                <w:i w:val="0"/>
                <w:iCs w:val="0"/>
                <w:color w:val="000000"/>
                <w:kern w:val="0"/>
                <w:sz w:val="24"/>
                <w:szCs w:val="24"/>
                <w:highlight w:val="none"/>
                <w:u w:val="none"/>
                <w:lang w:val="en-US" w:eastAsia="zh-CN" w:bidi="ar"/>
              </w:rPr>
              <w:t>支出</w:t>
            </w:r>
          </w:p>
          <w:p>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kern w:val="0"/>
                <w:sz w:val="24"/>
                <w:szCs w:val="24"/>
                <w:highlight w:val="none"/>
                <w:u w:val="none"/>
                <w:lang w:val="en-US" w:eastAsia="zh-CN" w:bidi="ar"/>
              </w:rPr>
            </w:pPr>
            <w:r>
              <w:rPr>
                <w:rFonts w:hint="eastAsia" w:ascii="仿宋" w:hAnsi="仿宋" w:eastAsia="仿宋" w:cs="仿宋"/>
                <w:b/>
                <w:bCs/>
                <w:i w:val="0"/>
                <w:iCs w:val="0"/>
                <w:color w:val="000000"/>
                <w:kern w:val="0"/>
                <w:sz w:val="24"/>
                <w:szCs w:val="24"/>
                <w:highlight w:val="none"/>
                <w:u w:val="none"/>
                <w:lang w:val="en-US" w:eastAsia="zh-CN" w:bidi="ar"/>
              </w:rPr>
              <w:t>预算</w:t>
            </w:r>
          </w:p>
          <w:p>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kern w:val="0"/>
                <w:sz w:val="24"/>
                <w:szCs w:val="24"/>
                <w:highlight w:val="none"/>
                <w:u w:val="none"/>
                <w:lang w:val="en-US" w:eastAsia="zh-CN" w:bidi="ar"/>
              </w:rPr>
            </w:pPr>
            <w:r>
              <w:rPr>
                <w:rFonts w:hint="eastAsia" w:ascii="仿宋" w:hAnsi="仿宋" w:eastAsia="仿宋" w:cs="仿宋"/>
                <w:b/>
                <w:bCs/>
                <w:i w:val="0"/>
                <w:iCs w:val="0"/>
                <w:color w:val="000000"/>
                <w:kern w:val="0"/>
                <w:sz w:val="24"/>
                <w:szCs w:val="24"/>
                <w:highlight w:val="none"/>
                <w:u w:val="none"/>
                <w:lang w:val="en-US" w:eastAsia="zh-CN" w:bidi="ar"/>
              </w:rPr>
              <w:t>万元</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kern w:val="0"/>
                <w:sz w:val="24"/>
                <w:szCs w:val="24"/>
                <w:highlight w:val="none"/>
                <w:u w:val="none"/>
                <w:lang w:val="en-US" w:eastAsia="zh-CN" w:bidi="ar"/>
              </w:rPr>
            </w:pPr>
            <w:r>
              <w:rPr>
                <w:rFonts w:hint="eastAsia" w:ascii="仿宋" w:hAnsi="仿宋" w:eastAsia="仿宋" w:cs="仿宋"/>
                <w:b/>
                <w:bCs/>
                <w:i w:val="0"/>
                <w:iCs w:val="0"/>
                <w:color w:val="000000"/>
                <w:kern w:val="0"/>
                <w:sz w:val="24"/>
                <w:szCs w:val="24"/>
                <w:highlight w:val="none"/>
                <w:u w:val="none"/>
                <w:lang w:val="en-US" w:eastAsia="zh-CN" w:bidi="ar"/>
              </w:rPr>
              <w:t>追加</w:t>
            </w:r>
          </w:p>
          <w:p>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kern w:val="0"/>
                <w:sz w:val="24"/>
                <w:szCs w:val="24"/>
                <w:highlight w:val="none"/>
                <w:u w:val="none"/>
                <w:lang w:val="en-US" w:eastAsia="zh-CN" w:bidi="ar"/>
              </w:rPr>
            </w:pPr>
            <w:r>
              <w:rPr>
                <w:rFonts w:hint="eastAsia" w:ascii="仿宋" w:hAnsi="仿宋" w:eastAsia="仿宋" w:cs="仿宋"/>
                <w:b/>
                <w:bCs/>
                <w:i w:val="0"/>
                <w:iCs w:val="0"/>
                <w:color w:val="000000"/>
                <w:kern w:val="0"/>
                <w:sz w:val="24"/>
                <w:szCs w:val="24"/>
                <w:highlight w:val="none"/>
                <w:u w:val="none"/>
                <w:lang w:val="en-US" w:eastAsia="zh-CN" w:bidi="ar"/>
              </w:rPr>
              <w:t>指标</w:t>
            </w:r>
          </w:p>
          <w:p>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kern w:val="0"/>
                <w:sz w:val="24"/>
                <w:szCs w:val="24"/>
                <w:highlight w:val="none"/>
                <w:u w:val="none"/>
                <w:lang w:val="en-US" w:eastAsia="zh-CN" w:bidi="ar"/>
              </w:rPr>
            </w:pPr>
            <w:r>
              <w:rPr>
                <w:rFonts w:hint="eastAsia" w:ascii="仿宋" w:hAnsi="仿宋" w:eastAsia="仿宋" w:cs="仿宋"/>
                <w:b/>
                <w:bCs/>
                <w:i w:val="0"/>
                <w:iCs w:val="0"/>
                <w:color w:val="000000"/>
                <w:kern w:val="0"/>
                <w:sz w:val="24"/>
                <w:szCs w:val="24"/>
                <w:highlight w:val="none"/>
                <w:u w:val="none"/>
                <w:lang w:val="en-US" w:eastAsia="zh-CN" w:bidi="ar"/>
              </w:rPr>
              <w:t>万元</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kern w:val="0"/>
                <w:sz w:val="24"/>
                <w:szCs w:val="24"/>
                <w:highlight w:val="none"/>
                <w:u w:val="none"/>
                <w:lang w:val="en-US" w:eastAsia="zh-CN" w:bidi="ar"/>
              </w:rPr>
            </w:pPr>
            <w:r>
              <w:rPr>
                <w:rFonts w:hint="eastAsia" w:ascii="仿宋" w:hAnsi="仿宋" w:eastAsia="仿宋" w:cs="仿宋"/>
                <w:b/>
                <w:bCs/>
                <w:i w:val="0"/>
                <w:iCs w:val="0"/>
                <w:color w:val="000000"/>
                <w:kern w:val="0"/>
                <w:sz w:val="24"/>
                <w:szCs w:val="24"/>
                <w:highlight w:val="none"/>
                <w:u w:val="none"/>
                <w:lang w:val="en-US" w:eastAsia="zh-CN" w:bidi="ar"/>
              </w:rPr>
              <w:t>实际</w:t>
            </w:r>
          </w:p>
          <w:p>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kern w:val="0"/>
                <w:sz w:val="24"/>
                <w:szCs w:val="24"/>
                <w:highlight w:val="none"/>
                <w:u w:val="none"/>
                <w:lang w:val="en-US" w:eastAsia="zh-CN" w:bidi="ar"/>
              </w:rPr>
            </w:pPr>
            <w:r>
              <w:rPr>
                <w:rFonts w:hint="eastAsia" w:ascii="仿宋" w:hAnsi="仿宋" w:eastAsia="仿宋" w:cs="仿宋"/>
                <w:b/>
                <w:bCs/>
                <w:i w:val="0"/>
                <w:iCs w:val="0"/>
                <w:color w:val="000000"/>
                <w:kern w:val="0"/>
                <w:sz w:val="24"/>
                <w:szCs w:val="24"/>
                <w:highlight w:val="none"/>
                <w:u w:val="none"/>
                <w:lang w:val="en-US" w:eastAsia="zh-CN" w:bidi="ar"/>
              </w:rPr>
              <w:t>支出</w:t>
            </w:r>
          </w:p>
          <w:p>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kern w:val="0"/>
                <w:sz w:val="24"/>
                <w:szCs w:val="24"/>
                <w:highlight w:val="none"/>
                <w:u w:val="none"/>
                <w:lang w:val="en-US" w:eastAsia="zh-CN" w:bidi="ar"/>
              </w:rPr>
            </w:pPr>
            <w:r>
              <w:rPr>
                <w:rFonts w:hint="eastAsia" w:ascii="仿宋" w:hAnsi="仿宋" w:eastAsia="仿宋" w:cs="仿宋"/>
                <w:b/>
                <w:bCs/>
                <w:i w:val="0"/>
                <w:iCs w:val="0"/>
                <w:color w:val="000000"/>
                <w:kern w:val="0"/>
                <w:sz w:val="24"/>
                <w:szCs w:val="24"/>
                <w:highlight w:val="none"/>
                <w:u w:val="none"/>
                <w:lang w:val="en-US" w:eastAsia="zh-CN" w:bidi="ar"/>
              </w:rPr>
              <w:t>金额</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kern w:val="0"/>
                <w:sz w:val="24"/>
                <w:szCs w:val="24"/>
                <w:highlight w:val="none"/>
                <w:u w:val="none"/>
                <w:lang w:val="en-US" w:eastAsia="zh-CN" w:bidi="ar"/>
              </w:rPr>
            </w:pPr>
            <w:r>
              <w:rPr>
                <w:rFonts w:hint="eastAsia" w:ascii="仿宋" w:hAnsi="仿宋" w:eastAsia="仿宋" w:cs="仿宋"/>
                <w:b/>
                <w:bCs/>
                <w:i w:val="0"/>
                <w:iCs w:val="0"/>
                <w:color w:val="000000"/>
                <w:kern w:val="0"/>
                <w:sz w:val="24"/>
                <w:szCs w:val="24"/>
                <w:highlight w:val="none"/>
                <w:u w:val="none"/>
                <w:lang w:val="en-US" w:eastAsia="zh-CN" w:bidi="ar"/>
              </w:rPr>
              <w:t>评价</w:t>
            </w:r>
          </w:p>
          <w:p>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kern w:val="0"/>
                <w:sz w:val="24"/>
                <w:szCs w:val="24"/>
                <w:highlight w:val="none"/>
                <w:u w:val="none"/>
                <w:lang w:val="en-US" w:eastAsia="zh-CN" w:bidi="ar"/>
              </w:rPr>
            </w:pPr>
            <w:r>
              <w:rPr>
                <w:rFonts w:hint="eastAsia" w:ascii="仿宋" w:hAnsi="仿宋" w:eastAsia="仿宋" w:cs="仿宋"/>
                <w:b/>
                <w:bCs/>
                <w:i w:val="0"/>
                <w:iCs w:val="0"/>
                <w:color w:val="000000"/>
                <w:kern w:val="0"/>
                <w:sz w:val="24"/>
                <w:szCs w:val="24"/>
                <w:highlight w:val="none"/>
                <w:u w:val="none"/>
                <w:lang w:val="en-US" w:eastAsia="zh-CN" w:bidi="ar"/>
              </w:rPr>
              <w:t>得分</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kern w:val="0"/>
                <w:sz w:val="24"/>
                <w:szCs w:val="24"/>
                <w:highlight w:val="none"/>
                <w:u w:val="none"/>
                <w:lang w:val="en-US" w:eastAsia="zh-CN" w:bidi="ar"/>
              </w:rPr>
            </w:pPr>
            <w:r>
              <w:rPr>
                <w:rFonts w:hint="eastAsia" w:ascii="仿宋" w:hAnsi="仿宋" w:eastAsia="仿宋" w:cs="仿宋"/>
                <w:b/>
                <w:bCs/>
                <w:i w:val="0"/>
                <w:iCs w:val="0"/>
                <w:color w:val="000000"/>
                <w:kern w:val="0"/>
                <w:sz w:val="24"/>
                <w:szCs w:val="24"/>
                <w:highlight w:val="none"/>
                <w:u w:val="none"/>
                <w:lang w:val="en-US" w:eastAsia="zh-CN" w:bidi="ar"/>
              </w:rPr>
              <w:t>权重</w:t>
            </w: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kern w:val="0"/>
                <w:sz w:val="24"/>
                <w:szCs w:val="24"/>
                <w:highlight w:val="none"/>
                <w:u w:val="none"/>
                <w:lang w:val="en-US" w:eastAsia="zh-CN" w:bidi="ar"/>
              </w:rPr>
            </w:pPr>
            <w:r>
              <w:rPr>
                <w:rFonts w:hint="eastAsia" w:ascii="仿宋" w:hAnsi="仿宋" w:eastAsia="仿宋" w:cs="仿宋"/>
                <w:b/>
                <w:bCs/>
                <w:i w:val="0"/>
                <w:iCs w:val="0"/>
                <w:color w:val="000000"/>
                <w:kern w:val="0"/>
                <w:sz w:val="24"/>
                <w:szCs w:val="24"/>
                <w:highlight w:val="none"/>
                <w:u w:val="none"/>
                <w:lang w:val="en-US" w:eastAsia="zh-CN" w:bidi="ar"/>
              </w:rPr>
              <w:t>综合</w:t>
            </w:r>
          </w:p>
          <w:p>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kern w:val="0"/>
                <w:sz w:val="24"/>
                <w:szCs w:val="24"/>
                <w:highlight w:val="none"/>
                <w:u w:val="none"/>
                <w:lang w:val="en-US" w:eastAsia="zh-CN" w:bidi="ar"/>
              </w:rPr>
            </w:pPr>
            <w:r>
              <w:rPr>
                <w:rFonts w:hint="eastAsia" w:ascii="仿宋" w:hAnsi="仿宋" w:eastAsia="仿宋" w:cs="仿宋"/>
                <w:b/>
                <w:bCs/>
                <w:i w:val="0"/>
                <w:iCs w:val="0"/>
                <w:color w:val="000000"/>
                <w:kern w:val="0"/>
                <w:sz w:val="24"/>
                <w:szCs w:val="24"/>
                <w:highlight w:val="none"/>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85" w:hRule="atLeast"/>
        </w:trPr>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kern w:val="0"/>
                <w:sz w:val="24"/>
                <w:szCs w:val="24"/>
                <w:highlight w:val="none"/>
                <w:u w:val="none"/>
                <w:lang w:val="en-US" w:eastAsia="zh-CN" w:bidi="ar"/>
              </w:rPr>
            </w:pPr>
            <w:r>
              <w:rPr>
                <w:rFonts w:hint="eastAsia" w:ascii="仿宋" w:hAnsi="仿宋" w:eastAsia="仿宋" w:cs="仿宋"/>
                <w:b/>
                <w:bCs/>
                <w:i w:val="0"/>
                <w:iCs w:val="0"/>
                <w:color w:val="000000"/>
                <w:kern w:val="0"/>
                <w:sz w:val="24"/>
                <w:szCs w:val="24"/>
                <w:highlight w:val="none"/>
                <w:u w:val="none"/>
                <w:lang w:val="en-US" w:eastAsia="zh-CN" w:bidi="ar"/>
              </w:rPr>
              <w:t>1</w:t>
            </w:r>
          </w:p>
        </w:tc>
        <w:tc>
          <w:tcPr>
            <w:tcW w:w="11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基本</w:t>
            </w:r>
          </w:p>
          <w:p>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支出</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人员经费</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righ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 xml:space="preserve">338.90 </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righ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 xml:space="preserve">441.70 </w:t>
            </w:r>
          </w:p>
        </w:tc>
        <w:tc>
          <w:tcPr>
            <w:tcW w:w="10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righ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 xml:space="preserve">780.60 </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 xml:space="preserve">82.00 </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righ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91.02%</w:t>
            </w: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righ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 xml:space="preserve">74.63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85" w:hRule="atLeast"/>
        </w:trPr>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kern w:val="0"/>
                <w:sz w:val="24"/>
                <w:szCs w:val="24"/>
                <w:highlight w:val="none"/>
                <w:u w:val="none"/>
                <w:lang w:val="en-US" w:eastAsia="zh-CN" w:bidi="ar"/>
              </w:rPr>
            </w:pPr>
            <w:r>
              <w:rPr>
                <w:rFonts w:hint="eastAsia" w:ascii="仿宋" w:hAnsi="仿宋" w:eastAsia="仿宋" w:cs="仿宋"/>
                <w:b/>
                <w:bCs/>
                <w:i w:val="0"/>
                <w:iCs w:val="0"/>
                <w:color w:val="000000"/>
                <w:kern w:val="0"/>
                <w:sz w:val="24"/>
                <w:szCs w:val="24"/>
                <w:highlight w:val="none"/>
                <w:u w:val="none"/>
                <w:lang w:val="en-US" w:eastAsia="zh-CN" w:bidi="ar"/>
              </w:rPr>
              <w:t>2</w:t>
            </w:r>
          </w:p>
        </w:tc>
        <w:tc>
          <w:tcPr>
            <w:tcW w:w="11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基本</w:t>
            </w:r>
          </w:p>
          <w:p>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支出</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日常公</w:t>
            </w:r>
          </w:p>
          <w:p>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用经费</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righ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 xml:space="preserve">24.40 </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righ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 xml:space="preserve">52.66 </w:t>
            </w:r>
          </w:p>
        </w:tc>
        <w:tc>
          <w:tcPr>
            <w:tcW w:w="10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righ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 xml:space="preserve">77.06 </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righ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 xml:space="preserve">82.00 </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righ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8.98%</w:t>
            </w: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righ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 xml:space="preserve">7.37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2" w:hRule="atLeast"/>
        </w:trPr>
        <w:tc>
          <w:tcPr>
            <w:tcW w:w="276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kern w:val="0"/>
                <w:sz w:val="24"/>
                <w:szCs w:val="24"/>
                <w:highlight w:val="none"/>
                <w:u w:val="none"/>
                <w:lang w:val="en-US" w:eastAsia="zh-CN" w:bidi="ar"/>
              </w:rPr>
            </w:pPr>
            <w:r>
              <w:rPr>
                <w:rFonts w:hint="eastAsia" w:ascii="仿宋" w:hAnsi="仿宋" w:eastAsia="仿宋" w:cs="仿宋"/>
                <w:b/>
                <w:bCs/>
                <w:i w:val="0"/>
                <w:iCs w:val="0"/>
                <w:color w:val="000000"/>
                <w:kern w:val="0"/>
                <w:sz w:val="24"/>
                <w:szCs w:val="24"/>
                <w:highlight w:val="none"/>
                <w:u w:val="none"/>
                <w:lang w:val="en-US" w:eastAsia="zh-CN" w:bidi="ar"/>
              </w:rPr>
              <w:t>合       计</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right"/>
              <w:textAlignment w:val="center"/>
              <w:rPr>
                <w:rFonts w:hint="eastAsia" w:ascii="仿宋" w:hAnsi="仿宋" w:eastAsia="仿宋" w:cs="仿宋"/>
                <w:b/>
                <w:bCs/>
                <w:i w:val="0"/>
                <w:iCs w:val="0"/>
                <w:color w:val="000000"/>
                <w:kern w:val="0"/>
                <w:sz w:val="24"/>
                <w:szCs w:val="24"/>
                <w:highlight w:val="none"/>
                <w:u w:val="none"/>
                <w:lang w:val="en-US" w:eastAsia="zh-CN" w:bidi="ar"/>
              </w:rPr>
            </w:pPr>
            <w:r>
              <w:rPr>
                <w:rFonts w:hint="eastAsia" w:ascii="仿宋" w:hAnsi="仿宋" w:eastAsia="仿宋" w:cs="仿宋"/>
                <w:b/>
                <w:bCs/>
                <w:i w:val="0"/>
                <w:iCs w:val="0"/>
                <w:color w:val="000000"/>
                <w:kern w:val="0"/>
                <w:sz w:val="24"/>
                <w:szCs w:val="24"/>
                <w:highlight w:val="none"/>
                <w:u w:val="none"/>
                <w:lang w:val="en-US" w:eastAsia="zh-CN" w:bidi="ar"/>
              </w:rPr>
              <w:t xml:space="preserve">363.30 </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right"/>
              <w:textAlignment w:val="center"/>
              <w:rPr>
                <w:rFonts w:hint="eastAsia" w:ascii="仿宋" w:hAnsi="仿宋" w:eastAsia="仿宋" w:cs="仿宋"/>
                <w:b/>
                <w:bCs/>
                <w:i w:val="0"/>
                <w:iCs w:val="0"/>
                <w:color w:val="000000"/>
                <w:kern w:val="0"/>
                <w:sz w:val="24"/>
                <w:szCs w:val="24"/>
                <w:highlight w:val="none"/>
                <w:u w:val="none"/>
                <w:lang w:val="en-US" w:eastAsia="zh-CN" w:bidi="ar"/>
              </w:rPr>
            </w:pPr>
            <w:r>
              <w:rPr>
                <w:rFonts w:hint="eastAsia" w:ascii="仿宋" w:hAnsi="仿宋" w:eastAsia="仿宋" w:cs="仿宋"/>
                <w:b/>
                <w:bCs/>
                <w:i w:val="0"/>
                <w:iCs w:val="0"/>
                <w:color w:val="000000"/>
                <w:kern w:val="0"/>
                <w:sz w:val="24"/>
                <w:szCs w:val="24"/>
                <w:highlight w:val="none"/>
                <w:u w:val="none"/>
                <w:lang w:val="en-US" w:eastAsia="zh-CN" w:bidi="ar"/>
              </w:rPr>
              <w:t xml:space="preserve">494.36 </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right"/>
              <w:textAlignment w:val="center"/>
              <w:rPr>
                <w:rFonts w:hint="eastAsia" w:ascii="仿宋" w:hAnsi="仿宋" w:eastAsia="仿宋" w:cs="仿宋"/>
                <w:b/>
                <w:bCs/>
                <w:i w:val="0"/>
                <w:iCs w:val="0"/>
                <w:color w:val="000000"/>
                <w:kern w:val="0"/>
                <w:sz w:val="24"/>
                <w:szCs w:val="24"/>
                <w:highlight w:val="none"/>
                <w:u w:val="none"/>
                <w:lang w:val="en-US" w:eastAsia="zh-CN" w:bidi="ar"/>
              </w:rPr>
            </w:pPr>
            <w:r>
              <w:rPr>
                <w:rFonts w:hint="eastAsia" w:ascii="仿宋" w:hAnsi="仿宋" w:eastAsia="仿宋" w:cs="仿宋"/>
                <w:b/>
                <w:bCs/>
                <w:i w:val="0"/>
                <w:iCs w:val="0"/>
                <w:color w:val="000000"/>
                <w:kern w:val="0"/>
                <w:sz w:val="24"/>
                <w:szCs w:val="24"/>
                <w:highlight w:val="none"/>
                <w:u w:val="none"/>
                <w:lang w:val="en-US" w:eastAsia="zh-CN" w:bidi="ar"/>
              </w:rPr>
              <w:t xml:space="preserve">857.66 </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仿宋" w:hAnsi="仿宋" w:eastAsia="仿宋" w:cs="仿宋"/>
                <w:b/>
                <w:bCs/>
                <w:i w:val="0"/>
                <w:iCs w:val="0"/>
                <w:color w:val="000000"/>
                <w:kern w:val="0"/>
                <w:sz w:val="24"/>
                <w:szCs w:val="24"/>
                <w:highlight w:val="none"/>
                <w:u w:val="none"/>
                <w:lang w:val="en-US" w:eastAsia="zh-CN" w:bidi="ar"/>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right"/>
              <w:textAlignment w:val="center"/>
              <w:rPr>
                <w:rFonts w:hint="eastAsia" w:ascii="仿宋" w:hAnsi="仿宋" w:eastAsia="仿宋" w:cs="仿宋"/>
                <w:b/>
                <w:bCs/>
                <w:i w:val="0"/>
                <w:iCs w:val="0"/>
                <w:color w:val="000000"/>
                <w:kern w:val="0"/>
                <w:sz w:val="24"/>
                <w:szCs w:val="24"/>
                <w:highlight w:val="none"/>
                <w:u w:val="none"/>
                <w:lang w:val="en-US" w:eastAsia="zh-CN" w:bidi="ar"/>
              </w:rPr>
            </w:pPr>
            <w:r>
              <w:rPr>
                <w:rFonts w:hint="eastAsia" w:ascii="仿宋" w:hAnsi="仿宋" w:eastAsia="仿宋" w:cs="仿宋"/>
                <w:b/>
                <w:bCs/>
                <w:i w:val="0"/>
                <w:iCs w:val="0"/>
                <w:color w:val="000000"/>
                <w:kern w:val="0"/>
                <w:sz w:val="24"/>
                <w:szCs w:val="24"/>
                <w:highlight w:val="none"/>
                <w:u w:val="none"/>
                <w:lang w:val="en-US" w:eastAsia="zh-CN" w:bidi="ar"/>
              </w:rPr>
              <w:t>100.00%</w:t>
            </w: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right"/>
              <w:textAlignment w:val="center"/>
              <w:rPr>
                <w:rFonts w:hint="eastAsia" w:ascii="仿宋" w:hAnsi="仿宋" w:eastAsia="仿宋" w:cs="仿宋"/>
                <w:b/>
                <w:bCs/>
                <w:i w:val="0"/>
                <w:iCs w:val="0"/>
                <w:color w:val="000000"/>
                <w:kern w:val="0"/>
                <w:sz w:val="24"/>
                <w:szCs w:val="24"/>
                <w:highlight w:val="none"/>
                <w:u w:val="none"/>
                <w:lang w:val="en-US" w:eastAsia="zh-CN" w:bidi="ar"/>
              </w:rPr>
            </w:pPr>
            <w:r>
              <w:rPr>
                <w:rFonts w:hint="eastAsia" w:ascii="仿宋" w:hAnsi="仿宋" w:eastAsia="仿宋" w:cs="仿宋"/>
                <w:b/>
                <w:bCs/>
                <w:i w:val="0"/>
                <w:iCs w:val="0"/>
                <w:color w:val="000000"/>
                <w:kern w:val="0"/>
                <w:sz w:val="24"/>
                <w:szCs w:val="24"/>
                <w:highlight w:val="none"/>
                <w:u w:val="none"/>
                <w:lang w:val="en-US" w:eastAsia="zh-CN" w:bidi="ar"/>
              </w:rPr>
              <w:t xml:space="preserve">82.00 </w:t>
            </w:r>
          </w:p>
        </w:tc>
      </w:tr>
    </w:tbl>
    <w:p>
      <w:pPr>
        <w:keepNext w:val="0"/>
        <w:keepLines w:val="0"/>
        <w:pageBreakBefore w:val="0"/>
        <w:widowControl w:val="0"/>
        <w:kinsoku/>
        <w:wordWrap/>
        <w:overflowPunct/>
        <w:topLinePunct w:val="0"/>
        <w:autoSpaceDE/>
        <w:autoSpaceDN/>
        <w:bidi w:val="0"/>
        <w:adjustRightInd/>
        <w:spacing w:line="560" w:lineRule="exact"/>
        <w:ind w:firstLine="656" w:firstLineChars="200"/>
        <w:textAlignment w:val="auto"/>
        <w:outlineLvl w:val="2"/>
        <w:rPr>
          <w:rFonts w:hint="default" w:ascii="仿宋" w:hAnsi="仿宋" w:eastAsia="仿宋" w:cs="仿宋"/>
          <w:b/>
          <w:sz w:val="32"/>
          <w:szCs w:val="32"/>
          <w:highlight w:val="none"/>
          <w:lang w:val="en-US"/>
        </w:rPr>
      </w:pPr>
      <w:bookmarkStart w:id="123" w:name="_Toc15457"/>
      <w:bookmarkStart w:id="124" w:name="_Toc23353"/>
      <w:bookmarkStart w:id="125" w:name="_Toc6579"/>
      <w:bookmarkStart w:id="126" w:name="_Toc13657"/>
      <w:r>
        <w:rPr>
          <w:rStyle w:val="64"/>
          <w:rFonts w:hint="eastAsia" w:ascii="仿宋" w:hAnsi="仿宋" w:eastAsia="仿宋" w:cs="仿宋"/>
          <w:sz w:val="32"/>
          <w:szCs w:val="32"/>
          <w:highlight w:val="none"/>
        </w:rPr>
        <w:t>（</w:t>
      </w:r>
      <w:r>
        <w:rPr>
          <w:rFonts w:hint="eastAsia" w:ascii="仿宋" w:hAnsi="仿宋" w:eastAsia="仿宋" w:cs="仿宋"/>
          <w:b/>
          <w:bCs/>
          <w:kern w:val="0"/>
          <w:sz w:val="32"/>
          <w:szCs w:val="32"/>
          <w:highlight w:val="none"/>
          <w:lang w:val="en-US" w:eastAsia="zh-CN"/>
        </w:rPr>
        <w:t>二）现场核查</w:t>
      </w:r>
      <w:bookmarkEnd w:id="123"/>
      <w:bookmarkEnd w:id="124"/>
      <w:bookmarkEnd w:id="125"/>
      <w:r>
        <w:rPr>
          <w:rFonts w:hint="eastAsia" w:cs="仿宋"/>
          <w:b/>
          <w:bCs/>
          <w:kern w:val="0"/>
          <w:sz w:val="32"/>
          <w:szCs w:val="32"/>
          <w:highlight w:val="none"/>
          <w:lang w:val="en-US" w:eastAsia="zh-CN"/>
        </w:rPr>
        <w:t>结论</w:t>
      </w:r>
      <w:bookmarkEnd w:id="126"/>
    </w:p>
    <w:p>
      <w:pPr>
        <w:keepNext w:val="0"/>
        <w:keepLines w:val="0"/>
        <w:pageBreakBefore w:val="0"/>
        <w:widowControl w:val="0"/>
        <w:kinsoku/>
        <w:wordWrap/>
        <w:overflowPunct/>
        <w:topLinePunct w:val="0"/>
        <w:autoSpaceDE/>
        <w:autoSpaceDN/>
        <w:bidi w:val="0"/>
        <w:adjustRightInd/>
        <w:snapToGrid w:val="0"/>
        <w:spacing w:after="60" w:afterLines="10" w:line="560" w:lineRule="exact"/>
        <w:ind w:firstLine="656"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根据《</w:t>
      </w:r>
      <w:r>
        <w:rPr>
          <w:rFonts w:hint="eastAsia" w:cs="仿宋"/>
          <w:sz w:val="32"/>
          <w:szCs w:val="32"/>
          <w:highlight w:val="none"/>
          <w:lang w:eastAsia="zh-CN"/>
        </w:rPr>
        <w:t>2021年度天门市生态环境保护综合执法支队</w:t>
      </w:r>
      <w:r>
        <w:rPr>
          <w:rFonts w:hint="eastAsia" w:ascii="仿宋" w:hAnsi="仿宋" w:eastAsia="仿宋" w:cs="仿宋"/>
          <w:sz w:val="32"/>
          <w:szCs w:val="32"/>
          <w:highlight w:val="none"/>
        </w:rPr>
        <w:t>部门整体支出绩效评价工作方案》及《</w:t>
      </w:r>
      <w:r>
        <w:rPr>
          <w:rFonts w:hint="eastAsia" w:cs="仿宋"/>
          <w:sz w:val="32"/>
          <w:szCs w:val="32"/>
          <w:highlight w:val="none"/>
          <w:lang w:eastAsia="zh-CN"/>
        </w:rPr>
        <w:t>天门市生态环境保护综合执法支队</w:t>
      </w:r>
      <w:r>
        <w:rPr>
          <w:rFonts w:hint="eastAsia" w:ascii="仿宋" w:hAnsi="仿宋" w:eastAsia="仿宋" w:cs="仿宋"/>
          <w:sz w:val="32"/>
          <w:szCs w:val="32"/>
          <w:highlight w:val="none"/>
        </w:rPr>
        <w:t>部门整体支出绩效评价指标及评分细则》</w:t>
      </w:r>
      <w:r>
        <w:rPr>
          <w:rFonts w:hint="eastAsia" w:ascii="仿宋" w:hAnsi="仿宋" w:eastAsia="仿宋" w:cs="仿宋"/>
          <w:bCs/>
          <w:sz w:val="32"/>
          <w:szCs w:val="32"/>
          <w:highlight w:val="none"/>
        </w:rPr>
        <w:t>项目绩效评价指标及评分细则，</w:t>
      </w:r>
      <w:r>
        <w:rPr>
          <w:rFonts w:hint="eastAsia" w:ascii="仿宋" w:hAnsi="仿宋" w:eastAsia="仿宋" w:cs="仿宋"/>
          <w:bCs/>
          <w:color w:val="auto"/>
          <w:sz w:val="32"/>
          <w:szCs w:val="32"/>
          <w:highlight w:val="none"/>
        </w:rPr>
        <w:t>现场核查设计满分是100分，</w:t>
      </w:r>
      <w:r>
        <w:rPr>
          <w:rFonts w:hint="eastAsia" w:cs="仿宋"/>
          <w:bCs/>
          <w:color w:val="auto"/>
          <w:sz w:val="32"/>
          <w:szCs w:val="32"/>
          <w:highlight w:val="none"/>
          <w:lang w:val="en-US" w:eastAsia="zh-CN"/>
        </w:rPr>
        <w:t>按80%比例</w:t>
      </w:r>
      <w:r>
        <w:rPr>
          <w:rFonts w:hint="eastAsia" w:ascii="仿宋" w:hAnsi="仿宋" w:eastAsia="仿宋" w:cs="仿宋"/>
          <w:bCs/>
          <w:color w:val="auto"/>
          <w:sz w:val="32"/>
          <w:szCs w:val="32"/>
          <w:highlight w:val="none"/>
        </w:rPr>
        <w:t>评价得分</w:t>
      </w:r>
      <w:r>
        <w:rPr>
          <w:rFonts w:hint="eastAsia" w:cs="仿宋"/>
          <w:bCs/>
          <w:color w:val="auto"/>
          <w:sz w:val="32"/>
          <w:szCs w:val="32"/>
          <w:highlight w:val="none"/>
          <w:lang w:val="en-US" w:eastAsia="zh-CN"/>
        </w:rPr>
        <w:t>74.80</w:t>
      </w:r>
      <w:r>
        <w:rPr>
          <w:rFonts w:hint="eastAsia" w:ascii="仿宋" w:hAnsi="仿宋" w:eastAsia="仿宋" w:cs="仿宋"/>
          <w:bCs/>
          <w:color w:val="auto"/>
          <w:sz w:val="32"/>
          <w:szCs w:val="32"/>
          <w:highlight w:val="none"/>
        </w:rPr>
        <w:t>分。其中：1</w:t>
      </w:r>
      <w:r>
        <w:rPr>
          <w:rFonts w:hint="eastAsia" w:cs="仿宋"/>
          <w:bCs/>
          <w:color w:val="auto"/>
          <w:sz w:val="32"/>
          <w:szCs w:val="32"/>
          <w:highlight w:val="none"/>
          <w:lang w:val="en-US" w:eastAsia="zh-CN"/>
        </w:rPr>
        <w:t>.</w:t>
      </w:r>
      <w:r>
        <w:rPr>
          <w:rFonts w:hint="eastAsia" w:ascii="仿宋" w:hAnsi="仿宋" w:eastAsia="仿宋" w:cs="仿宋"/>
          <w:bCs/>
          <w:color w:val="auto"/>
          <w:sz w:val="32"/>
          <w:szCs w:val="32"/>
          <w:highlight w:val="none"/>
          <w:lang w:val="en-US" w:eastAsia="zh-CN"/>
        </w:rPr>
        <w:t>决策</w:t>
      </w:r>
      <w:r>
        <w:rPr>
          <w:rFonts w:hint="eastAsia" w:ascii="仿宋" w:hAnsi="仿宋" w:eastAsia="仿宋" w:cs="仿宋"/>
          <w:bCs/>
          <w:sz w:val="32"/>
          <w:szCs w:val="32"/>
          <w:highlight w:val="none"/>
        </w:rPr>
        <w:t>现场核查满分6分，评价得分</w:t>
      </w:r>
      <w:r>
        <w:rPr>
          <w:rFonts w:hint="eastAsia" w:ascii="仿宋" w:hAnsi="仿宋" w:eastAsia="仿宋" w:cs="仿宋"/>
          <w:i w:val="0"/>
          <w:iCs w:val="0"/>
          <w:color w:val="000000"/>
          <w:kern w:val="0"/>
          <w:sz w:val="32"/>
          <w:szCs w:val="32"/>
          <w:highlight w:val="none"/>
          <w:u w:val="none"/>
          <w:lang w:val="en-US" w:eastAsia="zh-CN" w:bidi="ar"/>
        </w:rPr>
        <w:t>4.</w:t>
      </w:r>
      <w:r>
        <w:rPr>
          <w:rFonts w:hint="eastAsia" w:cs="仿宋"/>
          <w:i w:val="0"/>
          <w:iCs w:val="0"/>
          <w:color w:val="000000"/>
          <w:kern w:val="0"/>
          <w:sz w:val="32"/>
          <w:szCs w:val="32"/>
          <w:highlight w:val="none"/>
          <w:u w:val="none"/>
          <w:lang w:val="en-US" w:eastAsia="zh-CN" w:bidi="ar"/>
        </w:rPr>
        <w:t>5</w:t>
      </w:r>
      <w:r>
        <w:rPr>
          <w:rFonts w:hint="eastAsia" w:ascii="仿宋" w:hAnsi="仿宋" w:eastAsia="仿宋" w:cs="仿宋"/>
          <w:i w:val="0"/>
          <w:iCs w:val="0"/>
          <w:color w:val="000000"/>
          <w:kern w:val="0"/>
          <w:sz w:val="32"/>
          <w:szCs w:val="32"/>
          <w:highlight w:val="none"/>
          <w:u w:val="none"/>
          <w:lang w:val="en-US" w:eastAsia="zh-CN" w:bidi="ar"/>
        </w:rPr>
        <w:t>0</w:t>
      </w:r>
      <w:r>
        <w:rPr>
          <w:rFonts w:hint="eastAsia" w:ascii="仿宋" w:hAnsi="仿宋" w:eastAsia="仿宋" w:cs="仿宋"/>
          <w:bCs/>
          <w:sz w:val="32"/>
          <w:szCs w:val="32"/>
          <w:highlight w:val="none"/>
        </w:rPr>
        <w:t>分；2</w:t>
      </w:r>
      <w:r>
        <w:rPr>
          <w:rFonts w:hint="eastAsia" w:cs="仿宋"/>
          <w:bCs/>
          <w:sz w:val="32"/>
          <w:szCs w:val="32"/>
          <w:highlight w:val="none"/>
          <w:lang w:val="en-US" w:eastAsia="zh-CN"/>
        </w:rPr>
        <w:t>.</w:t>
      </w:r>
      <w:r>
        <w:rPr>
          <w:rFonts w:hint="eastAsia" w:ascii="仿宋" w:hAnsi="仿宋" w:eastAsia="仿宋" w:cs="仿宋"/>
          <w:bCs/>
          <w:sz w:val="32"/>
          <w:szCs w:val="32"/>
          <w:highlight w:val="none"/>
        </w:rPr>
        <w:t>过程现场核查满分19分，评价得分</w:t>
      </w:r>
      <w:r>
        <w:rPr>
          <w:rFonts w:hint="eastAsia" w:cs="仿宋"/>
          <w:i w:val="0"/>
          <w:iCs w:val="0"/>
          <w:color w:val="000000"/>
          <w:kern w:val="0"/>
          <w:sz w:val="32"/>
          <w:szCs w:val="32"/>
          <w:highlight w:val="none"/>
          <w:u w:val="none"/>
          <w:lang w:val="en-US" w:eastAsia="zh-CN" w:bidi="ar"/>
        </w:rPr>
        <w:t>16</w:t>
      </w:r>
      <w:r>
        <w:rPr>
          <w:rFonts w:hint="eastAsia" w:ascii="仿宋" w:hAnsi="仿宋" w:eastAsia="仿宋" w:cs="仿宋"/>
          <w:bCs/>
          <w:sz w:val="32"/>
          <w:szCs w:val="32"/>
          <w:highlight w:val="none"/>
        </w:rPr>
        <w:t>分；3</w:t>
      </w:r>
      <w:r>
        <w:rPr>
          <w:rFonts w:hint="eastAsia" w:cs="仿宋"/>
          <w:bCs/>
          <w:sz w:val="32"/>
          <w:szCs w:val="32"/>
          <w:highlight w:val="none"/>
          <w:lang w:val="en-US" w:eastAsia="zh-CN"/>
        </w:rPr>
        <w:t>.</w:t>
      </w:r>
      <w:r>
        <w:rPr>
          <w:rFonts w:hint="eastAsia" w:ascii="仿宋" w:hAnsi="仿宋" w:eastAsia="仿宋" w:cs="仿宋"/>
          <w:bCs/>
          <w:sz w:val="32"/>
          <w:szCs w:val="32"/>
          <w:highlight w:val="none"/>
        </w:rPr>
        <w:t>产出现场核查满分3</w:t>
      </w:r>
      <w:r>
        <w:rPr>
          <w:rFonts w:hint="eastAsia" w:cs="仿宋"/>
          <w:bCs/>
          <w:sz w:val="32"/>
          <w:szCs w:val="32"/>
          <w:highlight w:val="none"/>
          <w:lang w:val="en-US" w:eastAsia="zh-CN"/>
        </w:rPr>
        <w:t>8</w:t>
      </w:r>
      <w:r>
        <w:rPr>
          <w:rFonts w:hint="eastAsia" w:ascii="仿宋" w:hAnsi="仿宋" w:eastAsia="仿宋" w:cs="仿宋"/>
          <w:bCs/>
          <w:sz w:val="32"/>
          <w:szCs w:val="32"/>
          <w:highlight w:val="none"/>
        </w:rPr>
        <w:t>分，评价得分</w:t>
      </w:r>
      <w:r>
        <w:rPr>
          <w:rFonts w:hint="eastAsia" w:cs="仿宋"/>
          <w:i w:val="0"/>
          <w:iCs w:val="0"/>
          <w:color w:val="000000"/>
          <w:kern w:val="0"/>
          <w:sz w:val="32"/>
          <w:szCs w:val="32"/>
          <w:highlight w:val="none"/>
          <w:u w:val="none"/>
          <w:lang w:val="en-US" w:eastAsia="zh-CN" w:bidi="ar"/>
        </w:rPr>
        <w:t>36</w:t>
      </w:r>
      <w:r>
        <w:rPr>
          <w:rFonts w:hint="eastAsia" w:ascii="仿宋" w:hAnsi="仿宋" w:eastAsia="仿宋" w:cs="仿宋"/>
          <w:bCs/>
          <w:sz w:val="32"/>
          <w:szCs w:val="32"/>
          <w:highlight w:val="none"/>
        </w:rPr>
        <w:t>分；4</w:t>
      </w:r>
      <w:r>
        <w:rPr>
          <w:rFonts w:hint="eastAsia" w:cs="仿宋"/>
          <w:bCs/>
          <w:sz w:val="32"/>
          <w:szCs w:val="32"/>
          <w:highlight w:val="none"/>
          <w:lang w:val="en-US" w:eastAsia="zh-CN"/>
        </w:rPr>
        <w:t>.</w:t>
      </w:r>
      <w:r>
        <w:rPr>
          <w:rFonts w:hint="eastAsia" w:ascii="仿宋" w:hAnsi="仿宋" w:eastAsia="仿宋" w:cs="仿宋"/>
          <w:bCs/>
          <w:sz w:val="32"/>
          <w:szCs w:val="32"/>
          <w:highlight w:val="none"/>
        </w:rPr>
        <w:t>效果现场核查满分</w:t>
      </w:r>
      <w:r>
        <w:rPr>
          <w:rFonts w:hint="eastAsia" w:ascii="仿宋" w:hAnsi="仿宋" w:eastAsia="仿宋" w:cs="仿宋"/>
          <w:bCs/>
          <w:sz w:val="32"/>
          <w:szCs w:val="32"/>
          <w:highlight w:val="none"/>
          <w:lang w:val="en-US" w:eastAsia="zh-CN"/>
        </w:rPr>
        <w:t>3</w:t>
      </w:r>
      <w:r>
        <w:rPr>
          <w:rFonts w:hint="eastAsia" w:cs="仿宋"/>
          <w:bCs/>
          <w:sz w:val="32"/>
          <w:szCs w:val="32"/>
          <w:highlight w:val="none"/>
          <w:lang w:val="en-US" w:eastAsia="zh-CN"/>
        </w:rPr>
        <w:t>7</w:t>
      </w:r>
      <w:r>
        <w:rPr>
          <w:rFonts w:hint="eastAsia" w:ascii="仿宋" w:hAnsi="仿宋" w:eastAsia="仿宋" w:cs="仿宋"/>
          <w:bCs/>
          <w:sz w:val="32"/>
          <w:szCs w:val="32"/>
          <w:highlight w:val="none"/>
        </w:rPr>
        <w:t>分，评价得分</w:t>
      </w:r>
      <w:r>
        <w:rPr>
          <w:rFonts w:hint="eastAsia" w:cs="仿宋"/>
          <w:i w:val="0"/>
          <w:iCs w:val="0"/>
          <w:color w:val="000000"/>
          <w:kern w:val="0"/>
          <w:sz w:val="32"/>
          <w:szCs w:val="32"/>
          <w:highlight w:val="none"/>
          <w:u w:val="none"/>
          <w:lang w:val="en-US" w:eastAsia="zh-CN" w:bidi="ar"/>
        </w:rPr>
        <w:t>37</w:t>
      </w:r>
      <w:r>
        <w:rPr>
          <w:rFonts w:hint="eastAsia" w:ascii="仿宋" w:hAnsi="仿宋" w:eastAsia="仿宋" w:cs="仿宋"/>
          <w:bCs/>
          <w:sz w:val="32"/>
          <w:szCs w:val="32"/>
          <w:highlight w:val="none"/>
        </w:rPr>
        <w:t>分。情况详</w:t>
      </w:r>
      <w:r>
        <w:rPr>
          <w:rFonts w:hint="eastAsia" w:ascii="仿宋" w:hAnsi="仿宋" w:eastAsia="仿宋" w:cs="仿宋"/>
          <w:bCs/>
          <w:color w:val="auto"/>
          <w:sz w:val="32"/>
          <w:szCs w:val="32"/>
          <w:highlight w:val="none"/>
        </w:rPr>
        <w:t>见表3</w:t>
      </w:r>
      <w:r>
        <w:rPr>
          <w:rFonts w:hint="eastAsia" w:cs="仿宋"/>
          <w:bCs/>
          <w:color w:val="auto"/>
          <w:sz w:val="32"/>
          <w:szCs w:val="32"/>
          <w:highlight w:val="none"/>
          <w:lang w:eastAsia="zh-CN"/>
        </w:rPr>
        <w:t>，</w:t>
      </w:r>
      <w:r>
        <w:rPr>
          <w:rFonts w:hint="eastAsia" w:cs="仿宋"/>
          <w:color w:val="auto"/>
          <w:sz w:val="32"/>
          <w:szCs w:val="32"/>
          <w:highlight w:val="none"/>
          <w:lang w:val="en-US" w:eastAsia="zh-CN"/>
        </w:rPr>
        <w:t>总体</w:t>
      </w:r>
      <w:r>
        <w:rPr>
          <w:rFonts w:hint="eastAsia" w:ascii="仿宋" w:hAnsi="仿宋" w:eastAsia="仿宋" w:cs="仿宋"/>
          <w:color w:val="auto"/>
          <w:sz w:val="32"/>
          <w:szCs w:val="32"/>
          <w:highlight w:val="none"/>
        </w:rPr>
        <w:t>情况</w:t>
      </w:r>
      <w:r>
        <w:rPr>
          <w:rFonts w:hint="eastAsia" w:ascii="仿宋" w:hAnsi="仿宋" w:eastAsia="仿宋" w:cs="仿宋"/>
          <w:sz w:val="32"/>
          <w:szCs w:val="32"/>
          <w:highlight w:val="none"/>
        </w:rPr>
        <w:t>分析如下：</w:t>
      </w:r>
    </w:p>
    <w:tbl>
      <w:tblPr>
        <w:tblStyle w:val="24"/>
        <w:tblW w:w="8882" w:type="dxa"/>
        <w:tblInd w:w="0" w:type="dxa"/>
        <w:shd w:val="clear" w:color="auto" w:fill="auto"/>
        <w:tblLayout w:type="fixed"/>
        <w:tblCellMar>
          <w:top w:w="0" w:type="dxa"/>
          <w:left w:w="0" w:type="dxa"/>
          <w:bottom w:w="0" w:type="dxa"/>
          <w:right w:w="0" w:type="dxa"/>
        </w:tblCellMar>
      </w:tblPr>
      <w:tblGrid>
        <w:gridCol w:w="1382"/>
        <w:gridCol w:w="1470"/>
        <w:gridCol w:w="1470"/>
        <w:gridCol w:w="1586"/>
        <w:gridCol w:w="1440"/>
        <w:gridCol w:w="1534"/>
      </w:tblGrid>
      <w:tr>
        <w:tblPrEx>
          <w:shd w:val="clear" w:color="auto" w:fill="auto"/>
          <w:tblCellMar>
            <w:top w:w="0" w:type="dxa"/>
            <w:left w:w="0" w:type="dxa"/>
            <w:bottom w:w="0" w:type="dxa"/>
            <w:right w:w="0" w:type="dxa"/>
          </w:tblCellMar>
        </w:tblPrEx>
        <w:trPr>
          <w:trHeight w:val="580" w:hRule="atLeast"/>
        </w:trPr>
        <w:tc>
          <w:tcPr>
            <w:tcW w:w="13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60" w:lineRule="exact"/>
              <w:ind w:left="0" w:leftChars="0" w:firstLine="0" w:firstLineChars="0"/>
              <w:jc w:val="center"/>
              <w:textAlignment w:val="center"/>
              <w:rPr>
                <w:rFonts w:hint="eastAsia" w:ascii="仿宋" w:hAnsi="仿宋" w:eastAsia="仿宋" w:cs="仿宋"/>
                <w:i w:val="0"/>
                <w:color w:val="000000"/>
                <w:kern w:val="0"/>
                <w:sz w:val="32"/>
                <w:szCs w:val="32"/>
                <w:highlight w:val="none"/>
                <w:u w:val="none"/>
                <w:lang w:val="en-US" w:eastAsia="zh-CN" w:bidi="ar"/>
              </w:rPr>
            </w:pPr>
            <w:r>
              <w:rPr>
                <w:rFonts w:hint="eastAsia" w:ascii="仿宋" w:hAnsi="仿宋" w:eastAsia="仿宋" w:cs="仿宋"/>
                <w:i w:val="0"/>
                <w:color w:val="000000"/>
                <w:kern w:val="0"/>
                <w:sz w:val="32"/>
                <w:szCs w:val="32"/>
                <w:highlight w:val="none"/>
                <w:u w:val="none"/>
                <w:lang w:val="en-US" w:eastAsia="zh-CN" w:bidi="ar"/>
              </w:rPr>
              <w:t>分类</w:t>
            </w:r>
          </w:p>
        </w:tc>
        <w:tc>
          <w:tcPr>
            <w:tcW w:w="14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60" w:lineRule="exact"/>
              <w:ind w:left="0" w:leftChars="0" w:firstLine="0" w:firstLineChars="0"/>
              <w:jc w:val="center"/>
              <w:textAlignment w:val="center"/>
              <w:rPr>
                <w:rFonts w:hint="eastAsia" w:ascii="仿宋" w:hAnsi="仿宋" w:eastAsia="仿宋" w:cs="仿宋"/>
                <w:i w:val="0"/>
                <w:color w:val="000000"/>
                <w:kern w:val="0"/>
                <w:sz w:val="32"/>
                <w:szCs w:val="32"/>
                <w:highlight w:val="none"/>
                <w:u w:val="none"/>
                <w:lang w:val="en-US" w:eastAsia="zh-CN" w:bidi="ar"/>
              </w:rPr>
            </w:pPr>
            <w:r>
              <w:rPr>
                <w:rFonts w:hint="eastAsia" w:ascii="仿宋" w:hAnsi="仿宋" w:eastAsia="仿宋" w:cs="仿宋"/>
                <w:i w:val="0"/>
                <w:color w:val="000000"/>
                <w:kern w:val="0"/>
                <w:sz w:val="32"/>
                <w:szCs w:val="32"/>
                <w:highlight w:val="none"/>
                <w:u w:val="none"/>
                <w:lang w:val="en-US" w:eastAsia="zh-CN" w:bidi="ar"/>
              </w:rPr>
              <w:t>评价维度</w:t>
            </w:r>
          </w:p>
        </w:tc>
        <w:tc>
          <w:tcPr>
            <w:tcW w:w="14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60" w:lineRule="exact"/>
              <w:ind w:left="0" w:leftChars="0" w:firstLine="0" w:firstLineChars="0"/>
              <w:jc w:val="center"/>
              <w:textAlignment w:val="center"/>
              <w:rPr>
                <w:rFonts w:hint="eastAsia" w:ascii="仿宋" w:hAnsi="仿宋" w:eastAsia="仿宋" w:cs="仿宋"/>
                <w:i w:val="0"/>
                <w:color w:val="000000"/>
                <w:kern w:val="0"/>
                <w:sz w:val="32"/>
                <w:szCs w:val="32"/>
                <w:highlight w:val="none"/>
                <w:u w:val="none"/>
                <w:lang w:val="en-US" w:eastAsia="zh-CN" w:bidi="ar"/>
              </w:rPr>
            </w:pPr>
            <w:r>
              <w:rPr>
                <w:rFonts w:hint="eastAsia" w:ascii="仿宋" w:hAnsi="仿宋" w:eastAsia="仿宋" w:cs="仿宋"/>
                <w:i w:val="0"/>
                <w:color w:val="000000"/>
                <w:kern w:val="0"/>
                <w:sz w:val="32"/>
                <w:szCs w:val="32"/>
                <w:highlight w:val="none"/>
                <w:u w:val="none"/>
                <w:lang w:val="en-US" w:eastAsia="zh-CN" w:bidi="ar"/>
              </w:rPr>
              <w:t>满分</w:t>
            </w:r>
          </w:p>
        </w:tc>
        <w:tc>
          <w:tcPr>
            <w:tcW w:w="15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60" w:lineRule="exact"/>
              <w:ind w:left="0" w:leftChars="0" w:firstLine="0" w:firstLineChars="0"/>
              <w:jc w:val="center"/>
              <w:textAlignment w:val="center"/>
              <w:rPr>
                <w:rFonts w:hint="eastAsia" w:ascii="仿宋" w:hAnsi="仿宋" w:eastAsia="仿宋" w:cs="仿宋"/>
                <w:i w:val="0"/>
                <w:color w:val="000000"/>
                <w:kern w:val="0"/>
                <w:sz w:val="32"/>
                <w:szCs w:val="32"/>
                <w:highlight w:val="none"/>
                <w:u w:val="none"/>
                <w:lang w:val="en-US" w:eastAsia="zh-CN" w:bidi="ar"/>
              </w:rPr>
            </w:pPr>
            <w:r>
              <w:rPr>
                <w:rFonts w:hint="eastAsia" w:ascii="仿宋" w:hAnsi="仿宋" w:eastAsia="仿宋" w:cs="仿宋"/>
                <w:i w:val="0"/>
                <w:color w:val="000000"/>
                <w:kern w:val="0"/>
                <w:sz w:val="32"/>
                <w:szCs w:val="32"/>
                <w:highlight w:val="none"/>
                <w:u w:val="none"/>
                <w:lang w:val="en-US" w:eastAsia="zh-CN" w:bidi="ar"/>
              </w:rPr>
              <w:t>分值权重</w:t>
            </w:r>
          </w:p>
        </w:tc>
        <w:tc>
          <w:tcPr>
            <w:tcW w:w="14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60" w:lineRule="exact"/>
              <w:ind w:left="0" w:leftChars="0" w:firstLine="0" w:firstLineChars="0"/>
              <w:jc w:val="center"/>
              <w:textAlignment w:val="center"/>
              <w:rPr>
                <w:rFonts w:hint="eastAsia" w:ascii="仿宋" w:hAnsi="仿宋" w:eastAsia="仿宋" w:cs="仿宋"/>
                <w:i w:val="0"/>
                <w:color w:val="000000"/>
                <w:kern w:val="0"/>
                <w:sz w:val="32"/>
                <w:szCs w:val="32"/>
                <w:highlight w:val="none"/>
                <w:u w:val="none"/>
                <w:lang w:val="en-US" w:eastAsia="zh-CN" w:bidi="ar"/>
              </w:rPr>
            </w:pPr>
            <w:r>
              <w:rPr>
                <w:rFonts w:hint="eastAsia" w:ascii="仿宋" w:hAnsi="仿宋" w:eastAsia="仿宋" w:cs="仿宋"/>
                <w:i w:val="0"/>
                <w:color w:val="000000"/>
                <w:kern w:val="0"/>
                <w:sz w:val="32"/>
                <w:szCs w:val="32"/>
                <w:highlight w:val="none"/>
                <w:u w:val="none"/>
                <w:lang w:val="en-US" w:eastAsia="zh-CN" w:bidi="ar"/>
              </w:rPr>
              <w:t>现场评分</w:t>
            </w:r>
          </w:p>
        </w:tc>
        <w:tc>
          <w:tcPr>
            <w:tcW w:w="15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60" w:lineRule="exact"/>
              <w:ind w:left="0" w:leftChars="0" w:firstLine="0" w:firstLineChars="0"/>
              <w:jc w:val="center"/>
              <w:textAlignment w:val="center"/>
              <w:rPr>
                <w:rFonts w:hint="eastAsia" w:ascii="仿宋" w:hAnsi="仿宋" w:eastAsia="仿宋" w:cs="仿宋"/>
                <w:i w:val="0"/>
                <w:color w:val="000000"/>
                <w:kern w:val="0"/>
                <w:sz w:val="32"/>
                <w:szCs w:val="32"/>
                <w:highlight w:val="none"/>
                <w:u w:val="none"/>
                <w:lang w:val="en-US" w:eastAsia="zh-CN" w:bidi="ar"/>
              </w:rPr>
            </w:pPr>
            <w:r>
              <w:rPr>
                <w:rFonts w:hint="eastAsia" w:ascii="仿宋" w:hAnsi="仿宋" w:eastAsia="仿宋" w:cs="仿宋"/>
                <w:i w:val="0"/>
                <w:color w:val="000000"/>
                <w:kern w:val="0"/>
                <w:sz w:val="32"/>
                <w:szCs w:val="32"/>
                <w:highlight w:val="none"/>
                <w:u w:val="none"/>
                <w:lang w:val="en-US" w:eastAsia="zh-CN" w:bidi="ar"/>
              </w:rPr>
              <w:t>评价得分</w:t>
            </w:r>
          </w:p>
        </w:tc>
      </w:tr>
      <w:tr>
        <w:tblPrEx>
          <w:shd w:val="clear" w:color="auto" w:fill="auto"/>
          <w:tblCellMar>
            <w:top w:w="0" w:type="dxa"/>
            <w:left w:w="0" w:type="dxa"/>
            <w:bottom w:w="0" w:type="dxa"/>
            <w:right w:w="0" w:type="dxa"/>
          </w:tblCellMar>
        </w:tblPrEx>
        <w:trPr>
          <w:trHeight w:val="580" w:hRule="atLeast"/>
        </w:trPr>
        <w:tc>
          <w:tcPr>
            <w:tcW w:w="138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60" w:lineRule="exact"/>
              <w:ind w:left="0" w:leftChars="0" w:firstLine="0" w:firstLineChars="0"/>
              <w:jc w:val="center"/>
              <w:textAlignment w:val="center"/>
              <w:rPr>
                <w:rFonts w:hint="eastAsia" w:ascii="仿宋" w:hAnsi="仿宋" w:eastAsia="仿宋" w:cs="仿宋"/>
                <w:i w:val="0"/>
                <w:color w:val="000000"/>
                <w:kern w:val="0"/>
                <w:sz w:val="32"/>
                <w:szCs w:val="32"/>
                <w:highlight w:val="none"/>
                <w:u w:val="none"/>
                <w:lang w:val="en-US" w:eastAsia="zh-CN" w:bidi="ar"/>
              </w:rPr>
            </w:pPr>
            <w:r>
              <w:rPr>
                <w:rFonts w:hint="eastAsia" w:ascii="仿宋" w:hAnsi="仿宋" w:eastAsia="仿宋" w:cs="仿宋"/>
                <w:i w:val="0"/>
                <w:color w:val="000000"/>
                <w:kern w:val="0"/>
                <w:sz w:val="32"/>
                <w:szCs w:val="32"/>
                <w:highlight w:val="none"/>
                <w:u w:val="none"/>
                <w:lang w:val="en-US" w:eastAsia="zh-CN" w:bidi="ar"/>
              </w:rPr>
              <w:t>现场审核</w:t>
            </w:r>
          </w:p>
        </w:tc>
        <w:tc>
          <w:tcPr>
            <w:tcW w:w="14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60" w:lineRule="exact"/>
              <w:ind w:left="0" w:leftChars="0" w:firstLine="0" w:firstLineChars="0"/>
              <w:jc w:val="center"/>
              <w:textAlignment w:val="center"/>
              <w:rPr>
                <w:rFonts w:hint="eastAsia" w:ascii="仿宋" w:hAnsi="仿宋" w:eastAsia="仿宋" w:cs="仿宋"/>
                <w:i w:val="0"/>
                <w:color w:val="000000"/>
                <w:kern w:val="0"/>
                <w:sz w:val="32"/>
                <w:szCs w:val="32"/>
                <w:highlight w:val="none"/>
                <w:u w:val="none"/>
                <w:lang w:val="en-US" w:eastAsia="zh-CN" w:bidi="ar"/>
              </w:rPr>
            </w:pPr>
            <w:r>
              <w:rPr>
                <w:rFonts w:hint="eastAsia" w:ascii="仿宋" w:hAnsi="仿宋" w:eastAsia="仿宋" w:cs="仿宋"/>
                <w:i w:val="0"/>
                <w:color w:val="000000"/>
                <w:kern w:val="0"/>
                <w:sz w:val="32"/>
                <w:szCs w:val="32"/>
                <w:highlight w:val="none"/>
                <w:u w:val="none"/>
                <w:lang w:val="en-US" w:eastAsia="zh-CN" w:bidi="ar"/>
              </w:rPr>
              <w:t>决策</w:t>
            </w:r>
          </w:p>
        </w:tc>
        <w:tc>
          <w:tcPr>
            <w:tcW w:w="14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60" w:lineRule="exact"/>
              <w:ind w:left="0" w:leftChars="0" w:firstLine="0" w:firstLineChars="0"/>
              <w:jc w:val="center"/>
              <w:textAlignment w:val="center"/>
              <w:rPr>
                <w:rFonts w:hint="eastAsia" w:ascii="仿宋" w:hAnsi="仿宋" w:eastAsia="仿宋" w:cs="仿宋"/>
                <w:i w:val="0"/>
                <w:color w:val="000000"/>
                <w:kern w:val="0"/>
                <w:sz w:val="32"/>
                <w:szCs w:val="32"/>
                <w:highlight w:val="none"/>
                <w:u w:val="none"/>
                <w:lang w:val="en-US" w:eastAsia="zh-CN" w:bidi="ar"/>
              </w:rPr>
            </w:pPr>
            <w:r>
              <w:rPr>
                <w:rFonts w:hint="eastAsia" w:ascii="仿宋" w:hAnsi="仿宋" w:eastAsia="仿宋" w:cs="仿宋"/>
                <w:i w:val="0"/>
                <w:color w:val="000000"/>
                <w:kern w:val="0"/>
                <w:sz w:val="32"/>
                <w:szCs w:val="32"/>
                <w:highlight w:val="none"/>
                <w:u w:val="none"/>
                <w:lang w:val="en-US" w:eastAsia="zh-CN" w:bidi="ar"/>
              </w:rPr>
              <w:t>6.00</w:t>
            </w:r>
          </w:p>
        </w:tc>
        <w:tc>
          <w:tcPr>
            <w:tcW w:w="15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60" w:lineRule="exact"/>
              <w:ind w:left="0" w:leftChars="0" w:firstLine="0" w:firstLineChars="0"/>
              <w:jc w:val="center"/>
              <w:textAlignment w:val="center"/>
              <w:rPr>
                <w:rFonts w:hint="eastAsia" w:ascii="仿宋" w:hAnsi="仿宋" w:eastAsia="仿宋" w:cs="仿宋"/>
                <w:i w:val="0"/>
                <w:color w:val="000000"/>
                <w:kern w:val="0"/>
                <w:sz w:val="32"/>
                <w:szCs w:val="32"/>
                <w:highlight w:val="none"/>
                <w:u w:val="none"/>
                <w:lang w:val="en-US" w:eastAsia="zh-CN" w:bidi="ar"/>
              </w:rPr>
            </w:pPr>
            <w:r>
              <w:rPr>
                <w:rFonts w:hint="eastAsia" w:ascii="仿宋" w:hAnsi="仿宋" w:eastAsia="仿宋" w:cs="仿宋"/>
                <w:i w:val="0"/>
                <w:color w:val="000000"/>
                <w:kern w:val="0"/>
                <w:sz w:val="32"/>
                <w:szCs w:val="32"/>
                <w:highlight w:val="none"/>
                <w:u w:val="none"/>
                <w:lang w:val="en-US" w:eastAsia="zh-CN" w:bidi="ar"/>
              </w:rPr>
              <w:t>4.80</w:t>
            </w:r>
          </w:p>
        </w:tc>
        <w:tc>
          <w:tcPr>
            <w:tcW w:w="14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60" w:lineRule="exact"/>
              <w:ind w:left="0" w:leftChars="0" w:firstLine="0" w:firstLineChars="0"/>
              <w:jc w:val="center"/>
              <w:textAlignment w:val="center"/>
              <w:rPr>
                <w:rFonts w:hint="default" w:ascii="仿宋" w:hAnsi="仿宋" w:eastAsia="仿宋" w:cs="仿宋"/>
                <w:i w:val="0"/>
                <w:color w:val="000000"/>
                <w:kern w:val="0"/>
                <w:sz w:val="32"/>
                <w:szCs w:val="32"/>
                <w:highlight w:val="none"/>
                <w:u w:val="none"/>
                <w:lang w:val="en-US" w:eastAsia="zh-CN" w:bidi="ar"/>
              </w:rPr>
            </w:pPr>
            <w:r>
              <w:rPr>
                <w:rFonts w:hint="eastAsia" w:cs="仿宋"/>
                <w:i w:val="0"/>
                <w:color w:val="000000"/>
                <w:kern w:val="0"/>
                <w:sz w:val="32"/>
                <w:szCs w:val="32"/>
                <w:highlight w:val="none"/>
                <w:u w:val="none"/>
                <w:lang w:val="en-US" w:eastAsia="zh-CN" w:bidi="ar"/>
              </w:rPr>
              <w:t>4.50</w:t>
            </w:r>
          </w:p>
        </w:tc>
        <w:tc>
          <w:tcPr>
            <w:tcW w:w="15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default" w:ascii="仿宋" w:hAnsi="仿宋" w:eastAsia="仿宋" w:cs="仿宋"/>
                <w:i w:val="0"/>
                <w:color w:val="000000"/>
                <w:kern w:val="0"/>
                <w:sz w:val="32"/>
                <w:szCs w:val="32"/>
                <w:highlight w:val="none"/>
                <w:u w:val="none"/>
                <w:lang w:val="en-US" w:eastAsia="zh-CN" w:bidi="ar"/>
              </w:rPr>
            </w:pPr>
            <w:r>
              <w:rPr>
                <w:rFonts w:hint="eastAsia" w:cs="仿宋"/>
                <w:i w:val="0"/>
                <w:iCs w:val="0"/>
                <w:color w:val="000000"/>
                <w:kern w:val="0"/>
                <w:sz w:val="32"/>
                <w:szCs w:val="32"/>
                <w:highlight w:val="none"/>
                <w:u w:val="none"/>
                <w:lang w:val="en-US" w:eastAsia="zh-CN" w:bidi="ar"/>
              </w:rPr>
              <w:t>3.60</w:t>
            </w:r>
          </w:p>
        </w:tc>
      </w:tr>
      <w:tr>
        <w:tblPrEx>
          <w:shd w:val="clear" w:color="auto" w:fill="auto"/>
          <w:tblCellMar>
            <w:top w:w="0" w:type="dxa"/>
            <w:left w:w="0" w:type="dxa"/>
            <w:bottom w:w="0" w:type="dxa"/>
            <w:right w:w="0" w:type="dxa"/>
          </w:tblCellMar>
        </w:tblPrEx>
        <w:trPr>
          <w:trHeight w:val="580" w:hRule="atLeast"/>
        </w:trPr>
        <w:tc>
          <w:tcPr>
            <w:tcW w:w="13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60" w:lineRule="exact"/>
              <w:ind w:left="0" w:leftChars="0" w:firstLine="0" w:firstLineChars="0"/>
              <w:jc w:val="center"/>
              <w:textAlignment w:val="center"/>
              <w:rPr>
                <w:rFonts w:hint="eastAsia" w:ascii="仿宋" w:hAnsi="仿宋" w:eastAsia="仿宋" w:cs="仿宋"/>
                <w:i w:val="0"/>
                <w:color w:val="000000"/>
                <w:kern w:val="0"/>
                <w:sz w:val="32"/>
                <w:szCs w:val="32"/>
                <w:highlight w:val="none"/>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60" w:lineRule="exact"/>
              <w:ind w:left="0" w:leftChars="0" w:firstLine="0" w:firstLineChars="0"/>
              <w:jc w:val="center"/>
              <w:textAlignment w:val="center"/>
              <w:rPr>
                <w:rFonts w:hint="eastAsia" w:ascii="仿宋" w:hAnsi="仿宋" w:eastAsia="仿宋" w:cs="仿宋"/>
                <w:i w:val="0"/>
                <w:color w:val="000000"/>
                <w:kern w:val="0"/>
                <w:sz w:val="32"/>
                <w:szCs w:val="32"/>
                <w:highlight w:val="none"/>
                <w:u w:val="none"/>
                <w:lang w:val="en-US" w:eastAsia="zh-CN" w:bidi="ar"/>
              </w:rPr>
            </w:pPr>
            <w:r>
              <w:rPr>
                <w:rFonts w:hint="eastAsia" w:ascii="仿宋" w:hAnsi="仿宋" w:eastAsia="仿宋" w:cs="仿宋"/>
                <w:i w:val="0"/>
                <w:color w:val="000000"/>
                <w:kern w:val="0"/>
                <w:sz w:val="32"/>
                <w:szCs w:val="32"/>
                <w:highlight w:val="none"/>
                <w:u w:val="none"/>
                <w:lang w:val="en-US" w:eastAsia="zh-CN" w:bidi="ar"/>
              </w:rPr>
              <w:t>过程</w:t>
            </w:r>
          </w:p>
        </w:tc>
        <w:tc>
          <w:tcPr>
            <w:tcW w:w="14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60" w:lineRule="exact"/>
              <w:ind w:left="0" w:leftChars="0" w:firstLine="0" w:firstLineChars="0"/>
              <w:jc w:val="center"/>
              <w:textAlignment w:val="center"/>
              <w:rPr>
                <w:rFonts w:hint="eastAsia" w:ascii="仿宋" w:hAnsi="仿宋" w:eastAsia="仿宋" w:cs="仿宋"/>
                <w:i w:val="0"/>
                <w:color w:val="000000"/>
                <w:kern w:val="0"/>
                <w:sz w:val="32"/>
                <w:szCs w:val="32"/>
                <w:highlight w:val="none"/>
                <w:u w:val="none"/>
                <w:lang w:val="en-US" w:eastAsia="zh-CN" w:bidi="ar"/>
              </w:rPr>
            </w:pPr>
            <w:r>
              <w:rPr>
                <w:rFonts w:hint="eastAsia" w:ascii="仿宋" w:hAnsi="仿宋" w:eastAsia="仿宋" w:cs="仿宋"/>
                <w:i w:val="0"/>
                <w:color w:val="000000"/>
                <w:kern w:val="0"/>
                <w:sz w:val="32"/>
                <w:szCs w:val="32"/>
                <w:highlight w:val="none"/>
                <w:u w:val="none"/>
                <w:lang w:val="en-US" w:eastAsia="zh-CN" w:bidi="ar"/>
              </w:rPr>
              <w:t>19.00</w:t>
            </w:r>
          </w:p>
        </w:tc>
        <w:tc>
          <w:tcPr>
            <w:tcW w:w="15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60" w:lineRule="exact"/>
              <w:ind w:left="0" w:leftChars="0" w:firstLine="0" w:firstLineChars="0"/>
              <w:jc w:val="center"/>
              <w:textAlignment w:val="center"/>
              <w:rPr>
                <w:rFonts w:hint="eastAsia" w:ascii="仿宋" w:hAnsi="仿宋" w:eastAsia="仿宋" w:cs="仿宋"/>
                <w:i w:val="0"/>
                <w:color w:val="000000"/>
                <w:kern w:val="0"/>
                <w:sz w:val="32"/>
                <w:szCs w:val="32"/>
                <w:highlight w:val="none"/>
                <w:u w:val="none"/>
                <w:lang w:val="en-US" w:eastAsia="zh-CN" w:bidi="ar"/>
              </w:rPr>
            </w:pPr>
            <w:r>
              <w:rPr>
                <w:rFonts w:hint="eastAsia" w:ascii="仿宋" w:hAnsi="仿宋" w:eastAsia="仿宋" w:cs="仿宋"/>
                <w:i w:val="0"/>
                <w:color w:val="000000"/>
                <w:kern w:val="0"/>
                <w:sz w:val="32"/>
                <w:szCs w:val="32"/>
                <w:highlight w:val="none"/>
                <w:u w:val="none"/>
                <w:lang w:val="en-US" w:eastAsia="zh-CN" w:bidi="ar"/>
              </w:rPr>
              <w:t>15.20</w:t>
            </w:r>
          </w:p>
        </w:tc>
        <w:tc>
          <w:tcPr>
            <w:tcW w:w="14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60" w:lineRule="exact"/>
              <w:ind w:left="0" w:leftChars="0" w:firstLine="0" w:firstLineChars="0"/>
              <w:jc w:val="center"/>
              <w:textAlignment w:val="center"/>
              <w:rPr>
                <w:rFonts w:hint="default" w:ascii="仿宋" w:hAnsi="仿宋" w:eastAsia="仿宋" w:cs="仿宋"/>
                <w:i w:val="0"/>
                <w:color w:val="000000"/>
                <w:kern w:val="0"/>
                <w:sz w:val="32"/>
                <w:szCs w:val="32"/>
                <w:highlight w:val="none"/>
                <w:u w:val="none"/>
                <w:lang w:val="en-US" w:eastAsia="zh-CN" w:bidi="ar"/>
              </w:rPr>
            </w:pPr>
            <w:r>
              <w:rPr>
                <w:rFonts w:hint="eastAsia" w:cs="仿宋"/>
                <w:i w:val="0"/>
                <w:color w:val="000000"/>
                <w:kern w:val="0"/>
                <w:sz w:val="32"/>
                <w:szCs w:val="32"/>
                <w:highlight w:val="none"/>
                <w:u w:val="none"/>
                <w:lang w:val="en-US" w:eastAsia="zh-CN" w:bidi="ar"/>
              </w:rPr>
              <w:t>16.00</w:t>
            </w:r>
          </w:p>
        </w:tc>
        <w:tc>
          <w:tcPr>
            <w:tcW w:w="15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default" w:ascii="仿宋" w:hAnsi="仿宋" w:eastAsia="仿宋" w:cs="仿宋"/>
                <w:i w:val="0"/>
                <w:iCs w:val="0"/>
                <w:color w:val="000000"/>
                <w:kern w:val="0"/>
                <w:sz w:val="32"/>
                <w:szCs w:val="32"/>
                <w:highlight w:val="none"/>
                <w:u w:val="none"/>
                <w:lang w:val="en-US" w:eastAsia="zh-CN" w:bidi="ar"/>
              </w:rPr>
            </w:pPr>
            <w:r>
              <w:rPr>
                <w:rFonts w:hint="eastAsia" w:cs="仿宋"/>
                <w:i w:val="0"/>
                <w:iCs w:val="0"/>
                <w:color w:val="000000"/>
                <w:kern w:val="0"/>
                <w:sz w:val="32"/>
                <w:szCs w:val="32"/>
                <w:highlight w:val="none"/>
                <w:u w:val="none"/>
                <w:lang w:val="en-US" w:eastAsia="zh-CN" w:bidi="ar"/>
              </w:rPr>
              <w:t>12.80</w:t>
            </w:r>
          </w:p>
        </w:tc>
      </w:tr>
      <w:tr>
        <w:tblPrEx>
          <w:tblCellMar>
            <w:top w:w="0" w:type="dxa"/>
            <w:left w:w="0" w:type="dxa"/>
            <w:bottom w:w="0" w:type="dxa"/>
            <w:right w:w="0" w:type="dxa"/>
          </w:tblCellMar>
        </w:tblPrEx>
        <w:trPr>
          <w:trHeight w:val="580" w:hRule="atLeast"/>
        </w:trPr>
        <w:tc>
          <w:tcPr>
            <w:tcW w:w="13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60" w:lineRule="exact"/>
              <w:ind w:left="0" w:leftChars="0" w:firstLine="0" w:firstLineChars="0"/>
              <w:jc w:val="center"/>
              <w:textAlignment w:val="center"/>
              <w:rPr>
                <w:rFonts w:hint="eastAsia" w:ascii="仿宋" w:hAnsi="仿宋" w:eastAsia="仿宋" w:cs="仿宋"/>
                <w:i w:val="0"/>
                <w:color w:val="000000"/>
                <w:kern w:val="0"/>
                <w:sz w:val="32"/>
                <w:szCs w:val="32"/>
                <w:highlight w:val="none"/>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60" w:lineRule="exact"/>
              <w:ind w:left="0" w:leftChars="0" w:firstLine="0" w:firstLineChars="0"/>
              <w:jc w:val="center"/>
              <w:textAlignment w:val="center"/>
              <w:rPr>
                <w:rFonts w:hint="eastAsia" w:ascii="仿宋" w:hAnsi="仿宋" w:eastAsia="仿宋" w:cs="仿宋"/>
                <w:i w:val="0"/>
                <w:color w:val="000000"/>
                <w:kern w:val="0"/>
                <w:sz w:val="32"/>
                <w:szCs w:val="32"/>
                <w:highlight w:val="none"/>
                <w:u w:val="none"/>
                <w:lang w:val="en-US" w:eastAsia="zh-CN" w:bidi="ar"/>
              </w:rPr>
            </w:pPr>
            <w:r>
              <w:rPr>
                <w:rFonts w:hint="eastAsia" w:ascii="仿宋" w:hAnsi="仿宋" w:eastAsia="仿宋" w:cs="仿宋"/>
                <w:i w:val="0"/>
                <w:color w:val="000000"/>
                <w:kern w:val="0"/>
                <w:sz w:val="32"/>
                <w:szCs w:val="32"/>
                <w:highlight w:val="none"/>
                <w:u w:val="none"/>
                <w:lang w:val="en-US" w:eastAsia="zh-CN" w:bidi="ar"/>
              </w:rPr>
              <w:t>产出</w:t>
            </w:r>
          </w:p>
        </w:tc>
        <w:tc>
          <w:tcPr>
            <w:tcW w:w="14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60" w:lineRule="exact"/>
              <w:ind w:left="0" w:leftChars="0" w:firstLine="0" w:firstLineChars="0"/>
              <w:jc w:val="center"/>
              <w:textAlignment w:val="center"/>
              <w:rPr>
                <w:rFonts w:hint="eastAsia" w:ascii="仿宋" w:hAnsi="仿宋" w:eastAsia="仿宋" w:cs="仿宋"/>
                <w:i w:val="0"/>
                <w:color w:val="000000"/>
                <w:kern w:val="0"/>
                <w:sz w:val="32"/>
                <w:szCs w:val="32"/>
                <w:highlight w:val="none"/>
                <w:u w:val="none"/>
                <w:lang w:val="en-US" w:eastAsia="zh-CN" w:bidi="ar"/>
              </w:rPr>
            </w:pPr>
            <w:r>
              <w:rPr>
                <w:rFonts w:hint="eastAsia" w:ascii="仿宋" w:hAnsi="仿宋" w:eastAsia="仿宋" w:cs="仿宋"/>
                <w:i w:val="0"/>
                <w:color w:val="000000"/>
                <w:kern w:val="0"/>
                <w:sz w:val="32"/>
                <w:szCs w:val="32"/>
                <w:highlight w:val="none"/>
                <w:u w:val="none"/>
                <w:lang w:val="en-US" w:eastAsia="zh-CN" w:bidi="ar"/>
              </w:rPr>
              <w:t>3</w:t>
            </w:r>
            <w:r>
              <w:rPr>
                <w:rFonts w:hint="eastAsia" w:cs="仿宋"/>
                <w:i w:val="0"/>
                <w:color w:val="000000"/>
                <w:kern w:val="0"/>
                <w:sz w:val="32"/>
                <w:szCs w:val="32"/>
                <w:highlight w:val="none"/>
                <w:u w:val="none"/>
                <w:lang w:val="en-US" w:eastAsia="zh-CN" w:bidi="ar"/>
              </w:rPr>
              <w:t>8</w:t>
            </w:r>
            <w:r>
              <w:rPr>
                <w:rFonts w:hint="eastAsia" w:ascii="仿宋" w:hAnsi="仿宋" w:eastAsia="仿宋" w:cs="仿宋"/>
                <w:i w:val="0"/>
                <w:color w:val="000000"/>
                <w:kern w:val="0"/>
                <w:sz w:val="32"/>
                <w:szCs w:val="32"/>
                <w:highlight w:val="none"/>
                <w:u w:val="none"/>
                <w:lang w:val="en-US" w:eastAsia="zh-CN" w:bidi="ar"/>
              </w:rPr>
              <w:t>.00</w:t>
            </w:r>
          </w:p>
        </w:tc>
        <w:tc>
          <w:tcPr>
            <w:tcW w:w="15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60" w:lineRule="exact"/>
              <w:ind w:left="0" w:leftChars="0" w:firstLine="0" w:firstLineChars="0"/>
              <w:jc w:val="center"/>
              <w:textAlignment w:val="center"/>
              <w:rPr>
                <w:rFonts w:hint="eastAsia" w:ascii="仿宋" w:hAnsi="仿宋" w:eastAsia="仿宋" w:cs="仿宋"/>
                <w:i w:val="0"/>
                <w:color w:val="000000"/>
                <w:kern w:val="0"/>
                <w:sz w:val="32"/>
                <w:szCs w:val="32"/>
                <w:highlight w:val="none"/>
                <w:u w:val="none"/>
                <w:lang w:val="en-US" w:eastAsia="zh-CN" w:bidi="ar"/>
              </w:rPr>
            </w:pPr>
            <w:r>
              <w:rPr>
                <w:rFonts w:hint="eastAsia" w:cs="仿宋"/>
                <w:i w:val="0"/>
                <w:color w:val="000000"/>
                <w:kern w:val="0"/>
                <w:sz w:val="32"/>
                <w:szCs w:val="32"/>
                <w:highlight w:val="none"/>
                <w:u w:val="none"/>
                <w:lang w:val="en-US" w:eastAsia="zh-CN" w:bidi="ar"/>
              </w:rPr>
              <w:t>30.4</w:t>
            </w:r>
            <w:r>
              <w:rPr>
                <w:rFonts w:hint="eastAsia" w:ascii="仿宋" w:hAnsi="仿宋" w:eastAsia="仿宋" w:cs="仿宋"/>
                <w:i w:val="0"/>
                <w:color w:val="000000"/>
                <w:kern w:val="0"/>
                <w:sz w:val="32"/>
                <w:szCs w:val="32"/>
                <w:highlight w:val="none"/>
                <w:u w:val="none"/>
                <w:lang w:val="en-US" w:eastAsia="zh-CN" w:bidi="ar"/>
              </w:rPr>
              <w:t>0</w:t>
            </w:r>
          </w:p>
        </w:tc>
        <w:tc>
          <w:tcPr>
            <w:tcW w:w="14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60" w:lineRule="exact"/>
              <w:ind w:left="0" w:leftChars="0" w:firstLine="0" w:firstLineChars="0"/>
              <w:jc w:val="center"/>
              <w:textAlignment w:val="center"/>
              <w:rPr>
                <w:rFonts w:hint="default" w:ascii="仿宋" w:hAnsi="仿宋" w:eastAsia="仿宋" w:cs="仿宋"/>
                <w:i w:val="0"/>
                <w:color w:val="000000"/>
                <w:kern w:val="0"/>
                <w:sz w:val="32"/>
                <w:szCs w:val="32"/>
                <w:highlight w:val="none"/>
                <w:u w:val="none"/>
                <w:lang w:val="en-US" w:eastAsia="zh-CN" w:bidi="ar"/>
              </w:rPr>
            </w:pPr>
            <w:r>
              <w:rPr>
                <w:rFonts w:hint="eastAsia" w:cs="仿宋"/>
                <w:i w:val="0"/>
                <w:color w:val="000000"/>
                <w:kern w:val="0"/>
                <w:sz w:val="32"/>
                <w:szCs w:val="32"/>
                <w:highlight w:val="none"/>
                <w:u w:val="none"/>
                <w:lang w:val="en-US" w:eastAsia="zh-CN" w:bidi="ar"/>
              </w:rPr>
              <w:t>36.00</w:t>
            </w:r>
          </w:p>
        </w:tc>
        <w:tc>
          <w:tcPr>
            <w:tcW w:w="15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default" w:ascii="仿宋" w:hAnsi="仿宋" w:eastAsia="仿宋" w:cs="仿宋"/>
                <w:i w:val="0"/>
                <w:iCs w:val="0"/>
                <w:color w:val="000000"/>
                <w:kern w:val="0"/>
                <w:sz w:val="32"/>
                <w:szCs w:val="32"/>
                <w:highlight w:val="none"/>
                <w:u w:val="none"/>
                <w:lang w:val="en-US" w:eastAsia="zh-CN" w:bidi="ar"/>
              </w:rPr>
            </w:pPr>
            <w:r>
              <w:rPr>
                <w:rFonts w:hint="eastAsia" w:cs="仿宋"/>
                <w:i w:val="0"/>
                <w:iCs w:val="0"/>
                <w:color w:val="000000"/>
                <w:kern w:val="0"/>
                <w:sz w:val="32"/>
                <w:szCs w:val="32"/>
                <w:highlight w:val="none"/>
                <w:u w:val="none"/>
                <w:lang w:val="en-US" w:eastAsia="zh-CN" w:bidi="ar"/>
              </w:rPr>
              <w:t>28.80</w:t>
            </w:r>
          </w:p>
        </w:tc>
      </w:tr>
      <w:tr>
        <w:tblPrEx>
          <w:shd w:val="clear" w:color="auto" w:fill="auto"/>
          <w:tblCellMar>
            <w:top w:w="0" w:type="dxa"/>
            <w:left w:w="0" w:type="dxa"/>
            <w:bottom w:w="0" w:type="dxa"/>
            <w:right w:w="0" w:type="dxa"/>
          </w:tblCellMar>
        </w:tblPrEx>
        <w:trPr>
          <w:trHeight w:val="580" w:hRule="atLeast"/>
        </w:trPr>
        <w:tc>
          <w:tcPr>
            <w:tcW w:w="13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60" w:lineRule="exact"/>
              <w:ind w:left="0" w:leftChars="0" w:firstLine="0" w:firstLineChars="0"/>
              <w:jc w:val="center"/>
              <w:textAlignment w:val="center"/>
              <w:rPr>
                <w:rFonts w:hint="eastAsia" w:ascii="仿宋" w:hAnsi="仿宋" w:eastAsia="仿宋" w:cs="仿宋"/>
                <w:i w:val="0"/>
                <w:color w:val="000000"/>
                <w:kern w:val="0"/>
                <w:sz w:val="32"/>
                <w:szCs w:val="32"/>
                <w:highlight w:val="none"/>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60" w:lineRule="exact"/>
              <w:ind w:left="0" w:leftChars="0" w:firstLine="0" w:firstLineChars="0"/>
              <w:jc w:val="center"/>
              <w:textAlignment w:val="center"/>
              <w:rPr>
                <w:rFonts w:hint="eastAsia" w:ascii="仿宋" w:hAnsi="仿宋" w:eastAsia="仿宋" w:cs="仿宋"/>
                <w:i w:val="0"/>
                <w:color w:val="000000"/>
                <w:kern w:val="0"/>
                <w:sz w:val="32"/>
                <w:szCs w:val="32"/>
                <w:highlight w:val="none"/>
                <w:u w:val="none"/>
                <w:lang w:val="en-US" w:eastAsia="zh-CN" w:bidi="ar"/>
              </w:rPr>
            </w:pPr>
            <w:r>
              <w:rPr>
                <w:rFonts w:hint="eastAsia" w:ascii="仿宋" w:hAnsi="仿宋" w:eastAsia="仿宋" w:cs="仿宋"/>
                <w:i w:val="0"/>
                <w:color w:val="000000"/>
                <w:kern w:val="0"/>
                <w:sz w:val="32"/>
                <w:szCs w:val="32"/>
                <w:highlight w:val="none"/>
                <w:u w:val="none"/>
                <w:lang w:val="en-US" w:eastAsia="zh-CN" w:bidi="ar"/>
              </w:rPr>
              <w:t>效益</w:t>
            </w:r>
          </w:p>
        </w:tc>
        <w:tc>
          <w:tcPr>
            <w:tcW w:w="14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60" w:lineRule="exact"/>
              <w:ind w:left="0" w:leftChars="0" w:firstLine="0" w:firstLineChars="0"/>
              <w:jc w:val="center"/>
              <w:textAlignment w:val="center"/>
              <w:rPr>
                <w:rFonts w:hint="eastAsia" w:ascii="仿宋" w:hAnsi="仿宋" w:eastAsia="仿宋" w:cs="仿宋"/>
                <w:i w:val="0"/>
                <w:color w:val="000000"/>
                <w:kern w:val="0"/>
                <w:sz w:val="32"/>
                <w:szCs w:val="32"/>
                <w:highlight w:val="none"/>
                <w:u w:val="none"/>
                <w:lang w:val="en-US" w:eastAsia="zh-CN" w:bidi="ar"/>
              </w:rPr>
            </w:pPr>
            <w:r>
              <w:rPr>
                <w:rFonts w:hint="eastAsia" w:ascii="仿宋" w:hAnsi="仿宋" w:eastAsia="仿宋" w:cs="仿宋"/>
                <w:i w:val="0"/>
                <w:color w:val="000000"/>
                <w:kern w:val="0"/>
                <w:sz w:val="32"/>
                <w:szCs w:val="32"/>
                <w:highlight w:val="none"/>
                <w:u w:val="none"/>
                <w:lang w:val="en-US" w:eastAsia="zh-CN" w:bidi="ar"/>
              </w:rPr>
              <w:t>3</w:t>
            </w:r>
            <w:r>
              <w:rPr>
                <w:rFonts w:hint="eastAsia" w:cs="仿宋"/>
                <w:i w:val="0"/>
                <w:color w:val="000000"/>
                <w:kern w:val="0"/>
                <w:sz w:val="32"/>
                <w:szCs w:val="32"/>
                <w:highlight w:val="none"/>
                <w:u w:val="none"/>
                <w:lang w:val="en-US" w:eastAsia="zh-CN" w:bidi="ar"/>
              </w:rPr>
              <w:t>7</w:t>
            </w:r>
            <w:r>
              <w:rPr>
                <w:rFonts w:hint="eastAsia" w:ascii="仿宋" w:hAnsi="仿宋" w:eastAsia="仿宋" w:cs="仿宋"/>
                <w:i w:val="0"/>
                <w:color w:val="000000"/>
                <w:kern w:val="0"/>
                <w:sz w:val="32"/>
                <w:szCs w:val="32"/>
                <w:highlight w:val="none"/>
                <w:u w:val="none"/>
                <w:lang w:val="en-US" w:eastAsia="zh-CN" w:bidi="ar"/>
              </w:rPr>
              <w:t>.00</w:t>
            </w:r>
          </w:p>
        </w:tc>
        <w:tc>
          <w:tcPr>
            <w:tcW w:w="15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60" w:lineRule="exact"/>
              <w:ind w:left="0" w:leftChars="0" w:firstLine="0" w:firstLineChars="0"/>
              <w:jc w:val="center"/>
              <w:textAlignment w:val="center"/>
              <w:rPr>
                <w:rFonts w:hint="eastAsia" w:ascii="仿宋" w:hAnsi="仿宋" w:eastAsia="仿宋" w:cs="仿宋"/>
                <w:i w:val="0"/>
                <w:color w:val="000000"/>
                <w:kern w:val="0"/>
                <w:sz w:val="32"/>
                <w:szCs w:val="32"/>
                <w:highlight w:val="none"/>
                <w:u w:val="none"/>
                <w:lang w:val="en-US" w:eastAsia="zh-CN" w:bidi="ar"/>
              </w:rPr>
            </w:pPr>
            <w:r>
              <w:rPr>
                <w:rFonts w:hint="eastAsia" w:cs="仿宋"/>
                <w:i w:val="0"/>
                <w:color w:val="000000"/>
                <w:kern w:val="0"/>
                <w:sz w:val="32"/>
                <w:szCs w:val="32"/>
                <w:highlight w:val="none"/>
                <w:u w:val="none"/>
                <w:lang w:val="en-US" w:eastAsia="zh-CN" w:bidi="ar"/>
              </w:rPr>
              <w:t>29.6</w:t>
            </w:r>
            <w:r>
              <w:rPr>
                <w:rFonts w:hint="eastAsia" w:ascii="仿宋" w:hAnsi="仿宋" w:eastAsia="仿宋" w:cs="仿宋"/>
                <w:i w:val="0"/>
                <w:color w:val="000000"/>
                <w:kern w:val="0"/>
                <w:sz w:val="32"/>
                <w:szCs w:val="32"/>
                <w:highlight w:val="none"/>
                <w:u w:val="none"/>
                <w:lang w:val="en-US" w:eastAsia="zh-CN" w:bidi="ar"/>
              </w:rPr>
              <w:t>0</w:t>
            </w:r>
          </w:p>
        </w:tc>
        <w:tc>
          <w:tcPr>
            <w:tcW w:w="14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60" w:lineRule="exact"/>
              <w:ind w:left="0" w:leftChars="0" w:firstLine="0" w:firstLineChars="0"/>
              <w:jc w:val="center"/>
              <w:textAlignment w:val="center"/>
              <w:rPr>
                <w:rFonts w:hint="default" w:ascii="仿宋" w:hAnsi="仿宋" w:eastAsia="仿宋" w:cs="仿宋"/>
                <w:i w:val="0"/>
                <w:color w:val="000000"/>
                <w:kern w:val="0"/>
                <w:sz w:val="32"/>
                <w:szCs w:val="32"/>
                <w:highlight w:val="none"/>
                <w:u w:val="none"/>
                <w:lang w:val="en-US" w:eastAsia="zh-CN" w:bidi="ar"/>
              </w:rPr>
            </w:pPr>
            <w:r>
              <w:rPr>
                <w:rFonts w:hint="eastAsia" w:cs="仿宋"/>
                <w:i w:val="0"/>
                <w:color w:val="000000"/>
                <w:kern w:val="0"/>
                <w:sz w:val="32"/>
                <w:szCs w:val="32"/>
                <w:highlight w:val="none"/>
                <w:u w:val="none"/>
                <w:lang w:val="en-US" w:eastAsia="zh-CN" w:bidi="ar"/>
              </w:rPr>
              <w:t>37.00</w:t>
            </w:r>
          </w:p>
        </w:tc>
        <w:tc>
          <w:tcPr>
            <w:tcW w:w="15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default" w:ascii="仿宋" w:hAnsi="仿宋" w:eastAsia="仿宋" w:cs="仿宋"/>
                <w:i w:val="0"/>
                <w:iCs w:val="0"/>
                <w:color w:val="000000"/>
                <w:kern w:val="0"/>
                <w:sz w:val="32"/>
                <w:szCs w:val="32"/>
                <w:highlight w:val="none"/>
                <w:u w:val="none"/>
                <w:lang w:val="en-US" w:eastAsia="zh-CN" w:bidi="ar"/>
              </w:rPr>
            </w:pPr>
            <w:r>
              <w:rPr>
                <w:rFonts w:hint="eastAsia" w:cs="仿宋"/>
                <w:i w:val="0"/>
                <w:iCs w:val="0"/>
                <w:color w:val="000000"/>
                <w:kern w:val="0"/>
                <w:sz w:val="32"/>
                <w:szCs w:val="32"/>
                <w:highlight w:val="none"/>
                <w:u w:val="none"/>
                <w:lang w:val="en-US" w:eastAsia="zh-CN" w:bidi="ar"/>
              </w:rPr>
              <w:t>29.60</w:t>
            </w:r>
          </w:p>
        </w:tc>
      </w:tr>
      <w:tr>
        <w:tblPrEx>
          <w:shd w:val="clear" w:color="auto" w:fill="auto"/>
          <w:tblCellMar>
            <w:top w:w="0" w:type="dxa"/>
            <w:left w:w="0" w:type="dxa"/>
            <w:bottom w:w="0" w:type="dxa"/>
            <w:right w:w="0" w:type="dxa"/>
          </w:tblCellMar>
        </w:tblPrEx>
        <w:trPr>
          <w:trHeight w:val="580" w:hRule="atLeast"/>
        </w:trPr>
        <w:tc>
          <w:tcPr>
            <w:tcW w:w="285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60" w:lineRule="exact"/>
              <w:ind w:left="0" w:leftChars="0" w:firstLine="0" w:firstLineChars="0"/>
              <w:jc w:val="center"/>
              <w:textAlignment w:val="center"/>
              <w:rPr>
                <w:rFonts w:hint="eastAsia" w:ascii="仿宋" w:hAnsi="仿宋" w:eastAsia="仿宋" w:cs="仿宋"/>
                <w:i w:val="0"/>
                <w:color w:val="000000"/>
                <w:kern w:val="0"/>
                <w:sz w:val="32"/>
                <w:szCs w:val="32"/>
                <w:highlight w:val="none"/>
                <w:u w:val="none"/>
                <w:lang w:val="en-US" w:eastAsia="zh-CN" w:bidi="ar"/>
              </w:rPr>
            </w:pPr>
            <w:r>
              <w:rPr>
                <w:rFonts w:hint="eastAsia" w:ascii="仿宋" w:hAnsi="仿宋" w:eastAsia="仿宋" w:cs="仿宋"/>
                <w:i w:val="0"/>
                <w:color w:val="000000"/>
                <w:kern w:val="0"/>
                <w:sz w:val="32"/>
                <w:szCs w:val="32"/>
                <w:highlight w:val="none"/>
                <w:u w:val="none"/>
                <w:lang w:val="en-US" w:eastAsia="zh-CN" w:bidi="ar"/>
              </w:rPr>
              <w:t>综合评分</w:t>
            </w:r>
          </w:p>
        </w:tc>
        <w:tc>
          <w:tcPr>
            <w:tcW w:w="14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60" w:lineRule="exact"/>
              <w:ind w:left="0" w:leftChars="0" w:firstLine="0" w:firstLineChars="0"/>
              <w:jc w:val="center"/>
              <w:textAlignment w:val="center"/>
              <w:rPr>
                <w:rFonts w:hint="eastAsia" w:ascii="仿宋" w:hAnsi="仿宋" w:eastAsia="仿宋" w:cs="仿宋"/>
                <w:i w:val="0"/>
                <w:color w:val="000000"/>
                <w:kern w:val="0"/>
                <w:sz w:val="32"/>
                <w:szCs w:val="32"/>
                <w:highlight w:val="none"/>
                <w:u w:val="none"/>
                <w:lang w:val="en-US" w:eastAsia="zh-CN" w:bidi="ar"/>
              </w:rPr>
            </w:pPr>
            <w:r>
              <w:rPr>
                <w:rFonts w:hint="eastAsia" w:ascii="仿宋" w:hAnsi="仿宋" w:eastAsia="仿宋" w:cs="仿宋"/>
                <w:i w:val="0"/>
                <w:color w:val="000000"/>
                <w:kern w:val="0"/>
                <w:sz w:val="32"/>
                <w:szCs w:val="32"/>
                <w:highlight w:val="none"/>
                <w:u w:val="none"/>
                <w:lang w:val="en-US" w:eastAsia="zh-CN" w:bidi="ar"/>
              </w:rPr>
              <w:t>100</w:t>
            </w:r>
          </w:p>
        </w:tc>
        <w:tc>
          <w:tcPr>
            <w:tcW w:w="15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60" w:lineRule="exact"/>
              <w:ind w:left="0" w:leftChars="0" w:firstLine="0" w:firstLineChars="0"/>
              <w:jc w:val="center"/>
              <w:textAlignment w:val="center"/>
              <w:rPr>
                <w:rFonts w:hint="eastAsia" w:ascii="仿宋" w:hAnsi="仿宋" w:eastAsia="仿宋" w:cs="仿宋"/>
                <w:i w:val="0"/>
                <w:color w:val="000000"/>
                <w:kern w:val="0"/>
                <w:sz w:val="32"/>
                <w:szCs w:val="32"/>
                <w:highlight w:val="none"/>
                <w:u w:val="none"/>
                <w:lang w:val="en-US" w:eastAsia="zh-CN" w:bidi="ar"/>
              </w:rPr>
            </w:pPr>
            <w:r>
              <w:rPr>
                <w:rFonts w:hint="eastAsia" w:ascii="仿宋" w:hAnsi="仿宋" w:eastAsia="仿宋" w:cs="仿宋"/>
                <w:i w:val="0"/>
                <w:color w:val="000000"/>
                <w:kern w:val="0"/>
                <w:sz w:val="32"/>
                <w:szCs w:val="32"/>
                <w:highlight w:val="none"/>
                <w:u w:val="none"/>
                <w:lang w:val="en-US" w:eastAsia="zh-CN" w:bidi="ar"/>
              </w:rPr>
              <w:t>80.00</w:t>
            </w:r>
          </w:p>
        </w:tc>
        <w:tc>
          <w:tcPr>
            <w:tcW w:w="14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60" w:lineRule="exact"/>
              <w:ind w:left="0" w:leftChars="0" w:firstLine="0" w:firstLineChars="0"/>
              <w:jc w:val="center"/>
              <w:textAlignment w:val="center"/>
              <w:rPr>
                <w:rFonts w:hint="default" w:ascii="仿宋" w:hAnsi="仿宋" w:eastAsia="仿宋" w:cs="仿宋"/>
                <w:i w:val="0"/>
                <w:color w:val="000000"/>
                <w:kern w:val="0"/>
                <w:sz w:val="32"/>
                <w:szCs w:val="32"/>
                <w:highlight w:val="none"/>
                <w:u w:val="none"/>
                <w:lang w:val="en-US" w:eastAsia="zh-CN" w:bidi="ar"/>
              </w:rPr>
            </w:pPr>
            <w:r>
              <w:rPr>
                <w:rFonts w:hint="eastAsia" w:cs="仿宋"/>
                <w:i w:val="0"/>
                <w:color w:val="000000"/>
                <w:kern w:val="0"/>
                <w:sz w:val="32"/>
                <w:szCs w:val="32"/>
                <w:highlight w:val="none"/>
                <w:u w:val="none"/>
                <w:lang w:val="en-US" w:eastAsia="zh-CN" w:bidi="ar"/>
              </w:rPr>
              <w:t>93.50</w:t>
            </w:r>
          </w:p>
        </w:tc>
        <w:tc>
          <w:tcPr>
            <w:tcW w:w="15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default" w:ascii="仿宋" w:hAnsi="仿宋" w:eastAsia="仿宋" w:cs="仿宋"/>
                <w:i w:val="0"/>
                <w:iCs w:val="0"/>
                <w:color w:val="000000"/>
                <w:kern w:val="0"/>
                <w:sz w:val="32"/>
                <w:szCs w:val="32"/>
                <w:highlight w:val="none"/>
                <w:u w:val="none"/>
                <w:lang w:val="en-US" w:eastAsia="zh-CN" w:bidi="ar"/>
              </w:rPr>
            </w:pPr>
            <w:r>
              <w:rPr>
                <w:rFonts w:hint="default" w:ascii="仿宋" w:hAnsi="仿宋" w:eastAsia="仿宋" w:cs="仿宋"/>
                <w:i w:val="0"/>
                <w:iCs w:val="0"/>
                <w:color w:val="000000"/>
                <w:kern w:val="0"/>
                <w:sz w:val="32"/>
                <w:szCs w:val="32"/>
                <w:highlight w:val="none"/>
                <w:u w:val="none"/>
                <w:lang w:val="en-US" w:eastAsia="zh-CN" w:bidi="ar"/>
              </w:rPr>
              <w:fldChar w:fldCharType="begin"/>
            </w:r>
            <w:r>
              <w:rPr>
                <w:rFonts w:hint="default" w:ascii="仿宋" w:hAnsi="仿宋" w:eastAsia="仿宋" w:cs="仿宋"/>
                <w:i w:val="0"/>
                <w:iCs w:val="0"/>
                <w:color w:val="000000"/>
                <w:kern w:val="0"/>
                <w:sz w:val="32"/>
                <w:szCs w:val="32"/>
                <w:highlight w:val="none"/>
                <w:u w:val="none"/>
                <w:lang w:val="en-US" w:eastAsia="zh-CN" w:bidi="ar"/>
              </w:rPr>
              <w:instrText xml:space="preserve"> = sum(F2:F5) \* MERGEFORMAT </w:instrText>
            </w:r>
            <w:r>
              <w:rPr>
                <w:rFonts w:hint="default" w:ascii="仿宋" w:hAnsi="仿宋" w:eastAsia="仿宋" w:cs="仿宋"/>
                <w:i w:val="0"/>
                <w:iCs w:val="0"/>
                <w:color w:val="000000"/>
                <w:kern w:val="0"/>
                <w:sz w:val="32"/>
                <w:szCs w:val="32"/>
                <w:highlight w:val="none"/>
                <w:u w:val="none"/>
                <w:lang w:val="en-US" w:eastAsia="zh-CN" w:bidi="ar"/>
              </w:rPr>
              <w:fldChar w:fldCharType="separate"/>
            </w:r>
            <w:r>
              <w:rPr>
                <w:rFonts w:hint="default" w:ascii="仿宋" w:hAnsi="仿宋" w:eastAsia="仿宋" w:cs="仿宋"/>
                <w:i w:val="0"/>
                <w:iCs w:val="0"/>
                <w:color w:val="000000"/>
                <w:kern w:val="0"/>
                <w:sz w:val="32"/>
                <w:szCs w:val="32"/>
                <w:highlight w:val="none"/>
                <w:u w:val="none"/>
                <w:lang w:val="en-US" w:eastAsia="zh-CN" w:bidi="ar"/>
              </w:rPr>
              <w:t>74.8</w:t>
            </w:r>
            <w:r>
              <w:rPr>
                <w:rFonts w:hint="default" w:ascii="仿宋" w:hAnsi="仿宋" w:eastAsia="仿宋" w:cs="仿宋"/>
                <w:i w:val="0"/>
                <w:iCs w:val="0"/>
                <w:color w:val="000000"/>
                <w:kern w:val="0"/>
                <w:sz w:val="32"/>
                <w:szCs w:val="32"/>
                <w:highlight w:val="none"/>
                <w:u w:val="none"/>
                <w:lang w:val="en-US" w:eastAsia="zh-CN" w:bidi="ar"/>
              </w:rPr>
              <w:fldChar w:fldCharType="end"/>
            </w:r>
            <w:r>
              <w:rPr>
                <w:rFonts w:hint="eastAsia" w:cs="仿宋"/>
                <w:i w:val="0"/>
                <w:iCs w:val="0"/>
                <w:color w:val="000000"/>
                <w:kern w:val="0"/>
                <w:sz w:val="32"/>
                <w:szCs w:val="32"/>
                <w:highlight w:val="none"/>
                <w:u w:val="none"/>
                <w:lang w:val="en-US" w:eastAsia="zh-CN" w:bidi="ar"/>
              </w:rPr>
              <w:t>0</w:t>
            </w:r>
          </w:p>
        </w:tc>
      </w:tr>
    </w:tbl>
    <w:p>
      <w:pPr>
        <w:pageBreakBefore w:val="0"/>
        <w:widowControl w:val="0"/>
        <w:numPr>
          <w:ilvl w:val="3"/>
          <w:numId w:val="0"/>
        </w:numPr>
        <w:tabs>
          <w:tab w:val="left" w:pos="0"/>
        </w:tabs>
        <w:kinsoku/>
        <w:wordWrap/>
        <w:overflowPunct/>
        <w:topLinePunct w:val="0"/>
        <w:autoSpaceDE/>
        <w:autoSpaceDN/>
        <w:bidi w:val="0"/>
        <w:adjustRightInd/>
        <w:snapToGrid/>
        <w:spacing w:before="0" w:after="0" w:line="560" w:lineRule="exact"/>
        <w:ind w:firstLine="656" w:firstLineChars="200"/>
        <w:textAlignment w:val="auto"/>
        <w:outlineLvl w:val="2"/>
        <w:rPr>
          <w:rFonts w:hint="eastAsia" w:ascii="楷体" w:hAnsi="楷体" w:eastAsia="楷体" w:cs="楷体"/>
          <w:b/>
          <w:bCs/>
          <w:color w:val="auto"/>
          <w:kern w:val="2"/>
          <w:sz w:val="32"/>
          <w:szCs w:val="32"/>
          <w:highlight w:val="none"/>
          <w:lang w:val="en-US" w:eastAsia="zh-CN" w:bidi="ar-SA"/>
        </w:rPr>
      </w:pPr>
      <w:bookmarkStart w:id="127" w:name="_Toc4398"/>
      <w:r>
        <w:rPr>
          <w:rFonts w:hint="eastAsia" w:ascii="楷体" w:hAnsi="楷体" w:eastAsia="楷体" w:cs="楷体"/>
          <w:b/>
          <w:bCs/>
          <w:color w:val="auto"/>
          <w:kern w:val="2"/>
          <w:sz w:val="32"/>
          <w:szCs w:val="32"/>
          <w:highlight w:val="none"/>
          <w:lang w:val="en-US" w:eastAsia="zh-CN" w:bidi="ar-SA"/>
        </w:rPr>
        <w:t>（三）绩效指标完成情况分析</w:t>
      </w:r>
      <w:bookmarkEnd w:id="127"/>
    </w:p>
    <w:p>
      <w:pPr>
        <w:pageBreakBefore w:val="0"/>
        <w:widowControl w:val="0"/>
        <w:numPr>
          <w:ilvl w:val="3"/>
          <w:numId w:val="0"/>
        </w:numPr>
        <w:tabs>
          <w:tab w:val="left" w:pos="0"/>
        </w:tabs>
        <w:kinsoku/>
        <w:wordWrap/>
        <w:overflowPunct/>
        <w:topLinePunct w:val="0"/>
        <w:autoSpaceDE/>
        <w:autoSpaceDN/>
        <w:bidi w:val="0"/>
        <w:adjustRightInd/>
        <w:snapToGrid/>
        <w:spacing w:before="0" w:after="0" w:line="560" w:lineRule="exact"/>
        <w:ind w:firstLine="656" w:firstLineChars="200"/>
        <w:textAlignment w:val="auto"/>
        <w:outlineLvl w:val="9"/>
        <w:rPr>
          <w:rFonts w:hint="eastAsia" w:ascii="仿宋" w:hAnsi="仿宋" w:eastAsia="仿宋" w:cs="仿宋"/>
          <w:b/>
          <w:bCs/>
          <w:color w:val="auto"/>
          <w:highlight w:val="none"/>
          <w:lang w:val="en-US" w:eastAsia="zh-CN"/>
        </w:rPr>
      </w:pPr>
      <w:r>
        <w:rPr>
          <w:rFonts w:hint="eastAsia" w:ascii="仿宋" w:hAnsi="仿宋" w:eastAsia="仿宋" w:cs="仿宋"/>
          <w:b/>
          <w:bCs/>
          <w:color w:val="auto"/>
          <w:kern w:val="2"/>
          <w:sz w:val="32"/>
          <w:szCs w:val="32"/>
          <w:highlight w:val="none"/>
          <w:lang w:val="en-US" w:eastAsia="zh-CN" w:bidi="ar-SA"/>
        </w:rPr>
        <w:t>1.</w:t>
      </w:r>
      <w:r>
        <w:rPr>
          <w:rFonts w:hint="eastAsia" w:ascii="仿宋" w:hAnsi="仿宋" w:eastAsia="仿宋" w:cs="仿宋"/>
          <w:b/>
          <w:bCs/>
          <w:color w:val="auto"/>
          <w:highlight w:val="none"/>
          <w:lang w:val="en-US" w:eastAsia="zh-CN"/>
        </w:rPr>
        <w:t>决策</w:t>
      </w:r>
    </w:p>
    <w:bookmarkEnd w:id="122"/>
    <w:p>
      <w:pPr>
        <w:pageBreakBefore w:val="0"/>
        <w:kinsoku/>
        <w:wordWrap/>
        <w:overflowPunct/>
        <w:topLinePunct w:val="0"/>
        <w:autoSpaceDE/>
        <w:autoSpaceDN/>
        <w:bidi w:val="0"/>
        <w:adjustRightInd/>
        <w:spacing w:line="560" w:lineRule="exact"/>
        <w:ind w:firstLine="656" w:firstLineChars="200"/>
        <w:textAlignment w:val="auto"/>
        <w:outlineLvl w:val="9"/>
        <w:rPr>
          <w:rFonts w:hint="eastAsia" w:ascii="仿宋" w:hAnsi="仿宋" w:eastAsia="仿宋" w:cs="仿宋"/>
          <w:b/>
          <w:bCs/>
          <w:sz w:val="32"/>
          <w:szCs w:val="32"/>
          <w:highlight w:val="none"/>
        </w:rPr>
      </w:pPr>
      <w:bookmarkStart w:id="128" w:name="_Toc27173"/>
      <w:r>
        <w:rPr>
          <w:rFonts w:hint="eastAsia" w:ascii="仿宋" w:hAnsi="仿宋" w:eastAsia="仿宋" w:cs="仿宋"/>
          <w:b/>
          <w:bCs/>
          <w:sz w:val="32"/>
          <w:szCs w:val="32"/>
          <w:highlight w:val="none"/>
          <w:lang w:eastAsia="zh-CN"/>
        </w:rPr>
        <w:t>（</w:t>
      </w:r>
      <w:r>
        <w:rPr>
          <w:rFonts w:hint="eastAsia" w:ascii="仿宋" w:hAnsi="仿宋" w:eastAsia="仿宋" w:cs="仿宋"/>
          <w:b/>
          <w:bCs/>
          <w:sz w:val="32"/>
          <w:szCs w:val="32"/>
          <w:highlight w:val="none"/>
        </w:rPr>
        <w:t>1</w:t>
      </w:r>
      <w:r>
        <w:rPr>
          <w:rFonts w:hint="eastAsia" w:ascii="仿宋" w:hAnsi="仿宋" w:eastAsia="仿宋" w:cs="仿宋"/>
          <w:b/>
          <w:bCs/>
          <w:sz w:val="32"/>
          <w:szCs w:val="32"/>
          <w:highlight w:val="none"/>
          <w:lang w:eastAsia="zh-CN"/>
        </w:rPr>
        <w:t>）</w:t>
      </w:r>
      <w:r>
        <w:rPr>
          <w:rFonts w:hint="eastAsia" w:ascii="仿宋" w:hAnsi="仿宋" w:eastAsia="仿宋" w:cs="仿宋"/>
          <w:b/>
          <w:bCs/>
          <w:sz w:val="32"/>
          <w:szCs w:val="32"/>
          <w:highlight w:val="none"/>
        </w:rPr>
        <w:t>目标设定</w:t>
      </w:r>
      <w:bookmarkEnd w:id="128"/>
    </w:p>
    <w:p>
      <w:pPr>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lang w:val="en-US" w:eastAsia="zh-CN"/>
        </w:rPr>
        <w:t>1.1</w:t>
      </w:r>
      <w:r>
        <w:rPr>
          <w:rFonts w:hint="eastAsia" w:ascii="仿宋" w:hAnsi="仿宋" w:eastAsia="仿宋" w:cs="仿宋"/>
          <w:b/>
          <w:bCs/>
          <w:sz w:val="32"/>
          <w:szCs w:val="32"/>
          <w:highlight w:val="none"/>
          <w:lang w:eastAsia="zh-CN"/>
        </w:rPr>
        <w:t>）</w:t>
      </w:r>
      <w:r>
        <w:rPr>
          <w:rFonts w:hint="eastAsia" w:ascii="仿宋" w:hAnsi="仿宋" w:eastAsia="仿宋" w:cs="仿宋"/>
          <w:b/>
          <w:bCs/>
          <w:sz w:val="32"/>
          <w:szCs w:val="32"/>
          <w:highlight w:val="none"/>
        </w:rPr>
        <w:t>目标依据充分性</w:t>
      </w:r>
    </w:p>
    <w:p>
      <w:pPr>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sz w:val="32"/>
          <w:szCs w:val="32"/>
          <w:highlight w:val="none"/>
        </w:rPr>
      </w:pPr>
      <w:r>
        <w:rPr>
          <w:rFonts w:hint="eastAsia" w:cs="仿宋"/>
          <w:sz w:val="32"/>
          <w:szCs w:val="32"/>
          <w:highlight w:val="none"/>
          <w:lang w:eastAsia="zh-CN"/>
        </w:rPr>
        <w:t>天门市生态环境保护综合执法支队</w:t>
      </w:r>
      <w:r>
        <w:rPr>
          <w:rFonts w:hint="eastAsia" w:ascii="仿宋" w:hAnsi="仿宋" w:eastAsia="仿宋" w:cs="仿宋"/>
          <w:sz w:val="32"/>
          <w:szCs w:val="32"/>
          <w:highlight w:val="none"/>
          <w:lang w:val="en-US" w:eastAsia="zh-CN"/>
        </w:rPr>
        <w:t>制定的</w:t>
      </w:r>
      <w:r>
        <w:rPr>
          <w:rFonts w:hint="eastAsia" w:ascii="仿宋" w:hAnsi="仿宋" w:eastAsia="仿宋" w:cs="仿宋"/>
          <w:sz w:val="32"/>
          <w:szCs w:val="32"/>
          <w:highlight w:val="none"/>
        </w:rPr>
        <w:t>整体绩效目标</w:t>
      </w:r>
      <w:r>
        <w:rPr>
          <w:rFonts w:hint="eastAsia" w:ascii="仿宋" w:hAnsi="仿宋" w:eastAsia="仿宋" w:cs="仿宋"/>
          <w:sz w:val="32"/>
          <w:szCs w:val="32"/>
          <w:highlight w:val="none"/>
          <w:lang w:val="en-US" w:eastAsia="zh-CN"/>
        </w:rPr>
        <w:t>与履行职责相符，符合教育部门相关规定</w:t>
      </w:r>
      <w:r>
        <w:rPr>
          <w:rFonts w:hint="eastAsia" w:cs="仿宋"/>
          <w:sz w:val="32"/>
          <w:szCs w:val="32"/>
          <w:highlight w:val="none"/>
          <w:lang w:val="en-US" w:eastAsia="zh-CN"/>
        </w:rPr>
        <w:t>，</w:t>
      </w:r>
      <w:r>
        <w:rPr>
          <w:rFonts w:hint="eastAsia" w:ascii="仿宋" w:hAnsi="仿宋" w:eastAsia="仿宋" w:cs="仿宋"/>
          <w:sz w:val="32"/>
          <w:szCs w:val="32"/>
          <w:highlight w:val="none"/>
        </w:rPr>
        <w:t>依据充分。</w:t>
      </w:r>
    </w:p>
    <w:p>
      <w:pPr>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依据《部门整体支出绩效目标评价指标及评分细则》，</w:t>
      </w:r>
      <w:r>
        <w:rPr>
          <w:rFonts w:hint="eastAsia" w:ascii="仿宋" w:hAnsi="仿宋" w:eastAsia="仿宋" w:cs="仿宋"/>
          <w:sz w:val="32"/>
          <w:szCs w:val="32"/>
          <w:highlight w:val="none"/>
        </w:rPr>
        <w:t>该项满分1分</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评价</w:t>
      </w:r>
      <w:r>
        <w:rPr>
          <w:rFonts w:hint="eastAsia" w:ascii="仿宋" w:hAnsi="仿宋" w:eastAsia="仿宋" w:cs="仿宋"/>
          <w:sz w:val="32"/>
          <w:szCs w:val="32"/>
          <w:highlight w:val="none"/>
        </w:rPr>
        <w:t>得</w:t>
      </w:r>
      <w:r>
        <w:rPr>
          <w:rFonts w:hint="eastAsia" w:ascii="仿宋" w:hAnsi="仿宋" w:eastAsia="仿宋" w:cs="仿宋"/>
          <w:sz w:val="32"/>
          <w:szCs w:val="32"/>
          <w:highlight w:val="none"/>
          <w:lang w:val="en-US" w:eastAsia="zh-CN"/>
        </w:rPr>
        <w:t>分1</w:t>
      </w:r>
      <w:r>
        <w:rPr>
          <w:rFonts w:hint="eastAsia" w:ascii="仿宋" w:hAnsi="仿宋" w:eastAsia="仿宋" w:cs="仿宋"/>
          <w:sz w:val="32"/>
          <w:szCs w:val="32"/>
          <w:highlight w:val="none"/>
        </w:rPr>
        <w:t>分。</w:t>
      </w:r>
    </w:p>
    <w:p>
      <w:pPr>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color w:val="auto"/>
          <w:sz w:val="32"/>
          <w:szCs w:val="32"/>
          <w:highlight w:val="none"/>
        </w:rPr>
      </w:pPr>
      <w:bookmarkStart w:id="129" w:name="_Toc10840"/>
      <w:r>
        <w:rPr>
          <w:rFonts w:hint="eastAsia" w:ascii="仿宋" w:hAnsi="仿宋" w:eastAsia="仿宋" w:cs="仿宋"/>
          <w:b/>
          <w:bCs/>
          <w:color w:val="auto"/>
          <w:sz w:val="32"/>
          <w:szCs w:val="32"/>
          <w:highlight w:val="none"/>
          <w:lang w:val="en-US" w:eastAsia="zh-CN"/>
        </w:rPr>
        <w:t>1.2</w:t>
      </w:r>
      <w:r>
        <w:rPr>
          <w:rFonts w:hint="eastAsia" w:ascii="仿宋" w:hAnsi="仿宋" w:eastAsia="仿宋" w:cs="仿宋"/>
          <w:b/>
          <w:bCs/>
          <w:color w:val="auto"/>
          <w:sz w:val="32"/>
          <w:szCs w:val="32"/>
          <w:highlight w:val="none"/>
          <w:lang w:eastAsia="zh-CN"/>
        </w:rPr>
        <w:t>）</w:t>
      </w:r>
      <w:r>
        <w:rPr>
          <w:rFonts w:hint="eastAsia" w:ascii="仿宋" w:hAnsi="仿宋" w:eastAsia="仿宋" w:cs="仿宋"/>
          <w:b/>
          <w:bCs/>
          <w:color w:val="auto"/>
          <w:sz w:val="32"/>
          <w:szCs w:val="32"/>
          <w:highlight w:val="none"/>
        </w:rPr>
        <w:t>绩效目标合理性</w:t>
      </w:r>
      <w:bookmarkEnd w:id="129"/>
    </w:p>
    <w:p>
      <w:pPr>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color w:val="auto"/>
          <w:sz w:val="32"/>
          <w:szCs w:val="32"/>
          <w:highlight w:val="none"/>
        </w:rPr>
      </w:pPr>
      <w:r>
        <w:rPr>
          <w:rFonts w:hint="eastAsia" w:cs="仿宋"/>
          <w:color w:val="auto"/>
          <w:sz w:val="32"/>
          <w:szCs w:val="32"/>
          <w:highlight w:val="none"/>
          <w:lang w:eastAsia="zh-CN"/>
        </w:rPr>
        <w:t>天门市生态环境保护综合执法支队</w:t>
      </w:r>
      <w:r>
        <w:rPr>
          <w:rFonts w:hint="eastAsia" w:ascii="仿宋" w:hAnsi="仿宋" w:eastAsia="仿宋" w:cs="仿宋"/>
          <w:color w:val="auto"/>
          <w:sz w:val="32"/>
          <w:szCs w:val="32"/>
          <w:highlight w:val="none"/>
          <w:lang w:val="en-US" w:eastAsia="zh-CN"/>
        </w:rPr>
        <w:t>制定</w:t>
      </w:r>
      <w:r>
        <w:rPr>
          <w:rFonts w:hint="eastAsia" w:ascii="仿宋" w:hAnsi="仿宋" w:eastAsia="仿宋" w:cs="仿宋"/>
          <w:color w:val="auto"/>
          <w:sz w:val="32"/>
          <w:szCs w:val="32"/>
          <w:highlight w:val="none"/>
        </w:rPr>
        <w:t>整体</w:t>
      </w:r>
      <w:r>
        <w:rPr>
          <w:rFonts w:hint="eastAsia" w:ascii="仿宋" w:hAnsi="仿宋" w:eastAsia="仿宋" w:cs="仿宋"/>
          <w:color w:val="auto"/>
          <w:sz w:val="32"/>
          <w:szCs w:val="32"/>
          <w:highlight w:val="none"/>
          <w:lang w:val="en-US" w:eastAsia="zh-CN"/>
        </w:rPr>
        <w:t>支出的</w:t>
      </w:r>
      <w:r>
        <w:rPr>
          <w:rFonts w:hint="eastAsia" w:ascii="仿宋" w:hAnsi="仿宋" w:eastAsia="仿宋" w:cs="仿宋"/>
          <w:color w:val="auto"/>
          <w:sz w:val="32"/>
          <w:szCs w:val="32"/>
          <w:highlight w:val="none"/>
        </w:rPr>
        <w:t>绩效目标</w:t>
      </w:r>
      <w:r>
        <w:rPr>
          <w:rFonts w:hint="eastAsia" w:ascii="仿宋" w:hAnsi="仿宋" w:eastAsia="仿宋" w:cs="仿宋"/>
          <w:color w:val="auto"/>
          <w:sz w:val="32"/>
          <w:szCs w:val="32"/>
          <w:highlight w:val="none"/>
          <w:lang w:val="en-US" w:eastAsia="zh-CN"/>
        </w:rPr>
        <w:t>为“</w:t>
      </w:r>
      <w:r>
        <w:rPr>
          <w:rFonts w:hint="eastAsia" w:ascii="仿宋_GB2312" w:hAnsi="仿宋_GB2312" w:cs="仿宋_GB2312"/>
          <w:sz w:val="32"/>
          <w:szCs w:val="32"/>
          <w:highlight w:val="none"/>
          <w:lang w:val="en-US" w:eastAsia="zh-CN"/>
        </w:rPr>
        <w:t>天门市生态环境执法工作</w:t>
      </w:r>
      <w:r>
        <w:rPr>
          <w:rFonts w:hint="eastAsia" w:ascii="仿宋_GB2312" w:hAnsi="仿宋_GB2312" w:eastAsia="仿宋_GB2312" w:cs="仿宋_GB2312"/>
          <w:bCs/>
          <w:sz w:val="32"/>
          <w:szCs w:val="32"/>
          <w:highlight w:val="none"/>
        </w:rPr>
        <w:t>紧紧围绕“铸环保铁军，创一流业绩”的工作目标，锻造“快、实、严、细、和”工作作风，按照“事出我手、必属精品”的工作标准，狠抓能力建设、优化执法方式、全面履职尽责，</w:t>
      </w:r>
      <w:r>
        <w:rPr>
          <w:rFonts w:hint="eastAsia" w:ascii="仿宋_GB2312" w:hAnsi="仿宋_GB2312" w:cs="仿宋_GB2312"/>
          <w:sz w:val="32"/>
          <w:szCs w:val="32"/>
          <w:highlight w:val="none"/>
          <w:lang w:val="en-US" w:eastAsia="zh-CN"/>
        </w:rPr>
        <w:t>各项工作稳步推进</w:t>
      </w:r>
      <w:r>
        <w:rPr>
          <w:rFonts w:hint="eastAsia" w:ascii="仿宋" w:hAnsi="仿宋" w:eastAsia="仿宋" w:cs="仿宋"/>
          <w:color w:val="auto"/>
          <w:sz w:val="32"/>
          <w:szCs w:val="32"/>
          <w:highlight w:val="none"/>
          <w:lang w:val="en-US" w:eastAsia="zh-CN"/>
        </w:rPr>
        <w:t>”</w:t>
      </w:r>
      <w:r>
        <w:rPr>
          <w:rFonts w:hint="eastAsia" w:ascii="仿宋" w:hAnsi="仿宋" w:eastAsia="仿宋" w:cs="仿宋"/>
          <w:color w:val="auto"/>
          <w:sz w:val="32"/>
          <w:szCs w:val="32"/>
          <w:highlight w:val="none"/>
        </w:rPr>
        <w:t>。</w:t>
      </w:r>
    </w:p>
    <w:p>
      <w:pPr>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依据《部门整体支出绩效目标评价指标及评分细则》，</w:t>
      </w:r>
      <w:r>
        <w:rPr>
          <w:rFonts w:hint="eastAsia" w:ascii="仿宋" w:hAnsi="仿宋" w:eastAsia="仿宋" w:cs="仿宋"/>
          <w:color w:val="auto"/>
          <w:sz w:val="32"/>
          <w:szCs w:val="32"/>
          <w:highlight w:val="none"/>
        </w:rPr>
        <w:t>该项满分1分</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评价</w:t>
      </w:r>
      <w:r>
        <w:rPr>
          <w:rFonts w:hint="eastAsia" w:ascii="仿宋" w:hAnsi="仿宋" w:eastAsia="仿宋" w:cs="仿宋"/>
          <w:color w:val="auto"/>
          <w:sz w:val="32"/>
          <w:szCs w:val="32"/>
          <w:highlight w:val="none"/>
        </w:rPr>
        <w:t>得</w:t>
      </w:r>
      <w:r>
        <w:rPr>
          <w:rFonts w:hint="eastAsia" w:ascii="仿宋" w:hAnsi="仿宋" w:eastAsia="仿宋" w:cs="仿宋"/>
          <w:color w:val="auto"/>
          <w:sz w:val="32"/>
          <w:szCs w:val="32"/>
          <w:highlight w:val="none"/>
          <w:lang w:val="en-US" w:eastAsia="zh-CN"/>
        </w:rPr>
        <w:t>分1</w:t>
      </w:r>
      <w:r>
        <w:rPr>
          <w:rFonts w:hint="eastAsia" w:ascii="仿宋" w:hAnsi="仿宋" w:eastAsia="仿宋" w:cs="仿宋"/>
          <w:color w:val="auto"/>
          <w:sz w:val="32"/>
          <w:szCs w:val="32"/>
          <w:highlight w:val="none"/>
        </w:rPr>
        <w:t>分。</w:t>
      </w:r>
    </w:p>
    <w:p>
      <w:pPr>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b/>
          <w:bCs/>
          <w:color w:val="auto"/>
          <w:sz w:val="32"/>
          <w:szCs w:val="32"/>
          <w:highlight w:val="none"/>
        </w:rPr>
      </w:pPr>
      <w:bookmarkStart w:id="130" w:name="_Toc11382"/>
      <w:r>
        <w:rPr>
          <w:rFonts w:hint="eastAsia" w:ascii="仿宋" w:hAnsi="仿宋" w:eastAsia="仿宋" w:cs="仿宋"/>
          <w:b/>
          <w:bCs/>
          <w:sz w:val="32"/>
          <w:szCs w:val="32"/>
          <w:highlight w:val="none"/>
          <w:lang w:val="en-US" w:eastAsia="zh-CN"/>
        </w:rPr>
        <w:t>1.3</w:t>
      </w:r>
      <w:r>
        <w:rPr>
          <w:rFonts w:hint="eastAsia" w:ascii="仿宋" w:hAnsi="仿宋" w:eastAsia="仿宋" w:cs="仿宋"/>
          <w:b/>
          <w:bCs/>
          <w:sz w:val="32"/>
          <w:szCs w:val="32"/>
          <w:highlight w:val="none"/>
          <w:lang w:eastAsia="zh-CN"/>
        </w:rPr>
        <w:t>）</w:t>
      </w:r>
      <w:r>
        <w:rPr>
          <w:rFonts w:hint="eastAsia" w:ascii="仿宋" w:hAnsi="仿宋" w:eastAsia="仿宋" w:cs="仿宋"/>
          <w:b/>
          <w:bCs/>
          <w:sz w:val="32"/>
          <w:szCs w:val="32"/>
          <w:highlight w:val="none"/>
        </w:rPr>
        <w:t>绩</w:t>
      </w:r>
      <w:r>
        <w:rPr>
          <w:rFonts w:hint="eastAsia" w:ascii="仿宋" w:hAnsi="仿宋" w:eastAsia="仿宋" w:cs="仿宋"/>
          <w:b/>
          <w:bCs/>
          <w:color w:val="auto"/>
          <w:sz w:val="32"/>
          <w:szCs w:val="32"/>
          <w:highlight w:val="none"/>
        </w:rPr>
        <w:t>效指标明确性</w:t>
      </w:r>
      <w:bookmarkEnd w:id="130"/>
    </w:p>
    <w:p>
      <w:pPr>
        <w:keepNext w:val="0"/>
        <w:keepLines w:val="0"/>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color w:val="auto"/>
          <w:sz w:val="32"/>
          <w:szCs w:val="32"/>
          <w:highlight w:val="none"/>
        </w:rPr>
      </w:pPr>
      <w:r>
        <w:rPr>
          <w:rFonts w:hint="eastAsia" w:cs="仿宋"/>
          <w:color w:val="auto"/>
          <w:sz w:val="32"/>
          <w:szCs w:val="32"/>
          <w:highlight w:val="none"/>
          <w:lang w:eastAsia="zh-CN"/>
        </w:rPr>
        <w:t>天门市生态环境保护综合执法支队</w:t>
      </w:r>
      <w:r>
        <w:rPr>
          <w:rFonts w:hint="eastAsia" w:ascii="仿宋" w:hAnsi="仿宋" w:eastAsia="仿宋" w:cs="仿宋"/>
          <w:bCs/>
          <w:color w:val="auto"/>
          <w:highlight w:val="none"/>
          <w:lang w:val="en-US" w:eastAsia="zh-CN"/>
        </w:rPr>
        <w:t>针对项目</w:t>
      </w:r>
      <w:r>
        <w:rPr>
          <w:rFonts w:hint="eastAsia" w:ascii="仿宋" w:hAnsi="仿宋" w:eastAsia="仿宋" w:cs="仿宋"/>
          <w:color w:val="auto"/>
          <w:sz w:val="32"/>
          <w:szCs w:val="32"/>
          <w:highlight w:val="none"/>
          <w:lang w:val="en-US" w:eastAsia="zh-CN"/>
        </w:rPr>
        <w:t>制定</w:t>
      </w:r>
      <w:r>
        <w:rPr>
          <w:rFonts w:hint="eastAsia" w:cs="仿宋"/>
          <w:color w:val="auto"/>
          <w:sz w:val="32"/>
          <w:szCs w:val="32"/>
          <w:highlight w:val="none"/>
          <w:lang w:val="en-US" w:eastAsia="zh-CN"/>
        </w:rPr>
        <w:t>的</w:t>
      </w:r>
      <w:r>
        <w:rPr>
          <w:rFonts w:hint="eastAsia" w:ascii="仿宋" w:hAnsi="仿宋" w:eastAsia="仿宋" w:cs="仿宋"/>
          <w:color w:val="auto"/>
          <w:highlight w:val="none"/>
          <w:lang w:val="en-US" w:eastAsia="zh-CN"/>
        </w:rPr>
        <w:t>数量指标、质量指标、成本指标及时效指标不具体，</w:t>
      </w:r>
      <w:r>
        <w:rPr>
          <w:rFonts w:hint="eastAsia" w:ascii="仿宋" w:hAnsi="仿宋" w:eastAsia="仿宋" w:cs="仿宋"/>
          <w:b w:val="0"/>
          <w:bCs w:val="0"/>
          <w:color w:val="auto"/>
          <w:highlight w:val="none"/>
        </w:rPr>
        <w:t>绩效</w:t>
      </w:r>
      <w:r>
        <w:rPr>
          <w:rFonts w:hint="eastAsia" w:ascii="仿宋" w:hAnsi="仿宋" w:eastAsia="仿宋" w:cs="仿宋"/>
          <w:b w:val="0"/>
          <w:bCs w:val="0"/>
          <w:color w:val="auto"/>
          <w:highlight w:val="none"/>
          <w:lang w:eastAsia="zh-CN"/>
        </w:rPr>
        <w:t>指</w:t>
      </w:r>
      <w:r>
        <w:rPr>
          <w:rFonts w:hint="eastAsia" w:ascii="仿宋" w:hAnsi="仿宋" w:eastAsia="仿宋" w:cs="仿宋"/>
          <w:b w:val="0"/>
          <w:bCs w:val="0"/>
          <w:color w:val="auto"/>
          <w:highlight w:val="none"/>
        </w:rPr>
        <w:t>标</w:t>
      </w:r>
      <w:r>
        <w:rPr>
          <w:rFonts w:hint="eastAsia" w:ascii="仿宋" w:hAnsi="仿宋" w:eastAsia="仿宋" w:cs="仿宋"/>
          <w:b w:val="0"/>
          <w:bCs w:val="0"/>
          <w:color w:val="auto"/>
          <w:highlight w:val="none"/>
          <w:lang w:eastAsia="zh-CN"/>
        </w:rPr>
        <w:t>不</w:t>
      </w:r>
      <w:r>
        <w:rPr>
          <w:rFonts w:hint="eastAsia" w:ascii="仿宋" w:hAnsi="仿宋" w:eastAsia="仿宋" w:cs="仿宋"/>
          <w:b w:val="0"/>
          <w:bCs w:val="0"/>
          <w:color w:val="auto"/>
          <w:highlight w:val="none"/>
        </w:rPr>
        <w:t>明确</w:t>
      </w:r>
      <w:r>
        <w:rPr>
          <w:rFonts w:hint="eastAsia" w:cs="仿宋"/>
          <w:b w:val="0"/>
          <w:bCs w:val="0"/>
          <w:color w:val="auto"/>
          <w:highlight w:val="none"/>
          <w:lang w:eastAsia="zh-CN"/>
        </w:rPr>
        <w:t>。</w:t>
      </w:r>
      <w:r>
        <w:rPr>
          <w:rFonts w:hint="eastAsia" w:ascii="仿宋" w:hAnsi="仿宋" w:eastAsia="仿宋" w:cs="仿宋"/>
          <w:color w:val="auto"/>
          <w:highlight w:val="none"/>
          <w:lang w:val="en-US" w:eastAsia="zh-CN"/>
        </w:rPr>
        <w:t>针对数量指标、质量指标、成本指标及时效指标制定的目标仅为100%，难以评价项目预计产出效益和效果是否符合正常的业绩水平。例如</w:t>
      </w:r>
      <w:r>
        <w:rPr>
          <w:rFonts w:hint="eastAsia" w:cs="仿宋"/>
          <w:color w:val="auto"/>
          <w:highlight w:val="none"/>
          <w:lang w:val="en-US" w:eastAsia="zh-CN"/>
        </w:rPr>
        <w:t>1</w:t>
      </w:r>
      <w:r>
        <w:rPr>
          <w:rFonts w:hint="eastAsia" w:ascii="仿宋" w:hAnsi="仿宋" w:eastAsia="仿宋" w:cs="仿宋"/>
          <w:color w:val="auto"/>
          <w:highlight w:val="none"/>
          <w:lang w:val="en-US" w:eastAsia="zh-CN"/>
        </w:rPr>
        <w:t>：</w:t>
      </w:r>
      <w:r>
        <w:rPr>
          <w:rFonts w:hint="eastAsia" w:cs="仿宋"/>
          <w:color w:val="auto"/>
          <w:highlight w:val="none"/>
          <w:lang w:val="en-US" w:eastAsia="zh-CN"/>
        </w:rPr>
        <w:t>申报名称为“</w:t>
      </w:r>
      <w:r>
        <w:rPr>
          <w:rFonts w:hint="default"/>
          <w:lang w:val="en-US" w:eastAsia="zh-CN"/>
        </w:rPr>
        <w:t>综合执法管理</w:t>
      </w:r>
      <w:r>
        <w:rPr>
          <w:rFonts w:hint="eastAsia" w:cs="仿宋"/>
          <w:color w:val="auto"/>
          <w:highlight w:val="none"/>
          <w:lang w:val="en-US" w:eastAsia="zh-CN"/>
        </w:rPr>
        <w:t>”的项目，主要内容是“</w:t>
      </w:r>
      <w:r>
        <w:rPr>
          <w:rFonts w:hint="default"/>
          <w:color w:val="auto"/>
          <w:lang w:val="en-US" w:eastAsia="zh-CN"/>
        </w:rPr>
        <w:t>随机抽查，专项行动</w:t>
      </w:r>
      <w:r>
        <w:rPr>
          <w:rFonts w:hint="eastAsia" w:cs="仿宋"/>
          <w:color w:val="auto"/>
          <w:highlight w:val="none"/>
          <w:lang w:val="en-US" w:eastAsia="zh-CN"/>
        </w:rPr>
        <w:t>”，制定的“完成全年双随机任务及专项行动任务”指标值仅为100%，无对指标进行具体的解释；例如2：申报名</w:t>
      </w:r>
      <w:r>
        <w:rPr>
          <w:rFonts w:hint="eastAsia" w:ascii="仿宋" w:hAnsi="仿宋" w:eastAsia="仿宋" w:cs="仿宋"/>
          <w:color w:val="auto"/>
          <w:sz w:val="32"/>
          <w:szCs w:val="32"/>
          <w:highlight w:val="none"/>
          <w:lang w:val="en-US" w:eastAsia="zh-CN"/>
        </w:rPr>
        <w:t>称为“信访场所改造费”的项目，主要内容是“信访接待场所改造”，制定的“</w:t>
      </w:r>
      <w:r>
        <w:rPr>
          <w:rFonts w:hint="eastAsia" w:ascii="仿宋" w:hAnsi="仿宋" w:eastAsia="仿宋" w:cs="仿宋"/>
          <w:color w:val="auto"/>
          <w:kern w:val="0"/>
          <w:sz w:val="32"/>
          <w:szCs w:val="32"/>
          <w:lang w:val="en-US" w:eastAsia="zh-CN"/>
        </w:rPr>
        <w:t>完成信访室改造</w:t>
      </w:r>
      <w:r>
        <w:rPr>
          <w:rFonts w:hint="eastAsia" w:ascii="仿宋" w:hAnsi="仿宋" w:eastAsia="仿宋" w:cs="仿宋"/>
          <w:color w:val="auto"/>
          <w:sz w:val="32"/>
          <w:szCs w:val="32"/>
          <w:highlight w:val="none"/>
          <w:lang w:val="en-US" w:eastAsia="zh-CN"/>
        </w:rPr>
        <w:t>”指标值仅为100%，无对指标进行具体的解释。绩效指标由评价实施小组根据执法单位提供的资料制定</w:t>
      </w:r>
      <w:r>
        <w:rPr>
          <w:rFonts w:hint="eastAsia" w:ascii="仿宋" w:hAnsi="仿宋" w:eastAsia="仿宋" w:cs="仿宋"/>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val="en-US" w:eastAsia="zh-CN"/>
        </w:rPr>
        <w:t>依据《部门整体支出绩效目标评价指标及评分细则》，</w:t>
      </w:r>
      <w:r>
        <w:rPr>
          <w:rFonts w:hint="eastAsia" w:ascii="仿宋" w:hAnsi="仿宋" w:eastAsia="仿宋" w:cs="仿宋"/>
          <w:color w:val="auto"/>
          <w:sz w:val="32"/>
          <w:szCs w:val="32"/>
          <w:highlight w:val="none"/>
        </w:rPr>
        <w:t>该项满分1分</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扣</w:t>
      </w:r>
      <w:r>
        <w:rPr>
          <w:rFonts w:hint="eastAsia" w:cs="仿宋"/>
          <w:color w:val="auto"/>
          <w:sz w:val="32"/>
          <w:szCs w:val="32"/>
          <w:highlight w:val="none"/>
          <w:lang w:val="en-US" w:eastAsia="zh-CN"/>
        </w:rPr>
        <w:t>0.5</w:t>
      </w:r>
      <w:r>
        <w:rPr>
          <w:rFonts w:hint="eastAsia" w:ascii="仿宋" w:hAnsi="仿宋" w:eastAsia="仿宋" w:cs="仿宋"/>
          <w:color w:val="auto"/>
          <w:sz w:val="32"/>
          <w:szCs w:val="32"/>
          <w:highlight w:val="none"/>
          <w:lang w:val="en-US" w:eastAsia="zh-CN"/>
        </w:rPr>
        <w:t>分，评价</w:t>
      </w:r>
      <w:r>
        <w:rPr>
          <w:rFonts w:hint="eastAsia" w:ascii="仿宋" w:hAnsi="仿宋" w:eastAsia="仿宋" w:cs="仿宋"/>
          <w:color w:val="auto"/>
          <w:sz w:val="32"/>
          <w:szCs w:val="32"/>
          <w:highlight w:val="none"/>
        </w:rPr>
        <w:t>得</w:t>
      </w:r>
      <w:r>
        <w:rPr>
          <w:rFonts w:hint="eastAsia" w:ascii="仿宋" w:hAnsi="仿宋" w:eastAsia="仿宋" w:cs="仿宋"/>
          <w:color w:val="auto"/>
          <w:sz w:val="32"/>
          <w:szCs w:val="32"/>
          <w:highlight w:val="none"/>
          <w:lang w:val="en-US" w:eastAsia="zh-CN"/>
        </w:rPr>
        <w:t>分</w:t>
      </w:r>
      <w:r>
        <w:rPr>
          <w:rFonts w:hint="eastAsia" w:cs="仿宋"/>
          <w:color w:val="auto"/>
          <w:sz w:val="32"/>
          <w:szCs w:val="32"/>
          <w:highlight w:val="none"/>
          <w:lang w:val="en-US" w:eastAsia="zh-CN"/>
        </w:rPr>
        <w:t>0.5</w:t>
      </w:r>
      <w:r>
        <w:rPr>
          <w:rFonts w:hint="eastAsia" w:ascii="仿宋" w:hAnsi="仿宋" w:eastAsia="仿宋" w:cs="仿宋"/>
          <w:color w:val="auto"/>
          <w:sz w:val="32"/>
          <w:szCs w:val="32"/>
          <w:highlight w:val="none"/>
        </w:rPr>
        <w:t>分。</w:t>
      </w:r>
    </w:p>
    <w:p>
      <w:pPr>
        <w:pageBreakBefore w:val="0"/>
        <w:kinsoku/>
        <w:wordWrap/>
        <w:overflowPunct/>
        <w:topLinePunct w:val="0"/>
        <w:autoSpaceDE/>
        <w:autoSpaceDN/>
        <w:bidi w:val="0"/>
        <w:adjustRightInd/>
        <w:spacing w:line="560" w:lineRule="exact"/>
        <w:ind w:firstLine="656" w:firstLineChars="200"/>
        <w:textAlignment w:val="auto"/>
        <w:outlineLvl w:val="9"/>
        <w:rPr>
          <w:rFonts w:hint="eastAsia" w:ascii="仿宋" w:hAnsi="仿宋" w:eastAsia="仿宋" w:cs="仿宋"/>
          <w:b/>
          <w:bCs/>
          <w:sz w:val="32"/>
          <w:szCs w:val="32"/>
          <w:highlight w:val="none"/>
        </w:rPr>
      </w:pPr>
      <w:bookmarkStart w:id="131" w:name="_Toc27879"/>
      <w:r>
        <w:rPr>
          <w:rFonts w:hint="eastAsia" w:cs="仿宋"/>
          <w:b/>
          <w:bCs/>
          <w:sz w:val="32"/>
          <w:szCs w:val="32"/>
          <w:highlight w:val="none"/>
          <w:lang w:eastAsia="zh-CN"/>
        </w:rPr>
        <w:t>（</w:t>
      </w:r>
      <w:r>
        <w:rPr>
          <w:rFonts w:hint="eastAsia" w:cs="仿宋"/>
          <w:b/>
          <w:bCs/>
          <w:sz w:val="32"/>
          <w:szCs w:val="32"/>
          <w:highlight w:val="none"/>
          <w:lang w:val="en-US" w:eastAsia="zh-CN"/>
        </w:rPr>
        <w:t>2</w:t>
      </w:r>
      <w:r>
        <w:rPr>
          <w:rFonts w:hint="eastAsia" w:cs="仿宋"/>
          <w:b/>
          <w:bCs/>
          <w:sz w:val="32"/>
          <w:szCs w:val="32"/>
          <w:highlight w:val="none"/>
          <w:lang w:eastAsia="zh-CN"/>
        </w:rPr>
        <w:t>）</w:t>
      </w:r>
      <w:r>
        <w:rPr>
          <w:rFonts w:hint="eastAsia" w:ascii="仿宋" w:hAnsi="仿宋" w:eastAsia="仿宋" w:cs="仿宋"/>
          <w:b/>
          <w:bCs/>
          <w:sz w:val="32"/>
          <w:szCs w:val="32"/>
          <w:highlight w:val="none"/>
        </w:rPr>
        <w:t>预算配置</w:t>
      </w:r>
      <w:bookmarkEnd w:id="131"/>
    </w:p>
    <w:p>
      <w:pPr>
        <w:keepNext w:val="0"/>
        <w:keepLines w:val="0"/>
        <w:pageBreakBefore w:val="0"/>
        <w:widowControl w:val="0"/>
        <w:kinsoku/>
        <w:wordWrap/>
        <w:overflowPunct/>
        <w:topLinePunct w:val="0"/>
        <w:autoSpaceDE/>
        <w:autoSpaceDN/>
        <w:bidi w:val="0"/>
        <w:adjustRightInd/>
        <w:spacing w:line="560" w:lineRule="exact"/>
        <w:ind w:firstLine="656" w:firstLineChars="200"/>
        <w:textAlignment w:val="auto"/>
        <w:outlineLvl w:val="9"/>
        <w:rPr>
          <w:rFonts w:hint="eastAsia" w:ascii="仿宋" w:hAnsi="仿宋" w:eastAsia="仿宋" w:cs="仿宋"/>
          <w:b/>
          <w:bCs/>
          <w:sz w:val="32"/>
          <w:szCs w:val="32"/>
          <w:highlight w:val="none"/>
        </w:rPr>
      </w:pPr>
      <w:bookmarkStart w:id="132" w:name="_Toc27237"/>
      <w:r>
        <w:rPr>
          <w:rFonts w:hint="eastAsia" w:ascii="仿宋" w:hAnsi="仿宋" w:eastAsia="仿宋" w:cs="仿宋"/>
          <w:b/>
          <w:bCs/>
          <w:sz w:val="32"/>
          <w:szCs w:val="32"/>
          <w:highlight w:val="none"/>
          <w:lang w:val="en-US" w:eastAsia="zh-CN"/>
        </w:rPr>
        <w:t>2.1）</w:t>
      </w:r>
      <w:r>
        <w:rPr>
          <w:rFonts w:hint="eastAsia" w:ascii="仿宋" w:hAnsi="仿宋" w:eastAsia="仿宋" w:cs="仿宋"/>
          <w:b/>
          <w:bCs/>
          <w:sz w:val="32"/>
          <w:szCs w:val="32"/>
          <w:highlight w:val="none"/>
        </w:rPr>
        <w:t>在职人员控制率</w:t>
      </w:r>
      <w:bookmarkEnd w:id="132"/>
    </w:p>
    <w:p>
      <w:pPr>
        <w:keepNext w:val="0"/>
        <w:keepLines w:val="0"/>
        <w:pageBreakBefore w:val="0"/>
        <w:widowControl w:val="0"/>
        <w:kinsoku/>
        <w:wordWrap/>
        <w:overflowPunct/>
        <w:topLinePunct w:val="0"/>
        <w:autoSpaceDE/>
        <w:autoSpaceDN/>
        <w:bidi w:val="0"/>
        <w:adjustRightInd/>
        <w:spacing w:line="560" w:lineRule="exact"/>
        <w:ind w:firstLine="656" w:firstLineChars="20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财政供养人员控制率公式：在职人员控制率=（</w:t>
      </w:r>
      <w:r>
        <w:rPr>
          <w:rFonts w:hint="eastAsia" w:ascii="仿宋" w:hAnsi="仿宋" w:eastAsia="仿宋" w:cs="仿宋"/>
          <w:sz w:val="32"/>
          <w:szCs w:val="32"/>
          <w:highlight w:val="none"/>
          <w:lang w:val="en-US" w:eastAsia="zh-CN"/>
        </w:rPr>
        <w:t>实际在编职教工人数</w:t>
      </w: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核准人</w:t>
      </w:r>
      <w:r>
        <w:rPr>
          <w:rFonts w:hint="eastAsia" w:ascii="仿宋" w:hAnsi="仿宋" w:eastAsia="仿宋" w:cs="仿宋"/>
          <w:sz w:val="32"/>
          <w:szCs w:val="32"/>
          <w:highlight w:val="none"/>
        </w:rPr>
        <w:t>数）×100%</w:t>
      </w:r>
    </w:p>
    <w:p>
      <w:pPr>
        <w:keepNext w:val="0"/>
        <w:keepLines w:val="0"/>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color w:val="auto"/>
          <w:sz w:val="32"/>
          <w:szCs w:val="32"/>
          <w:highlight w:val="none"/>
        </w:rPr>
      </w:pPr>
      <w:r>
        <w:rPr>
          <w:rFonts w:hint="eastAsia" w:ascii="仿宋" w:hAnsi="仿宋" w:eastAsia="仿宋" w:cs="仿宋"/>
          <w:sz w:val="32"/>
          <w:szCs w:val="32"/>
          <w:highlight w:val="none"/>
        </w:rPr>
        <w:t>根据评价人员现场核查，</w:t>
      </w:r>
      <w:r>
        <w:rPr>
          <w:rFonts w:hint="eastAsia" w:cs="仿宋"/>
          <w:color w:val="auto"/>
          <w:sz w:val="32"/>
          <w:szCs w:val="32"/>
          <w:highlight w:val="none"/>
          <w:lang w:eastAsia="zh-CN"/>
        </w:rPr>
        <w:t>天门市生态环境保护综合执法支队</w:t>
      </w:r>
      <w:r>
        <w:rPr>
          <w:rFonts w:hint="eastAsia" w:ascii="仿宋" w:hAnsi="仿宋" w:eastAsia="仿宋" w:cs="仿宋"/>
          <w:color w:val="auto"/>
          <w:sz w:val="32"/>
          <w:szCs w:val="32"/>
          <w:highlight w:val="none"/>
          <w:lang w:val="en-US" w:eastAsia="zh-CN"/>
        </w:rPr>
        <w:t>在</w:t>
      </w:r>
      <w:r>
        <w:rPr>
          <w:rFonts w:hint="eastAsia" w:ascii="仿宋" w:hAnsi="仿宋" w:eastAsia="仿宋" w:cs="仿宋"/>
          <w:color w:val="auto"/>
          <w:sz w:val="32"/>
          <w:szCs w:val="32"/>
          <w:highlight w:val="none"/>
        </w:rPr>
        <w:t>编</w:t>
      </w:r>
      <w:r>
        <w:rPr>
          <w:rFonts w:hint="eastAsia" w:ascii="仿宋" w:hAnsi="仿宋" w:eastAsia="仿宋" w:cs="仿宋"/>
          <w:color w:val="auto"/>
          <w:sz w:val="32"/>
          <w:szCs w:val="32"/>
          <w:highlight w:val="none"/>
          <w:lang w:val="en-US" w:eastAsia="zh-CN"/>
        </w:rPr>
        <w:t>教职工人数</w:t>
      </w:r>
      <w:r>
        <w:rPr>
          <w:rFonts w:hint="eastAsia" w:cs="仿宋"/>
          <w:color w:val="auto"/>
          <w:sz w:val="32"/>
          <w:szCs w:val="32"/>
          <w:highlight w:val="none"/>
          <w:lang w:val="en-US" w:eastAsia="zh-CN"/>
        </w:rPr>
        <w:t>52</w:t>
      </w:r>
      <w:r>
        <w:rPr>
          <w:rFonts w:hint="eastAsia" w:ascii="仿宋" w:hAnsi="仿宋" w:eastAsia="仿宋" w:cs="仿宋"/>
          <w:color w:val="auto"/>
          <w:sz w:val="32"/>
          <w:szCs w:val="32"/>
          <w:highlight w:val="none"/>
        </w:rPr>
        <w:t>人，</w:t>
      </w:r>
      <w:r>
        <w:rPr>
          <w:rFonts w:hint="eastAsia" w:ascii="仿宋" w:hAnsi="仿宋" w:eastAsia="仿宋" w:cs="仿宋"/>
          <w:color w:val="auto"/>
          <w:sz w:val="32"/>
          <w:szCs w:val="32"/>
          <w:highlight w:val="none"/>
          <w:lang w:val="en-US" w:eastAsia="zh-CN"/>
        </w:rPr>
        <w:t>核准人数</w:t>
      </w:r>
      <w:r>
        <w:rPr>
          <w:rFonts w:hint="eastAsia" w:ascii="仿宋_GB2312" w:hAnsi="仿宋_GB2312" w:eastAsia="仿宋_GB2312" w:cs="仿宋_GB2312"/>
          <w:b w:val="0"/>
          <w:bCs w:val="0"/>
          <w:sz w:val="32"/>
          <w:szCs w:val="32"/>
          <w:highlight w:val="none"/>
          <w:lang w:val="en-US" w:eastAsia="zh-CN"/>
        </w:rPr>
        <w:t>60</w:t>
      </w:r>
      <w:r>
        <w:rPr>
          <w:rFonts w:hint="eastAsia" w:ascii="仿宋" w:hAnsi="仿宋" w:eastAsia="仿宋" w:cs="仿宋"/>
          <w:color w:val="auto"/>
          <w:sz w:val="32"/>
          <w:szCs w:val="32"/>
          <w:highlight w:val="none"/>
        </w:rPr>
        <w:t>人。</w:t>
      </w:r>
    </w:p>
    <w:p>
      <w:pPr>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在职人员控制率=（</w:t>
      </w:r>
      <w:r>
        <w:rPr>
          <w:rFonts w:hint="eastAsia" w:cs="仿宋"/>
          <w:sz w:val="32"/>
          <w:szCs w:val="32"/>
          <w:highlight w:val="none"/>
          <w:lang w:val="en-US" w:eastAsia="zh-CN"/>
        </w:rPr>
        <w:t>52</w:t>
      </w:r>
      <w:r>
        <w:rPr>
          <w:rFonts w:hint="eastAsia" w:ascii="仿宋" w:hAnsi="仿宋" w:eastAsia="仿宋" w:cs="仿宋"/>
          <w:sz w:val="32"/>
          <w:szCs w:val="32"/>
          <w:highlight w:val="none"/>
        </w:rPr>
        <w:t>/</w:t>
      </w:r>
      <w:r>
        <w:rPr>
          <w:rFonts w:hint="eastAsia" w:cs="仿宋"/>
          <w:sz w:val="32"/>
          <w:szCs w:val="32"/>
          <w:highlight w:val="none"/>
          <w:lang w:val="en-US" w:eastAsia="zh-CN"/>
        </w:rPr>
        <w:t>60</w:t>
      </w:r>
      <w:r>
        <w:rPr>
          <w:rFonts w:hint="eastAsia" w:ascii="仿宋" w:hAnsi="仿宋" w:eastAsia="仿宋" w:cs="仿宋"/>
          <w:sz w:val="32"/>
          <w:szCs w:val="32"/>
          <w:highlight w:val="none"/>
        </w:rPr>
        <w:t>）×100%=</w:t>
      </w:r>
      <w:r>
        <w:rPr>
          <w:rFonts w:hint="eastAsia" w:cs="仿宋"/>
          <w:sz w:val="32"/>
          <w:szCs w:val="32"/>
          <w:highlight w:val="none"/>
          <w:lang w:val="en-US" w:eastAsia="zh-CN"/>
        </w:rPr>
        <w:t>86.67</w:t>
      </w:r>
      <w:r>
        <w:rPr>
          <w:rFonts w:hint="eastAsia" w:ascii="仿宋" w:hAnsi="仿宋" w:eastAsia="仿宋" w:cs="仿宋"/>
          <w:sz w:val="32"/>
          <w:szCs w:val="32"/>
          <w:highlight w:val="none"/>
        </w:rPr>
        <w:t>%。</w:t>
      </w:r>
    </w:p>
    <w:p>
      <w:pPr>
        <w:pageBreakBefore w:val="0"/>
        <w:widowControl w:val="0"/>
        <w:kinsoku/>
        <w:wordWrap/>
        <w:overflowPunct/>
        <w:topLinePunct w:val="0"/>
        <w:autoSpaceDE/>
        <w:autoSpaceDN/>
        <w:bidi w:val="0"/>
        <w:adjustRightInd/>
        <w:spacing w:line="560" w:lineRule="exact"/>
        <w:ind w:firstLine="656" w:firstLineChars="20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依据《部门整体支出绩效目标评价指标及评分细则》，</w:t>
      </w:r>
      <w:r>
        <w:rPr>
          <w:rFonts w:hint="eastAsia" w:ascii="仿宋" w:hAnsi="仿宋" w:eastAsia="仿宋" w:cs="仿宋"/>
          <w:sz w:val="32"/>
          <w:szCs w:val="32"/>
          <w:highlight w:val="none"/>
        </w:rPr>
        <w:t>该项满分1分</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在职人员控制率≤100%的，得1分。</w:t>
      </w:r>
      <w:r>
        <w:rPr>
          <w:rFonts w:hint="eastAsia" w:cs="仿宋"/>
          <w:color w:val="auto"/>
          <w:sz w:val="32"/>
          <w:szCs w:val="32"/>
          <w:highlight w:val="none"/>
          <w:lang w:eastAsia="zh-CN"/>
        </w:rPr>
        <w:t>天门市生态环境保护综合执法支队</w:t>
      </w:r>
      <w:r>
        <w:rPr>
          <w:rFonts w:hint="eastAsia" w:ascii="仿宋" w:hAnsi="仿宋" w:eastAsia="仿宋" w:cs="仿宋"/>
          <w:sz w:val="32"/>
          <w:szCs w:val="32"/>
          <w:highlight w:val="none"/>
        </w:rPr>
        <w:t>在职人员控制率</w:t>
      </w:r>
      <w:r>
        <w:rPr>
          <w:rFonts w:hint="eastAsia" w:cs="仿宋"/>
          <w:sz w:val="32"/>
          <w:szCs w:val="32"/>
          <w:highlight w:val="none"/>
          <w:lang w:val="en-US" w:eastAsia="zh-CN"/>
        </w:rPr>
        <w:t>86.67</w:t>
      </w: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，评价</w:t>
      </w:r>
      <w:r>
        <w:rPr>
          <w:rFonts w:hint="eastAsia" w:ascii="仿宋" w:hAnsi="仿宋" w:eastAsia="仿宋" w:cs="仿宋"/>
          <w:sz w:val="32"/>
          <w:szCs w:val="32"/>
          <w:highlight w:val="none"/>
        </w:rPr>
        <w:t>得</w:t>
      </w:r>
      <w:r>
        <w:rPr>
          <w:rFonts w:hint="eastAsia" w:ascii="仿宋" w:hAnsi="仿宋" w:eastAsia="仿宋" w:cs="仿宋"/>
          <w:sz w:val="32"/>
          <w:szCs w:val="32"/>
          <w:highlight w:val="none"/>
          <w:lang w:val="en-US" w:eastAsia="zh-CN"/>
        </w:rPr>
        <w:t>分</w:t>
      </w:r>
      <w:r>
        <w:rPr>
          <w:rFonts w:hint="eastAsia" w:cs="仿宋"/>
          <w:sz w:val="32"/>
          <w:szCs w:val="32"/>
          <w:highlight w:val="none"/>
          <w:lang w:val="en-US" w:eastAsia="zh-CN"/>
        </w:rPr>
        <w:t>1</w:t>
      </w:r>
      <w:r>
        <w:rPr>
          <w:rFonts w:hint="eastAsia" w:ascii="仿宋" w:hAnsi="仿宋" w:eastAsia="仿宋" w:cs="仿宋"/>
          <w:sz w:val="32"/>
          <w:szCs w:val="32"/>
          <w:highlight w:val="none"/>
        </w:rPr>
        <w:t>分。</w:t>
      </w:r>
    </w:p>
    <w:p>
      <w:pPr>
        <w:pageBreakBefore w:val="0"/>
        <w:widowControl w:val="0"/>
        <w:kinsoku/>
        <w:wordWrap/>
        <w:overflowPunct/>
        <w:topLinePunct w:val="0"/>
        <w:autoSpaceDE/>
        <w:autoSpaceDN/>
        <w:bidi w:val="0"/>
        <w:adjustRightInd/>
        <w:spacing w:line="560" w:lineRule="exact"/>
        <w:ind w:firstLine="656" w:firstLineChars="200"/>
        <w:textAlignment w:val="auto"/>
        <w:outlineLvl w:val="9"/>
        <w:rPr>
          <w:rFonts w:hint="eastAsia" w:ascii="仿宋" w:hAnsi="仿宋" w:eastAsia="仿宋" w:cs="仿宋"/>
          <w:b/>
          <w:bCs/>
          <w:sz w:val="32"/>
          <w:szCs w:val="32"/>
          <w:highlight w:val="none"/>
        </w:rPr>
      </w:pPr>
      <w:bookmarkStart w:id="133" w:name="_Toc15342"/>
      <w:r>
        <w:rPr>
          <w:rFonts w:hint="eastAsia" w:ascii="仿宋" w:hAnsi="仿宋" w:eastAsia="仿宋" w:cs="仿宋"/>
          <w:b/>
          <w:bCs/>
          <w:sz w:val="32"/>
          <w:szCs w:val="32"/>
          <w:highlight w:val="none"/>
          <w:lang w:val="en-US" w:eastAsia="zh-CN"/>
        </w:rPr>
        <w:t>2.2</w:t>
      </w:r>
      <w:r>
        <w:rPr>
          <w:rFonts w:hint="eastAsia" w:ascii="仿宋" w:hAnsi="仿宋" w:eastAsia="仿宋" w:cs="仿宋"/>
          <w:b/>
          <w:bCs/>
          <w:sz w:val="32"/>
          <w:szCs w:val="32"/>
          <w:highlight w:val="none"/>
          <w:lang w:eastAsia="zh-CN"/>
        </w:rPr>
        <w:t>）</w:t>
      </w:r>
      <w:r>
        <w:rPr>
          <w:rFonts w:hint="eastAsia" w:ascii="仿宋" w:hAnsi="仿宋" w:eastAsia="仿宋" w:cs="仿宋"/>
          <w:b/>
          <w:bCs/>
          <w:sz w:val="32"/>
          <w:szCs w:val="32"/>
          <w:highlight w:val="none"/>
        </w:rPr>
        <w:t>“三公经费”变动率</w:t>
      </w:r>
      <w:bookmarkEnd w:id="133"/>
    </w:p>
    <w:p>
      <w:pPr>
        <w:pageBreakBefore w:val="0"/>
        <w:widowControl w:val="0"/>
        <w:kinsoku/>
        <w:wordWrap/>
        <w:overflowPunct/>
        <w:topLinePunct w:val="0"/>
        <w:autoSpaceDE/>
        <w:autoSpaceDN/>
        <w:bidi w:val="0"/>
        <w:adjustRightInd/>
        <w:spacing w:line="560" w:lineRule="exact"/>
        <w:ind w:firstLine="656" w:firstLineChars="20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“三公经费”变动率=〔（本年度“三公经费”总额</w:t>
      </w:r>
      <w:r>
        <w:rPr>
          <w:rFonts w:hint="eastAsia" w:cs="仿宋"/>
          <w:sz w:val="32"/>
          <w:szCs w:val="32"/>
          <w:highlight w:val="none"/>
          <w:lang w:eastAsia="zh-CN"/>
        </w:rPr>
        <w:t>－</w:t>
      </w:r>
      <w:r>
        <w:rPr>
          <w:rFonts w:hint="eastAsia" w:ascii="仿宋" w:hAnsi="仿宋" w:eastAsia="仿宋" w:cs="仿宋"/>
          <w:sz w:val="32"/>
          <w:szCs w:val="32"/>
          <w:highlight w:val="none"/>
        </w:rPr>
        <w:t>上年度“三公经费”总额）/上年度“三公经费”总额〕×100%</w:t>
      </w:r>
    </w:p>
    <w:p>
      <w:pPr>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cs="仿宋"/>
          <w:sz w:val="32"/>
          <w:szCs w:val="32"/>
          <w:highlight w:val="none"/>
          <w:lang w:val="en-US" w:eastAsia="zh-CN"/>
        </w:rPr>
      </w:pPr>
      <w:r>
        <w:rPr>
          <w:rFonts w:hint="eastAsia" w:cs="仿宋"/>
          <w:sz w:val="32"/>
          <w:szCs w:val="32"/>
          <w:highlight w:val="none"/>
          <w:lang w:val="en-US" w:eastAsia="zh-CN"/>
        </w:rPr>
        <w:t>由于</w:t>
      </w:r>
      <w:r>
        <w:rPr>
          <w:rFonts w:hint="eastAsia" w:cs="仿宋"/>
          <w:sz w:val="32"/>
          <w:szCs w:val="32"/>
          <w:highlight w:val="none"/>
          <w:lang w:eastAsia="zh-CN"/>
        </w:rPr>
        <w:t>天门市生态环境保护综合执法支队</w:t>
      </w:r>
      <w:r>
        <w:rPr>
          <w:rFonts w:hint="eastAsia" w:cs="仿宋"/>
          <w:sz w:val="32"/>
          <w:szCs w:val="32"/>
          <w:highlight w:val="none"/>
          <w:lang w:val="en-US" w:eastAsia="zh-CN"/>
        </w:rPr>
        <w:t>在2021年由四个单位重组而成</w:t>
      </w:r>
      <w:r>
        <w:rPr>
          <w:rFonts w:hint="eastAsia" w:ascii="仿宋" w:hAnsi="仿宋" w:eastAsia="仿宋" w:cs="仿宋"/>
          <w:sz w:val="32"/>
          <w:szCs w:val="32"/>
          <w:highlight w:val="none"/>
        </w:rPr>
        <w:t>，</w:t>
      </w:r>
      <w:r>
        <w:rPr>
          <w:rFonts w:hint="eastAsia" w:cs="仿宋"/>
          <w:sz w:val="32"/>
          <w:szCs w:val="32"/>
          <w:highlight w:val="none"/>
          <w:lang w:val="en-US" w:eastAsia="zh-CN"/>
        </w:rPr>
        <w:t>因此依据四个单位</w:t>
      </w:r>
      <w:r>
        <w:rPr>
          <w:rFonts w:hint="eastAsia" w:ascii="仿宋" w:hAnsi="仿宋" w:eastAsia="仿宋" w:cs="仿宋"/>
          <w:sz w:val="32"/>
          <w:szCs w:val="32"/>
          <w:highlight w:val="none"/>
        </w:rPr>
        <w:t>上年度</w:t>
      </w:r>
      <w:r>
        <w:rPr>
          <w:rFonts w:hint="eastAsia" w:cs="仿宋"/>
          <w:sz w:val="32"/>
          <w:szCs w:val="32"/>
          <w:highlight w:val="none"/>
          <w:lang w:val="en-US" w:eastAsia="zh-CN"/>
        </w:rPr>
        <w:t>实际支出</w:t>
      </w:r>
      <w:r>
        <w:rPr>
          <w:rFonts w:hint="eastAsia" w:ascii="仿宋" w:hAnsi="仿宋" w:eastAsia="仿宋" w:cs="仿宋"/>
          <w:sz w:val="32"/>
          <w:szCs w:val="32"/>
          <w:highlight w:val="none"/>
        </w:rPr>
        <w:t>“三公经费”</w:t>
      </w:r>
      <w:r>
        <w:rPr>
          <w:rFonts w:hint="eastAsia" w:cs="仿宋"/>
          <w:sz w:val="32"/>
          <w:szCs w:val="32"/>
          <w:highlight w:val="none"/>
          <w:lang w:val="en-US" w:eastAsia="zh-CN"/>
        </w:rPr>
        <w:t>总数作为</w:t>
      </w:r>
      <w:r>
        <w:rPr>
          <w:rFonts w:hint="eastAsia" w:cs="仿宋"/>
          <w:sz w:val="32"/>
          <w:szCs w:val="32"/>
          <w:highlight w:val="none"/>
          <w:lang w:eastAsia="zh-CN"/>
        </w:rPr>
        <w:t>天门市生态环境保护综合执法支队</w:t>
      </w:r>
      <w:r>
        <w:rPr>
          <w:rFonts w:hint="eastAsia" w:ascii="仿宋" w:hAnsi="仿宋" w:eastAsia="仿宋" w:cs="仿宋"/>
          <w:sz w:val="32"/>
          <w:szCs w:val="32"/>
          <w:highlight w:val="none"/>
        </w:rPr>
        <w:t>上年度“三公经费”总额</w:t>
      </w:r>
      <w:r>
        <w:rPr>
          <w:rFonts w:hint="eastAsia" w:cs="仿宋"/>
          <w:sz w:val="32"/>
          <w:szCs w:val="32"/>
          <w:highlight w:val="none"/>
          <w:lang w:val="en-US" w:eastAsia="zh-CN"/>
        </w:rPr>
        <w:t>。</w:t>
      </w:r>
    </w:p>
    <w:p>
      <w:pPr>
        <w:pageBreakBefore w:val="0"/>
        <w:kinsoku/>
        <w:wordWrap/>
        <w:overflowPunct/>
        <w:topLinePunct w:val="0"/>
        <w:bidi w:val="0"/>
        <w:spacing w:line="560" w:lineRule="exact"/>
        <w:outlineLvl w:val="9"/>
        <w:rPr>
          <w:rFonts w:hint="eastAsia"/>
          <w:lang w:val="en-US" w:eastAsia="zh-CN"/>
        </w:rPr>
      </w:pPr>
      <w:r>
        <w:rPr>
          <w:rFonts w:hint="eastAsia" w:ascii="仿宋" w:hAnsi="仿宋" w:eastAsia="仿宋" w:cs="仿宋"/>
          <w:b w:val="0"/>
          <w:bCs w:val="0"/>
          <w:sz w:val="32"/>
          <w:szCs w:val="32"/>
          <w:highlight w:val="none"/>
          <w:lang w:val="en-US" w:eastAsia="zh-CN"/>
        </w:rPr>
        <w:t>根据评价人员现场核查，</w:t>
      </w:r>
      <w:r>
        <w:rPr>
          <w:rFonts w:hint="eastAsia" w:cs="仿宋"/>
          <w:b w:val="0"/>
          <w:bCs w:val="0"/>
          <w:sz w:val="32"/>
          <w:szCs w:val="32"/>
          <w:highlight w:val="none"/>
          <w:lang w:val="en-US" w:eastAsia="zh-CN"/>
        </w:rPr>
        <w:t>天门市生态环境保护综合执法支队</w:t>
      </w:r>
      <w:r>
        <w:rPr>
          <w:rFonts w:hint="eastAsia" w:ascii="仿宋" w:hAnsi="仿宋" w:eastAsia="仿宋" w:cs="仿宋"/>
          <w:b w:val="0"/>
          <w:bCs w:val="0"/>
          <w:sz w:val="32"/>
          <w:szCs w:val="32"/>
          <w:highlight w:val="none"/>
          <w:lang w:val="en-US" w:eastAsia="zh-CN"/>
        </w:rPr>
        <w:t>2021年</w:t>
      </w:r>
      <w:r>
        <w:rPr>
          <w:rFonts w:hint="eastAsia" w:ascii="仿宋" w:hAnsi="仿宋" w:eastAsia="仿宋" w:cs="仿宋"/>
          <w:sz w:val="32"/>
          <w:szCs w:val="32"/>
          <w:highlight w:val="none"/>
        </w:rPr>
        <w:t>本年度</w:t>
      </w:r>
      <w:r>
        <w:rPr>
          <w:rFonts w:hint="eastAsia" w:ascii="仿宋" w:hAnsi="仿宋" w:eastAsia="仿宋" w:cs="仿宋"/>
          <w:b w:val="0"/>
          <w:bCs w:val="0"/>
          <w:sz w:val="32"/>
          <w:szCs w:val="32"/>
          <w:highlight w:val="none"/>
          <w:lang w:val="en-US" w:eastAsia="zh-CN"/>
        </w:rPr>
        <w:t>实际支出“三公经费”经费</w:t>
      </w:r>
      <w:r>
        <w:rPr>
          <w:rFonts w:hint="eastAsia" w:cs="仿宋"/>
          <w:b w:val="0"/>
          <w:bCs w:val="0"/>
          <w:sz w:val="32"/>
          <w:szCs w:val="32"/>
          <w:highlight w:val="none"/>
          <w:lang w:val="en-US" w:eastAsia="zh-CN"/>
        </w:rPr>
        <w:t>32.59</w:t>
      </w:r>
      <w:r>
        <w:rPr>
          <w:rFonts w:hint="eastAsia" w:ascii="仿宋" w:hAnsi="仿宋" w:eastAsia="仿宋" w:cs="仿宋"/>
          <w:b w:val="0"/>
          <w:bCs w:val="0"/>
          <w:sz w:val="32"/>
          <w:szCs w:val="32"/>
          <w:highlight w:val="none"/>
          <w:lang w:val="en-US" w:eastAsia="zh-CN"/>
        </w:rPr>
        <w:t>万元</w:t>
      </w:r>
      <w:r>
        <w:rPr>
          <w:rFonts w:hint="eastAsia" w:cs="仿宋"/>
          <w:b w:val="0"/>
          <w:bCs w:val="0"/>
          <w:sz w:val="32"/>
          <w:szCs w:val="32"/>
          <w:highlight w:val="none"/>
          <w:lang w:val="en-US" w:eastAsia="zh-CN"/>
        </w:rPr>
        <w:t>，</w:t>
      </w:r>
      <w:r>
        <w:rPr>
          <w:rFonts w:hint="eastAsia" w:ascii="仿宋" w:hAnsi="仿宋" w:eastAsia="仿宋" w:cs="仿宋"/>
          <w:sz w:val="32"/>
          <w:szCs w:val="32"/>
          <w:highlight w:val="none"/>
        </w:rPr>
        <w:t>上年度“三公经费”总额</w:t>
      </w:r>
      <w:r>
        <w:rPr>
          <w:rFonts w:hint="eastAsia" w:cs="仿宋"/>
          <w:sz w:val="32"/>
          <w:szCs w:val="32"/>
          <w:highlight w:val="none"/>
          <w:lang w:val="en-US" w:eastAsia="zh-CN"/>
        </w:rPr>
        <w:t>15.17</w:t>
      </w:r>
      <w:r>
        <w:rPr>
          <w:rFonts w:hint="eastAsia" w:ascii="仿宋" w:hAnsi="仿宋" w:eastAsia="仿宋" w:cs="仿宋"/>
          <w:b w:val="0"/>
          <w:bCs w:val="0"/>
          <w:sz w:val="32"/>
          <w:szCs w:val="32"/>
          <w:highlight w:val="none"/>
          <w:lang w:val="en-US" w:eastAsia="zh-CN"/>
        </w:rPr>
        <w:t>万元</w:t>
      </w:r>
      <w:r>
        <w:rPr>
          <w:rFonts w:hint="eastAsia" w:cs="仿宋"/>
          <w:b w:val="0"/>
          <w:bCs w:val="0"/>
          <w:sz w:val="32"/>
          <w:szCs w:val="32"/>
          <w:highlight w:val="none"/>
          <w:lang w:val="en-US" w:eastAsia="zh-CN"/>
        </w:rPr>
        <w:t>。</w:t>
      </w:r>
    </w:p>
    <w:p>
      <w:pPr>
        <w:pageBreakBefore w:val="0"/>
        <w:widowControl w:val="0"/>
        <w:kinsoku/>
        <w:wordWrap/>
        <w:overflowPunct/>
        <w:topLinePunct w:val="0"/>
        <w:autoSpaceDE/>
        <w:autoSpaceDN/>
        <w:bidi w:val="0"/>
        <w:adjustRightInd/>
        <w:spacing w:line="560" w:lineRule="exact"/>
        <w:ind w:firstLine="656" w:firstLineChars="20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“三公经费”变动率</w:t>
      </w:r>
    </w:p>
    <w:p>
      <w:pPr>
        <w:pageBreakBefore w:val="0"/>
        <w:widowControl w:val="0"/>
        <w:kinsoku/>
        <w:wordWrap/>
        <w:overflowPunct/>
        <w:topLinePunct w:val="0"/>
        <w:autoSpaceDE/>
        <w:autoSpaceDN/>
        <w:bidi w:val="0"/>
        <w:adjustRightInd/>
        <w:spacing w:line="560" w:lineRule="exact"/>
        <w:ind w:firstLine="656" w:firstLineChars="200"/>
        <w:textAlignment w:val="auto"/>
        <w:outlineLvl w:val="9"/>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rPr>
        <w:t>=〔（</w:t>
      </w:r>
      <w:r>
        <w:rPr>
          <w:rFonts w:hint="eastAsia" w:cs="仿宋"/>
          <w:sz w:val="32"/>
          <w:szCs w:val="32"/>
          <w:highlight w:val="none"/>
          <w:lang w:val="en-US" w:eastAsia="zh-CN"/>
        </w:rPr>
        <w:t>32.59</w:t>
      </w:r>
      <w:r>
        <w:rPr>
          <w:rFonts w:hint="eastAsia" w:cs="仿宋"/>
          <w:sz w:val="32"/>
          <w:szCs w:val="32"/>
          <w:highlight w:val="none"/>
          <w:lang w:eastAsia="zh-CN"/>
        </w:rPr>
        <w:t>－</w:t>
      </w:r>
      <w:r>
        <w:rPr>
          <w:rFonts w:hint="eastAsia" w:cs="仿宋"/>
          <w:sz w:val="32"/>
          <w:szCs w:val="32"/>
          <w:highlight w:val="none"/>
          <w:lang w:val="en-US" w:eastAsia="zh-CN"/>
        </w:rPr>
        <w:t>15.17</w:t>
      </w:r>
      <w:r>
        <w:rPr>
          <w:rFonts w:hint="eastAsia" w:ascii="仿宋" w:hAnsi="仿宋" w:eastAsia="仿宋" w:cs="仿宋"/>
          <w:sz w:val="32"/>
          <w:szCs w:val="32"/>
          <w:highlight w:val="none"/>
        </w:rPr>
        <w:t>）/</w:t>
      </w:r>
      <w:r>
        <w:rPr>
          <w:rFonts w:hint="eastAsia" w:cs="仿宋"/>
          <w:sz w:val="32"/>
          <w:szCs w:val="32"/>
          <w:highlight w:val="none"/>
          <w:lang w:val="en-US" w:eastAsia="zh-CN"/>
        </w:rPr>
        <w:t>15.17</w:t>
      </w:r>
      <w:r>
        <w:rPr>
          <w:rFonts w:hint="eastAsia" w:ascii="仿宋" w:hAnsi="仿宋" w:eastAsia="仿宋" w:cs="仿宋"/>
          <w:sz w:val="32"/>
          <w:szCs w:val="32"/>
          <w:highlight w:val="none"/>
        </w:rPr>
        <w:t>〕×100%</w:t>
      </w:r>
      <w:r>
        <w:rPr>
          <w:rFonts w:hint="eastAsia" w:cs="仿宋"/>
          <w:sz w:val="32"/>
          <w:szCs w:val="32"/>
          <w:highlight w:val="none"/>
          <w:lang w:val="en-US" w:eastAsia="zh-CN"/>
        </w:rPr>
        <w:t>=114.83%</w:t>
      </w:r>
    </w:p>
    <w:p>
      <w:pPr>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lang w:val="en-US" w:eastAsia="zh-CN"/>
        </w:rPr>
        <w:t>依据《部门整体支出绩效目标评价指标及评分细则》，</w:t>
      </w:r>
      <w:r>
        <w:rPr>
          <w:rFonts w:hint="eastAsia" w:ascii="仿宋" w:hAnsi="仿宋" w:eastAsia="仿宋" w:cs="仿宋"/>
          <w:sz w:val="32"/>
          <w:szCs w:val="32"/>
          <w:highlight w:val="none"/>
        </w:rPr>
        <w:t>该项满分1分</w:t>
      </w:r>
      <w:r>
        <w:rPr>
          <w:rFonts w:hint="eastAsia" w:cs="仿宋"/>
          <w:sz w:val="32"/>
          <w:szCs w:val="32"/>
          <w:highlight w:val="none"/>
          <w:lang w:eastAsia="zh-CN"/>
        </w:rPr>
        <w:t>，目标值≤0；达到目标值得1分，变动率达10%以上的扣1分。天门市生态环境保护综合执法支队</w:t>
      </w:r>
      <w:r>
        <w:rPr>
          <w:rFonts w:hint="eastAsia" w:ascii="仿宋" w:hAnsi="仿宋" w:eastAsia="仿宋" w:cs="仿宋"/>
          <w:sz w:val="32"/>
          <w:szCs w:val="32"/>
          <w:highlight w:val="none"/>
        </w:rPr>
        <w:t>“三公经费”变动率</w:t>
      </w:r>
      <w:r>
        <w:rPr>
          <w:rFonts w:hint="eastAsia" w:cs="仿宋"/>
          <w:sz w:val="32"/>
          <w:szCs w:val="32"/>
          <w:highlight w:val="none"/>
          <w:lang w:val="en-US" w:eastAsia="zh-CN"/>
        </w:rPr>
        <w:t>114.83%，未达到目标值，扣</w:t>
      </w:r>
      <w:r>
        <w:rPr>
          <w:rFonts w:hint="eastAsia" w:ascii="仿宋" w:hAnsi="仿宋" w:eastAsia="仿宋" w:cs="仿宋"/>
          <w:sz w:val="32"/>
          <w:szCs w:val="32"/>
          <w:highlight w:val="none"/>
          <w:lang w:val="en-US" w:eastAsia="zh-CN"/>
        </w:rPr>
        <w:t>1</w:t>
      </w:r>
      <w:r>
        <w:rPr>
          <w:rFonts w:hint="eastAsia" w:ascii="仿宋" w:hAnsi="仿宋" w:eastAsia="仿宋" w:cs="仿宋"/>
          <w:sz w:val="32"/>
          <w:szCs w:val="32"/>
          <w:highlight w:val="none"/>
        </w:rPr>
        <w:t>分</w:t>
      </w:r>
      <w:r>
        <w:rPr>
          <w:rFonts w:hint="eastAsia" w:cs="仿宋"/>
          <w:sz w:val="32"/>
          <w:szCs w:val="32"/>
          <w:highlight w:val="none"/>
          <w:lang w:eastAsia="zh-CN"/>
        </w:rPr>
        <w:t>，</w:t>
      </w:r>
      <w:r>
        <w:rPr>
          <w:rFonts w:hint="eastAsia" w:ascii="仿宋" w:hAnsi="仿宋" w:eastAsia="仿宋" w:cs="仿宋"/>
          <w:sz w:val="32"/>
          <w:szCs w:val="32"/>
          <w:highlight w:val="none"/>
          <w:lang w:val="en-US" w:eastAsia="zh-CN"/>
        </w:rPr>
        <w:t>评价</w:t>
      </w:r>
      <w:r>
        <w:rPr>
          <w:rFonts w:hint="eastAsia" w:ascii="仿宋" w:hAnsi="仿宋" w:eastAsia="仿宋" w:cs="仿宋"/>
          <w:sz w:val="32"/>
          <w:szCs w:val="32"/>
          <w:highlight w:val="none"/>
        </w:rPr>
        <w:t>得</w:t>
      </w:r>
      <w:r>
        <w:rPr>
          <w:rFonts w:hint="eastAsia" w:ascii="仿宋" w:hAnsi="仿宋" w:eastAsia="仿宋" w:cs="仿宋"/>
          <w:sz w:val="32"/>
          <w:szCs w:val="32"/>
          <w:highlight w:val="none"/>
          <w:lang w:val="en-US" w:eastAsia="zh-CN"/>
        </w:rPr>
        <w:t>分</w:t>
      </w:r>
      <w:r>
        <w:rPr>
          <w:rFonts w:hint="eastAsia" w:cs="仿宋"/>
          <w:sz w:val="32"/>
          <w:szCs w:val="32"/>
          <w:highlight w:val="none"/>
          <w:lang w:val="en-US" w:eastAsia="zh-CN"/>
        </w:rPr>
        <w:t>0</w:t>
      </w:r>
      <w:r>
        <w:rPr>
          <w:rFonts w:hint="eastAsia" w:ascii="仿宋" w:hAnsi="仿宋" w:eastAsia="仿宋" w:cs="仿宋"/>
          <w:sz w:val="32"/>
          <w:szCs w:val="32"/>
          <w:highlight w:val="none"/>
        </w:rPr>
        <w:t>分</w:t>
      </w:r>
      <w:r>
        <w:rPr>
          <w:rFonts w:hint="eastAsia" w:ascii="仿宋" w:hAnsi="仿宋" w:eastAsia="仿宋" w:cs="仿宋"/>
          <w:sz w:val="32"/>
          <w:szCs w:val="32"/>
          <w:highlight w:val="none"/>
          <w:lang w:eastAsia="zh-CN"/>
        </w:rPr>
        <w:t>。</w:t>
      </w:r>
    </w:p>
    <w:p>
      <w:pPr>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b/>
          <w:bCs/>
          <w:sz w:val="32"/>
          <w:szCs w:val="32"/>
          <w:highlight w:val="none"/>
        </w:rPr>
      </w:pPr>
      <w:bookmarkStart w:id="134" w:name="_Toc5623"/>
      <w:r>
        <w:rPr>
          <w:rFonts w:hint="eastAsia" w:ascii="仿宋" w:hAnsi="仿宋" w:eastAsia="仿宋" w:cs="仿宋"/>
          <w:b/>
          <w:bCs/>
          <w:sz w:val="32"/>
          <w:szCs w:val="32"/>
          <w:highlight w:val="none"/>
          <w:lang w:val="en-US" w:eastAsia="zh-CN"/>
        </w:rPr>
        <w:t>2.3</w:t>
      </w:r>
      <w:r>
        <w:rPr>
          <w:rFonts w:hint="eastAsia" w:ascii="仿宋" w:hAnsi="仿宋" w:eastAsia="仿宋" w:cs="仿宋"/>
          <w:b/>
          <w:bCs/>
          <w:sz w:val="32"/>
          <w:szCs w:val="32"/>
          <w:highlight w:val="none"/>
          <w:lang w:eastAsia="zh-CN"/>
        </w:rPr>
        <w:t>）</w:t>
      </w:r>
      <w:r>
        <w:rPr>
          <w:rFonts w:hint="eastAsia" w:ascii="仿宋" w:hAnsi="仿宋" w:eastAsia="仿宋" w:cs="仿宋"/>
          <w:b/>
          <w:bCs/>
          <w:sz w:val="32"/>
          <w:szCs w:val="32"/>
          <w:highlight w:val="none"/>
        </w:rPr>
        <w:t>重点支出安排率</w:t>
      </w:r>
      <w:bookmarkEnd w:id="134"/>
    </w:p>
    <w:p>
      <w:pPr>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重点支出安排率=（重点支出/部门整体总支出）×100%</w:t>
      </w:r>
    </w:p>
    <w:p>
      <w:pPr>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rPr>
        <w:t>根据评价人员现场核查，</w:t>
      </w:r>
      <w:r>
        <w:rPr>
          <w:rFonts w:hint="eastAsia" w:cs="仿宋"/>
          <w:sz w:val="32"/>
          <w:szCs w:val="32"/>
          <w:highlight w:val="none"/>
          <w:lang w:eastAsia="zh-CN"/>
        </w:rPr>
        <w:t>天门市生态环境保护综合执法支队</w:t>
      </w:r>
      <w:r>
        <w:rPr>
          <w:rFonts w:hint="eastAsia" w:ascii="仿宋" w:hAnsi="仿宋" w:eastAsia="仿宋" w:cs="仿宋"/>
          <w:sz w:val="32"/>
          <w:szCs w:val="32"/>
          <w:highlight w:val="none"/>
        </w:rPr>
        <w:t>重点支出分别为工资福利支出780.60</w:t>
      </w:r>
      <w:r>
        <w:rPr>
          <w:rFonts w:hint="eastAsia" w:ascii="仿宋" w:hAnsi="仿宋" w:eastAsia="仿宋" w:cs="仿宋"/>
          <w:sz w:val="32"/>
          <w:szCs w:val="32"/>
          <w:highlight w:val="none"/>
          <w:lang w:val="en-US" w:eastAsia="zh-CN"/>
        </w:rPr>
        <w:t>万元</w:t>
      </w: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商品和服务支出76.96万元</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2021年</w:t>
      </w:r>
      <w:r>
        <w:rPr>
          <w:rFonts w:hint="eastAsia" w:ascii="仿宋" w:hAnsi="仿宋" w:eastAsia="仿宋" w:cs="仿宋"/>
          <w:sz w:val="32"/>
          <w:szCs w:val="32"/>
          <w:highlight w:val="none"/>
        </w:rPr>
        <w:t>度重点支出金额合计为</w:t>
      </w:r>
      <w:r>
        <w:rPr>
          <w:rFonts w:hint="eastAsia" w:cs="仿宋"/>
          <w:sz w:val="32"/>
          <w:szCs w:val="32"/>
          <w:highlight w:val="none"/>
          <w:lang w:val="en-US" w:eastAsia="zh-CN"/>
        </w:rPr>
        <w:t>857.66</w:t>
      </w:r>
      <w:r>
        <w:rPr>
          <w:rFonts w:hint="eastAsia" w:ascii="仿宋" w:hAnsi="仿宋" w:eastAsia="仿宋" w:cs="仿宋"/>
          <w:sz w:val="32"/>
          <w:szCs w:val="32"/>
          <w:highlight w:val="none"/>
          <w:lang w:eastAsia="zh-CN"/>
        </w:rPr>
        <w:t>万元</w:t>
      </w:r>
      <w:r>
        <w:rPr>
          <w:rFonts w:hint="eastAsia" w:ascii="仿宋" w:hAnsi="仿宋" w:eastAsia="仿宋" w:cs="仿宋"/>
          <w:sz w:val="32"/>
          <w:szCs w:val="32"/>
          <w:highlight w:val="none"/>
        </w:rPr>
        <w:t>，部门整体总支出金额为</w:t>
      </w:r>
      <w:r>
        <w:rPr>
          <w:rFonts w:hint="eastAsia" w:cs="仿宋"/>
          <w:sz w:val="32"/>
          <w:szCs w:val="32"/>
          <w:highlight w:val="none"/>
          <w:lang w:val="en-US" w:eastAsia="zh-CN"/>
        </w:rPr>
        <w:t>857.66</w:t>
      </w:r>
      <w:r>
        <w:rPr>
          <w:rFonts w:hint="eastAsia" w:ascii="仿宋" w:hAnsi="仿宋" w:eastAsia="仿宋" w:cs="仿宋"/>
          <w:sz w:val="32"/>
          <w:szCs w:val="32"/>
          <w:highlight w:val="none"/>
          <w:lang w:eastAsia="zh-CN"/>
        </w:rPr>
        <w:t>万元。</w:t>
      </w:r>
    </w:p>
    <w:p>
      <w:pPr>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重点支出安排率=（</w:t>
      </w:r>
      <w:r>
        <w:rPr>
          <w:rFonts w:hint="eastAsia" w:cs="仿宋"/>
          <w:sz w:val="32"/>
          <w:szCs w:val="32"/>
          <w:highlight w:val="none"/>
          <w:lang w:val="en-US" w:eastAsia="zh-CN"/>
        </w:rPr>
        <w:t>857.66</w:t>
      </w:r>
      <w:r>
        <w:rPr>
          <w:rFonts w:hint="eastAsia" w:ascii="仿宋" w:hAnsi="仿宋" w:eastAsia="仿宋" w:cs="仿宋"/>
          <w:sz w:val="32"/>
          <w:szCs w:val="32"/>
          <w:highlight w:val="none"/>
        </w:rPr>
        <w:t>/</w:t>
      </w:r>
      <w:r>
        <w:rPr>
          <w:rFonts w:hint="eastAsia" w:cs="仿宋"/>
          <w:sz w:val="32"/>
          <w:szCs w:val="32"/>
          <w:highlight w:val="none"/>
          <w:lang w:val="en-US" w:eastAsia="zh-CN"/>
        </w:rPr>
        <w:t>857.66</w:t>
      </w:r>
      <w:r>
        <w:rPr>
          <w:rFonts w:hint="eastAsia" w:ascii="仿宋" w:hAnsi="仿宋" w:eastAsia="仿宋" w:cs="仿宋"/>
          <w:sz w:val="32"/>
          <w:szCs w:val="32"/>
          <w:highlight w:val="none"/>
        </w:rPr>
        <w:t>）×100%</w:t>
      </w:r>
    </w:p>
    <w:p>
      <w:pPr>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依据《部门整体支出绩效目标评价指标及评分细则》，</w:t>
      </w:r>
      <w:r>
        <w:rPr>
          <w:rFonts w:hint="eastAsia" w:ascii="仿宋" w:hAnsi="仿宋" w:eastAsia="仿宋" w:cs="仿宋"/>
          <w:sz w:val="32"/>
          <w:szCs w:val="32"/>
          <w:highlight w:val="none"/>
        </w:rPr>
        <w:t>该项满分1分</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评价</w:t>
      </w:r>
      <w:r>
        <w:rPr>
          <w:rFonts w:hint="eastAsia" w:ascii="仿宋" w:hAnsi="仿宋" w:eastAsia="仿宋" w:cs="仿宋"/>
          <w:sz w:val="32"/>
          <w:szCs w:val="32"/>
          <w:highlight w:val="none"/>
        </w:rPr>
        <w:t>得</w:t>
      </w:r>
      <w:r>
        <w:rPr>
          <w:rFonts w:hint="eastAsia" w:ascii="仿宋" w:hAnsi="仿宋" w:eastAsia="仿宋" w:cs="仿宋"/>
          <w:sz w:val="32"/>
          <w:szCs w:val="32"/>
          <w:highlight w:val="none"/>
          <w:lang w:val="en-US" w:eastAsia="zh-CN"/>
        </w:rPr>
        <w:t>分</w:t>
      </w:r>
      <w:r>
        <w:rPr>
          <w:rFonts w:hint="eastAsia" w:ascii="仿宋" w:hAnsi="仿宋" w:eastAsia="仿宋" w:cs="仿宋"/>
          <w:sz w:val="32"/>
          <w:szCs w:val="32"/>
          <w:highlight w:val="none"/>
        </w:rPr>
        <w:t>1分。</w:t>
      </w:r>
    </w:p>
    <w:p>
      <w:pPr>
        <w:keepNext w:val="0"/>
        <w:keepLines w:val="0"/>
        <w:pageBreakBefore w:val="0"/>
        <w:widowControl w:val="0"/>
        <w:numPr>
          <w:ilvl w:val="0"/>
          <w:numId w:val="0"/>
        </w:numPr>
        <w:tabs>
          <w:tab w:val="left" w:pos="308"/>
        </w:tabs>
        <w:kinsoku/>
        <w:wordWrap/>
        <w:overflowPunct/>
        <w:topLinePunct w:val="0"/>
        <w:autoSpaceDE/>
        <w:autoSpaceDN/>
        <w:bidi w:val="0"/>
        <w:adjustRightInd/>
        <w:snapToGrid/>
        <w:spacing w:before="0" w:after="0" w:line="560" w:lineRule="exact"/>
        <w:ind w:firstLine="656" w:firstLineChars="200"/>
        <w:textAlignment w:val="auto"/>
        <w:outlineLvl w:val="9"/>
        <w:rPr>
          <w:rFonts w:hint="eastAsia" w:ascii="仿宋" w:hAnsi="仿宋" w:eastAsia="仿宋" w:cs="仿宋"/>
          <w:kern w:val="2"/>
          <w:sz w:val="32"/>
          <w:szCs w:val="32"/>
          <w:highlight w:val="none"/>
          <w:lang w:val="en-US" w:eastAsia="zh-CN" w:bidi="ar-SA"/>
        </w:rPr>
      </w:pPr>
      <w:r>
        <w:rPr>
          <w:rFonts w:hint="eastAsia" w:ascii="仿宋" w:hAnsi="仿宋" w:eastAsia="仿宋" w:cs="仿宋"/>
          <w:b/>
          <w:bCs/>
          <w:sz w:val="32"/>
          <w:szCs w:val="32"/>
          <w:highlight w:val="none"/>
          <w:lang w:val="en-US" w:eastAsia="zh-CN"/>
        </w:rPr>
        <w:t>2.</w:t>
      </w:r>
      <w:r>
        <w:rPr>
          <w:rFonts w:hint="eastAsia" w:ascii="仿宋" w:hAnsi="仿宋" w:eastAsia="仿宋" w:cs="仿宋"/>
          <w:b/>
          <w:bCs/>
          <w:sz w:val="32"/>
          <w:szCs w:val="32"/>
          <w:highlight w:val="none"/>
        </w:rPr>
        <w:t>过程</w:t>
      </w:r>
    </w:p>
    <w:p>
      <w:pPr>
        <w:keepNext w:val="0"/>
        <w:keepLines w:val="0"/>
        <w:pageBreakBefore w:val="0"/>
        <w:widowControl w:val="0"/>
        <w:numPr>
          <w:ilvl w:val="0"/>
          <w:numId w:val="0"/>
        </w:numPr>
        <w:tabs>
          <w:tab w:val="left" w:pos="308"/>
        </w:tabs>
        <w:kinsoku/>
        <w:wordWrap/>
        <w:overflowPunct/>
        <w:topLinePunct w:val="0"/>
        <w:autoSpaceDE/>
        <w:autoSpaceDN/>
        <w:bidi w:val="0"/>
        <w:adjustRightInd/>
        <w:snapToGrid/>
        <w:spacing w:before="0" w:after="0" w:line="560" w:lineRule="exact"/>
        <w:ind w:firstLine="656" w:firstLineChars="200"/>
        <w:textAlignment w:val="auto"/>
        <w:outlineLvl w:val="9"/>
        <w:rPr>
          <w:rFonts w:hint="eastAsia" w:ascii="仿宋" w:hAnsi="仿宋" w:eastAsia="仿宋" w:cs="仿宋"/>
          <w:b/>
          <w:bCs/>
          <w:kern w:val="2"/>
          <w:sz w:val="32"/>
          <w:szCs w:val="32"/>
          <w:highlight w:val="none"/>
          <w:lang w:val="en-US" w:eastAsia="zh-CN" w:bidi="ar-SA"/>
        </w:rPr>
      </w:pPr>
      <w:r>
        <w:rPr>
          <w:rFonts w:hint="eastAsia" w:ascii="仿宋" w:hAnsi="仿宋" w:eastAsia="仿宋" w:cs="仿宋"/>
          <w:b/>
          <w:bCs/>
          <w:kern w:val="2"/>
          <w:sz w:val="32"/>
          <w:szCs w:val="32"/>
          <w:highlight w:val="none"/>
          <w:lang w:val="en-US" w:eastAsia="zh-CN" w:bidi="ar-SA"/>
        </w:rPr>
        <w:t>（1）预算执行</w:t>
      </w:r>
    </w:p>
    <w:p>
      <w:pPr>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b/>
          <w:bCs/>
          <w:sz w:val="32"/>
          <w:szCs w:val="32"/>
          <w:highlight w:val="none"/>
        </w:rPr>
      </w:pPr>
      <w:r>
        <w:rPr>
          <w:rFonts w:hint="eastAsia" w:ascii="仿宋" w:hAnsi="仿宋" w:eastAsia="仿宋" w:cs="仿宋"/>
          <w:b/>
          <w:bCs/>
          <w:color w:val="auto"/>
          <w:highlight w:val="none"/>
          <w:lang w:val="en-US" w:eastAsia="zh-CN"/>
        </w:rPr>
        <w:t>1.1）</w:t>
      </w:r>
      <w:r>
        <w:rPr>
          <w:rFonts w:hint="eastAsia" w:ascii="仿宋" w:hAnsi="仿宋" w:eastAsia="仿宋" w:cs="仿宋"/>
          <w:b/>
          <w:bCs/>
          <w:sz w:val="32"/>
          <w:szCs w:val="32"/>
          <w:highlight w:val="none"/>
        </w:rPr>
        <w:t>预算完成率</w:t>
      </w:r>
    </w:p>
    <w:p>
      <w:pPr>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rPr>
        <w:t>预算完成率=（预算完成数/预算数）×100%</w:t>
      </w:r>
    </w:p>
    <w:p>
      <w:pPr>
        <w:pageBreakBefore w:val="0"/>
        <w:widowControl w:val="0"/>
        <w:kinsoku/>
        <w:wordWrap/>
        <w:overflowPunct/>
        <w:topLinePunct w:val="0"/>
        <w:autoSpaceDE/>
        <w:autoSpaceDN/>
        <w:bidi w:val="0"/>
        <w:adjustRightInd/>
        <w:snapToGrid w:val="0"/>
        <w:spacing w:line="560" w:lineRule="exact"/>
        <w:ind w:firstLine="656" w:firstLineChars="200"/>
        <w:textAlignment w:val="auto"/>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rPr>
        <w:t>根据评价人员现场核查，</w:t>
      </w:r>
      <w:r>
        <w:rPr>
          <w:rFonts w:hint="eastAsia" w:cs="仿宋"/>
          <w:b w:val="0"/>
          <w:bCs w:val="0"/>
          <w:sz w:val="32"/>
          <w:szCs w:val="32"/>
          <w:highlight w:val="none"/>
          <w:lang w:eastAsia="zh-CN"/>
        </w:rPr>
        <w:t>天门市生态环境保护综合执法支队</w:t>
      </w:r>
      <w:r>
        <w:rPr>
          <w:rFonts w:hint="eastAsia" w:ascii="仿宋" w:hAnsi="仿宋" w:eastAsia="仿宋" w:cs="仿宋"/>
          <w:b w:val="0"/>
          <w:bCs w:val="0"/>
          <w:sz w:val="32"/>
          <w:szCs w:val="32"/>
          <w:highlight w:val="none"/>
        </w:rPr>
        <w:t>预算</w:t>
      </w:r>
      <w:r>
        <w:rPr>
          <w:rFonts w:hint="eastAsia" w:cs="仿宋"/>
          <w:b w:val="0"/>
          <w:bCs w:val="0"/>
          <w:sz w:val="32"/>
          <w:szCs w:val="32"/>
          <w:highlight w:val="none"/>
          <w:lang w:val="en-US" w:eastAsia="zh-CN"/>
        </w:rPr>
        <w:t>支出</w:t>
      </w:r>
      <w:r>
        <w:rPr>
          <w:rFonts w:hint="eastAsia" w:ascii="仿宋" w:hAnsi="仿宋" w:eastAsia="仿宋" w:cs="仿宋"/>
          <w:b w:val="0"/>
          <w:bCs w:val="0"/>
          <w:sz w:val="32"/>
          <w:szCs w:val="32"/>
          <w:highlight w:val="none"/>
        </w:rPr>
        <w:t>金额</w:t>
      </w:r>
      <w:r>
        <w:rPr>
          <w:rFonts w:hint="eastAsia" w:cs="仿宋"/>
          <w:b w:val="0"/>
          <w:bCs w:val="0"/>
          <w:sz w:val="32"/>
          <w:szCs w:val="32"/>
          <w:highlight w:val="none"/>
          <w:lang w:val="en-US" w:eastAsia="zh-CN"/>
        </w:rPr>
        <w:t>857.66</w:t>
      </w:r>
      <w:r>
        <w:rPr>
          <w:rFonts w:hint="eastAsia" w:ascii="仿宋" w:hAnsi="仿宋" w:eastAsia="仿宋" w:cs="仿宋"/>
          <w:b w:val="0"/>
          <w:bCs w:val="0"/>
          <w:sz w:val="32"/>
          <w:szCs w:val="32"/>
          <w:highlight w:val="none"/>
          <w:lang w:val="en-US" w:eastAsia="zh-CN"/>
        </w:rPr>
        <w:t>万元</w:t>
      </w:r>
      <w:r>
        <w:rPr>
          <w:rFonts w:hint="eastAsia" w:ascii="仿宋" w:hAnsi="仿宋" w:eastAsia="仿宋" w:cs="仿宋"/>
          <w:b w:val="0"/>
          <w:bCs w:val="0"/>
          <w:sz w:val="32"/>
          <w:szCs w:val="32"/>
          <w:highlight w:val="none"/>
        </w:rPr>
        <w:t>，预算完成数为</w:t>
      </w:r>
      <w:r>
        <w:rPr>
          <w:rFonts w:hint="eastAsia" w:cs="仿宋"/>
          <w:b w:val="0"/>
          <w:bCs w:val="0"/>
          <w:sz w:val="32"/>
          <w:szCs w:val="32"/>
          <w:highlight w:val="none"/>
          <w:lang w:val="en-US" w:eastAsia="zh-CN"/>
        </w:rPr>
        <w:t>857.66</w:t>
      </w:r>
      <w:r>
        <w:rPr>
          <w:rFonts w:hint="eastAsia" w:ascii="仿宋" w:hAnsi="仿宋" w:eastAsia="仿宋" w:cs="仿宋"/>
          <w:b w:val="0"/>
          <w:bCs w:val="0"/>
          <w:sz w:val="32"/>
          <w:szCs w:val="32"/>
          <w:highlight w:val="none"/>
          <w:lang w:val="en-US" w:eastAsia="zh-CN"/>
        </w:rPr>
        <w:t>万元</w:t>
      </w:r>
      <w:r>
        <w:rPr>
          <w:rFonts w:hint="eastAsia" w:cs="仿宋"/>
          <w:b w:val="0"/>
          <w:bCs w:val="0"/>
          <w:sz w:val="32"/>
          <w:szCs w:val="32"/>
          <w:highlight w:val="none"/>
          <w:lang w:val="en-US" w:eastAsia="zh-CN"/>
        </w:rPr>
        <w:t>。</w:t>
      </w:r>
    </w:p>
    <w:p>
      <w:pPr>
        <w:pageBreakBefore w:val="0"/>
        <w:widowControl w:val="0"/>
        <w:kinsoku/>
        <w:wordWrap/>
        <w:overflowPunct/>
        <w:topLinePunct w:val="0"/>
        <w:autoSpaceDE/>
        <w:autoSpaceDN/>
        <w:bidi w:val="0"/>
        <w:adjustRightInd/>
        <w:snapToGrid w:val="0"/>
        <w:spacing w:line="560" w:lineRule="exact"/>
        <w:ind w:firstLine="656" w:firstLineChars="200"/>
        <w:textAlignment w:val="auto"/>
        <w:rPr>
          <w:rFonts w:hint="eastAsia" w:ascii="仿宋" w:hAnsi="仿宋" w:eastAsia="仿宋" w:cs="仿宋"/>
          <w:b w:val="0"/>
          <w:bCs w:val="0"/>
          <w:sz w:val="32"/>
          <w:szCs w:val="32"/>
          <w:highlight w:val="none"/>
        </w:rPr>
      </w:pPr>
      <w:r>
        <w:rPr>
          <w:rFonts w:hint="eastAsia" w:cs="仿宋"/>
          <w:b w:val="0"/>
          <w:bCs w:val="0"/>
          <w:sz w:val="32"/>
          <w:szCs w:val="32"/>
          <w:highlight w:val="none"/>
          <w:lang w:eastAsia="zh-CN"/>
        </w:rPr>
        <w:t>预算完成率</w:t>
      </w:r>
      <w:r>
        <w:rPr>
          <w:rFonts w:hint="eastAsia" w:ascii="仿宋" w:hAnsi="仿宋" w:eastAsia="仿宋" w:cs="仿宋"/>
          <w:b w:val="0"/>
          <w:bCs w:val="0"/>
          <w:sz w:val="32"/>
          <w:szCs w:val="32"/>
          <w:highlight w:val="none"/>
        </w:rPr>
        <w:t>=（</w:t>
      </w:r>
      <w:r>
        <w:rPr>
          <w:rFonts w:hint="eastAsia" w:cs="仿宋"/>
          <w:b w:val="0"/>
          <w:bCs w:val="0"/>
          <w:sz w:val="32"/>
          <w:szCs w:val="32"/>
          <w:highlight w:val="none"/>
          <w:lang w:val="en-US" w:eastAsia="zh-CN"/>
        </w:rPr>
        <w:t>857.66</w:t>
      </w:r>
      <w:r>
        <w:rPr>
          <w:rFonts w:hint="eastAsia" w:ascii="仿宋" w:hAnsi="仿宋" w:eastAsia="仿宋" w:cs="仿宋"/>
          <w:b w:val="0"/>
          <w:bCs w:val="0"/>
          <w:sz w:val="32"/>
          <w:szCs w:val="32"/>
          <w:highlight w:val="none"/>
        </w:rPr>
        <w:t>/</w:t>
      </w:r>
      <w:r>
        <w:rPr>
          <w:rFonts w:hint="eastAsia" w:cs="仿宋"/>
          <w:b w:val="0"/>
          <w:bCs w:val="0"/>
          <w:sz w:val="32"/>
          <w:szCs w:val="32"/>
          <w:highlight w:val="none"/>
          <w:lang w:val="en-US" w:eastAsia="zh-CN"/>
        </w:rPr>
        <w:t>857.66</w:t>
      </w:r>
      <w:r>
        <w:rPr>
          <w:rFonts w:hint="eastAsia" w:ascii="仿宋" w:hAnsi="仿宋" w:eastAsia="仿宋" w:cs="仿宋"/>
          <w:b w:val="0"/>
          <w:bCs w:val="0"/>
          <w:sz w:val="32"/>
          <w:szCs w:val="32"/>
          <w:highlight w:val="none"/>
        </w:rPr>
        <w:t>）×100%=100%</w:t>
      </w:r>
    </w:p>
    <w:p>
      <w:pPr>
        <w:pageBreakBefore w:val="0"/>
        <w:widowControl w:val="0"/>
        <w:kinsoku/>
        <w:wordWrap/>
        <w:overflowPunct/>
        <w:topLinePunct w:val="0"/>
        <w:autoSpaceDE/>
        <w:autoSpaceDN/>
        <w:bidi w:val="0"/>
        <w:adjustRightInd/>
        <w:snapToGrid w:val="0"/>
        <w:spacing w:line="560" w:lineRule="exact"/>
        <w:ind w:firstLine="656" w:firstLineChars="200"/>
        <w:textAlignment w:val="auto"/>
        <w:rPr>
          <w:rFonts w:hint="eastAsia" w:ascii="仿宋" w:hAnsi="仿宋" w:eastAsia="仿宋" w:cs="仿宋"/>
          <w:b w:val="0"/>
          <w:bCs w:val="0"/>
          <w:color w:val="auto"/>
          <w:highlight w:val="none"/>
          <w:lang w:val="en-US" w:eastAsia="zh-CN"/>
        </w:rPr>
      </w:pPr>
      <w:r>
        <w:rPr>
          <w:rFonts w:hint="eastAsia" w:ascii="仿宋" w:hAnsi="仿宋" w:eastAsia="仿宋" w:cs="仿宋"/>
          <w:b w:val="0"/>
          <w:bCs w:val="0"/>
          <w:sz w:val="32"/>
          <w:szCs w:val="32"/>
          <w:highlight w:val="none"/>
          <w:lang w:val="en-US" w:eastAsia="zh-CN"/>
        </w:rPr>
        <w:t>依据《部门整体支出绩效目标评价指标及评分细则》，</w:t>
      </w:r>
      <w:r>
        <w:rPr>
          <w:rFonts w:hint="eastAsia" w:ascii="仿宋" w:hAnsi="仿宋" w:eastAsia="仿宋" w:cs="仿宋"/>
          <w:b w:val="0"/>
          <w:bCs w:val="0"/>
          <w:sz w:val="32"/>
          <w:szCs w:val="32"/>
          <w:highlight w:val="none"/>
        </w:rPr>
        <w:t>该项满分1分</w:t>
      </w:r>
      <w:r>
        <w:rPr>
          <w:rFonts w:hint="eastAsia" w:cs="仿宋"/>
          <w:b w:val="0"/>
          <w:bCs w:val="0"/>
          <w:sz w:val="32"/>
          <w:szCs w:val="32"/>
          <w:highlight w:val="none"/>
          <w:lang w:eastAsia="zh-CN"/>
        </w:rPr>
        <w:t>，</w:t>
      </w:r>
      <w:r>
        <w:rPr>
          <w:rFonts w:hint="eastAsia" w:ascii="仿宋" w:hAnsi="仿宋" w:eastAsia="仿宋" w:cs="仿宋"/>
          <w:b w:val="0"/>
          <w:bCs w:val="0"/>
          <w:sz w:val="32"/>
          <w:szCs w:val="32"/>
          <w:highlight w:val="none"/>
          <w:lang w:val="en-US" w:eastAsia="zh-CN"/>
        </w:rPr>
        <w:t>评价</w:t>
      </w:r>
      <w:r>
        <w:rPr>
          <w:rFonts w:hint="eastAsia" w:ascii="仿宋" w:hAnsi="仿宋" w:eastAsia="仿宋" w:cs="仿宋"/>
          <w:b w:val="0"/>
          <w:bCs w:val="0"/>
          <w:sz w:val="32"/>
          <w:szCs w:val="32"/>
          <w:highlight w:val="none"/>
        </w:rPr>
        <w:t>得</w:t>
      </w:r>
      <w:r>
        <w:rPr>
          <w:rFonts w:hint="eastAsia" w:ascii="仿宋" w:hAnsi="仿宋" w:eastAsia="仿宋" w:cs="仿宋"/>
          <w:b w:val="0"/>
          <w:bCs w:val="0"/>
          <w:sz w:val="32"/>
          <w:szCs w:val="32"/>
          <w:highlight w:val="none"/>
          <w:lang w:val="en-US" w:eastAsia="zh-CN"/>
        </w:rPr>
        <w:t>分1</w:t>
      </w:r>
      <w:r>
        <w:rPr>
          <w:rFonts w:hint="eastAsia" w:ascii="仿宋" w:hAnsi="仿宋" w:eastAsia="仿宋" w:cs="仿宋"/>
          <w:b w:val="0"/>
          <w:bCs w:val="0"/>
          <w:sz w:val="32"/>
          <w:szCs w:val="32"/>
          <w:highlight w:val="none"/>
        </w:rPr>
        <w:t>分</w:t>
      </w:r>
      <w:r>
        <w:rPr>
          <w:rFonts w:hint="eastAsia" w:ascii="仿宋" w:hAnsi="仿宋" w:eastAsia="仿宋" w:cs="仿宋"/>
          <w:b w:val="0"/>
          <w:bCs w:val="0"/>
          <w:sz w:val="32"/>
          <w:szCs w:val="32"/>
          <w:highlight w:val="none"/>
          <w:lang w:eastAsia="zh-CN"/>
        </w:rPr>
        <w:t>。</w:t>
      </w:r>
    </w:p>
    <w:p>
      <w:pPr>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b/>
          <w:bCs/>
          <w:sz w:val="32"/>
          <w:szCs w:val="32"/>
          <w:highlight w:val="none"/>
        </w:rPr>
      </w:pPr>
      <w:r>
        <w:rPr>
          <w:rFonts w:hint="eastAsia" w:ascii="仿宋" w:hAnsi="仿宋" w:eastAsia="仿宋" w:cs="仿宋"/>
          <w:b/>
          <w:bCs/>
          <w:color w:val="auto"/>
          <w:highlight w:val="none"/>
          <w:lang w:val="en-US" w:eastAsia="zh-CN"/>
        </w:rPr>
        <w:t>1.2）</w:t>
      </w:r>
      <w:r>
        <w:rPr>
          <w:rFonts w:hint="eastAsia" w:ascii="仿宋" w:hAnsi="仿宋" w:eastAsia="仿宋" w:cs="仿宋"/>
          <w:b/>
          <w:bCs/>
          <w:sz w:val="32"/>
          <w:szCs w:val="32"/>
          <w:highlight w:val="none"/>
        </w:rPr>
        <w:t>预算调整率</w:t>
      </w:r>
    </w:p>
    <w:p>
      <w:pPr>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rPr>
        <w:t>预算调整率=（预算调整数/预算数）×100%</w:t>
      </w:r>
      <w:r>
        <w:rPr>
          <w:rFonts w:hint="eastAsia" w:ascii="仿宋" w:hAnsi="仿宋" w:eastAsia="仿宋" w:cs="仿宋"/>
          <w:b w:val="0"/>
          <w:bCs w:val="0"/>
          <w:kern w:val="2"/>
          <w:sz w:val="32"/>
          <w:szCs w:val="32"/>
          <w:highlight w:val="none"/>
          <w:lang w:val="en-US" w:eastAsia="zh-CN" w:bidi="ar-SA"/>
        </w:rPr>
        <w:t>。</w:t>
      </w:r>
    </w:p>
    <w:p>
      <w:pPr>
        <w:keepNext w:val="0"/>
        <w:keepLines w:val="0"/>
        <w:pageBreakBefore w:val="0"/>
        <w:widowControl w:val="0"/>
        <w:numPr>
          <w:ilvl w:val="4"/>
          <w:numId w:val="0"/>
        </w:numPr>
        <w:tabs>
          <w:tab w:val="left" w:pos="308"/>
        </w:tabs>
        <w:kinsoku/>
        <w:wordWrap/>
        <w:overflowPunct/>
        <w:topLinePunct w:val="0"/>
        <w:autoSpaceDE/>
        <w:autoSpaceDN/>
        <w:bidi w:val="0"/>
        <w:adjustRightInd/>
        <w:snapToGrid/>
        <w:spacing w:before="0" w:after="0" w:line="560" w:lineRule="exact"/>
        <w:ind w:firstLine="656" w:firstLineChars="200"/>
        <w:textAlignment w:val="auto"/>
        <w:outlineLvl w:val="9"/>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rPr>
        <w:t>根据评价人员现场核查，</w:t>
      </w:r>
      <w:r>
        <w:rPr>
          <w:rFonts w:hint="eastAsia" w:cs="仿宋"/>
          <w:b w:val="0"/>
          <w:bCs w:val="0"/>
          <w:sz w:val="32"/>
          <w:szCs w:val="32"/>
          <w:highlight w:val="none"/>
          <w:lang w:eastAsia="zh-CN"/>
        </w:rPr>
        <w:t>天门市生态环境保护综合执法支队</w:t>
      </w:r>
      <w:r>
        <w:rPr>
          <w:rFonts w:hint="eastAsia" w:ascii="仿宋" w:hAnsi="仿宋" w:eastAsia="仿宋" w:cs="仿宋"/>
          <w:b w:val="0"/>
          <w:bCs w:val="0"/>
          <w:sz w:val="32"/>
          <w:szCs w:val="32"/>
          <w:highlight w:val="none"/>
        </w:rPr>
        <w:t>年初预算金额363.30</w:t>
      </w:r>
      <w:r>
        <w:rPr>
          <w:rFonts w:hint="eastAsia" w:ascii="仿宋" w:hAnsi="仿宋" w:eastAsia="仿宋" w:cs="仿宋"/>
          <w:b w:val="0"/>
          <w:bCs w:val="0"/>
          <w:sz w:val="32"/>
          <w:szCs w:val="32"/>
          <w:highlight w:val="none"/>
          <w:lang w:val="en-US" w:eastAsia="zh-CN"/>
        </w:rPr>
        <w:t>万元</w:t>
      </w:r>
      <w:r>
        <w:rPr>
          <w:rFonts w:hint="eastAsia" w:ascii="仿宋" w:hAnsi="仿宋" w:eastAsia="仿宋" w:cs="仿宋"/>
          <w:b w:val="0"/>
          <w:bCs w:val="0"/>
          <w:sz w:val="32"/>
          <w:szCs w:val="32"/>
          <w:highlight w:val="none"/>
        </w:rPr>
        <w:t>，</w:t>
      </w:r>
      <w:r>
        <w:rPr>
          <w:rFonts w:hint="eastAsia" w:ascii="仿宋" w:hAnsi="仿宋" w:eastAsia="仿宋" w:cs="仿宋"/>
          <w:b w:val="0"/>
          <w:bCs w:val="0"/>
          <w:sz w:val="32"/>
          <w:szCs w:val="32"/>
          <w:highlight w:val="none"/>
          <w:lang w:val="en-US" w:eastAsia="zh-CN"/>
        </w:rPr>
        <w:t>预算追加调整数494.36万元</w:t>
      </w:r>
      <w:r>
        <w:rPr>
          <w:rFonts w:hint="eastAsia" w:ascii="仿宋" w:hAnsi="仿宋" w:eastAsia="仿宋" w:cs="仿宋"/>
          <w:b w:val="0"/>
          <w:bCs w:val="0"/>
          <w:sz w:val="32"/>
          <w:szCs w:val="32"/>
          <w:highlight w:val="none"/>
        </w:rPr>
        <w:t>。</w:t>
      </w:r>
    </w:p>
    <w:p>
      <w:pPr>
        <w:keepNext w:val="0"/>
        <w:keepLines w:val="0"/>
        <w:pageBreakBefore w:val="0"/>
        <w:widowControl w:val="0"/>
        <w:numPr>
          <w:ilvl w:val="4"/>
          <w:numId w:val="0"/>
        </w:numPr>
        <w:tabs>
          <w:tab w:val="left" w:pos="308"/>
        </w:tabs>
        <w:kinsoku/>
        <w:wordWrap/>
        <w:overflowPunct/>
        <w:topLinePunct w:val="0"/>
        <w:autoSpaceDE/>
        <w:autoSpaceDN/>
        <w:bidi w:val="0"/>
        <w:adjustRightInd/>
        <w:snapToGrid/>
        <w:spacing w:before="0" w:after="0" w:line="560" w:lineRule="exact"/>
        <w:ind w:firstLine="656" w:firstLineChars="200"/>
        <w:textAlignment w:val="auto"/>
        <w:outlineLvl w:val="9"/>
        <w:rPr>
          <w:rFonts w:hint="eastAsia" w:ascii="仿宋" w:hAnsi="仿宋" w:eastAsia="仿宋" w:cs="仿宋"/>
          <w:b w:val="0"/>
          <w:bCs w:val="0"/>
          <w:sz w:val="32"/>
          <w:szCs w:val="32"/>
          <w:highlight w:val="none"/>
          <w:lang w:val="en-US" w:eastAsia="zh-CN"/>
        </w:rPr>
      </w:pPr>
      <w:r>
        <w:rPr>
          <w:rFonts w:hint="eastAsia" w:ascii="仿宋" w:hAnsi="仿宋" w:eastAsia="仿宋" w:cs="仿宋"/>
          <w:b w:val="0"/>
          <w:bCs w:val="0"/>
          <w:sz w:val="32"/>
          <w:szCs w:val="32"/>
          <w:highlight w:val="none"/>
        </w:rPr>
        <w:t>预算调整率=（494.36/363.3）×100%</w:t>
      </w:r>
      <w:r>
        <w:rPr>
          <w:rFonts w:hint="eastAsia" w:ascii="仿宋" w:hAnsi="仿宋" w:eastAsia="仿宋" w:cs="仿宋"/>
          <w:b w:val="0"/>
          <w:bCs w:val="0"/>
          <w:sz w:val="32"/>
          <w:szCs w:val="32"/>
          <w:highlight w:val="none"/>
          <w:lang w:val="en-US" w:eastAsia="zh-CN"/>
        </w:rPr>
        <w:t>=</w:t>
      </w:r>
      <w:r>
        <w:rPr>
          <w:rFonts w:hint="eastAsia" w:cs="仿宋"/>
          <w:b w:val="0"/>
          <w:bCs w:val="0"/>
          <w:sz w:val="32"/>
          <w:szCs w:val="32"/>
          <w:highlight w:val="none"/>
          <w:lang w:val="en-US" w:eastAsia="zh-CN"/>
        </w:rPr>
        <w:t>136.1</w:t>
      </w:r>
      <w:r>
        <w:rPr>
          <w:rFonts w:hint="eastAsia" w:ascii="仿宋" w:hAnsi="仿宋" w:eastAsia="仿宋" w:cs="仿宋"/>
          <w:b w:val="0"/>
          <w:bCs w:val="0"/>
          <w:sz w:val="32"/>
          <w:szCs w:val="32"/>
          <w:highlight w:val="none"/>
          <w:lang w:val="en-US" w:eastAsia="zh-CN"/>
        </w:rPr>
        <w:t>%</w:t>
      </w:r>
    </w:p>
    <w:p>
      <w:pPr>
        <w:keepNext w:val="0"/>
        <w:keepLines w:val="0"/>
        <w:pageBreakBefore w:val="0"/>
        <w:widowControl w:val="0"/>
        <w:numPr>
          <w:ilvl w:val="4"/>
          <w:numId w:val="0"/>
        </w:numPr>
        <w:tabs>
          <w:tab w:val="left" w:pos="308"/>
        </w:tabs>
        <w:kinsoku/>
        <w:wordWrap/>
        <w:overflowPunct/>
        <w:topLinePunct w:val="0"/>
        <w:autoSpaceDE/>
        <w:autoSpaceDN/>
        <w:bidi w:val="0"/>
        <w:adjustRightInd/>
        <w:snapToGrid/>
        <w:spacing w:before="0" w:after="0" w:line="560" w:lineRule="exact"/>
        <w:ind w:firstLine="656" w:firstLineChars="200"/>
        <w:textAlignment w:val="auto"/>
        <w:outlineLvl w:val="9"/>
        <w:rPr>
          <w:rFonts w:hint="eastAsia" w:ascii="仿宋" w:hAnsi="仿宋" w:eastAsia="仿宋" w:cs="仿宋"/>
          <w:b w:val="0"/>
          <w:bCs w:val="0"/>
          <w:sz w:val="32"/>
          <w:szCs w:val="32"/>
          <w:highlight w:val="none"/>
          <w:lang w:eastAsia="zh-CN"/>
        </w:rPr>
      </w:pPr>
      <w:r>
        <w:rPr>
          <w:rFonts w:hint="eastAsia" w:ascii="仿宋" w:hAnsi="仿宋" w:eastAsia="仿宋" w:cs="仿宋"/>
          <w:b w:val="0"/>
          <w:bCs w:val="0"/>
          <w:sz w:val="32"/>
          <w:szCs w:val="32"/>
          <w:highlight w:val="none"/>
          <w:lang w:val="en-US" w:eastAsia="zh-CN"/>
        </w:rPr>
        <w:t>依据《部门整体支出绩效目标评价指标及评分细则》，</w:t>
      </w:r>
      <w:r>
        <w:rPr>
          <w:rFonts w:hint="eastAsia" w:ascii="仿宋" w:hAnsi="仿宋" w:eastAsia="仿宋" w:cs="仿宋"/>
          <w:b w:val="0"/>
          <w:bCs w:val="0"/>
          <w:sz w:val="32"/>
          <w:szCs w:val="32"/>
          <w:highlight w:val="none"/>
        </w:rPr>
        <w:t>该项满分1分</w:t>
      </w:r>
      <w:r>
        <w:rPr>
          <w:rFonts w:hint="eastAsia" w:ascii="仿宋" w:hAnsi="仿宋" w:eastAsia="仿宋" w:cs="仿宋"/>
          <w:b w:val="0"/>
          <w:bCs w:val="0"/>
          <w:sz w:val="32"/>
          <w:szCs w:val="32"/>
          <w:highlight w:val="none"/>
          <w:lang w:eastAsia="zh-CN"/>
        </w:rPr>
        <w:t>，</w:t>
      </w:r>
      <w:r>
        <w:rPr>
          <w:rFonts w:hint="eastAsia" w:ascii="仿宋" w:hAnsi="仿宋" w:eastAsia="仿宋" w:cs="仿宋"/>
          <w:b w:val="0"/>
          <w:bCs w:val="0"/>
          <w:kern w:val="2"/>
          <w:sz w:val="32"/>
          <w:szCs w:val="32"/>
          <w:highlight w:val="none"/>
          <w:lang w:val="en-US" w:eastAsia="zh-CN" w:bidi="ar-SA"/>
        </w:rPr>
        <w:t>目标值上限10%。</w:t>
      </w:r>
      <w:r>
        <w:rPr>
          <w:rFonts w:hint="eastAsia" w:cs="仿宋"/>
          <w:b w:val="0"/>
          <w:bCs w:val="0"/>
          <w:sz w:val="32"/>
          <w:szCs w:val="32"/>
          <w:highlight w:val="none"/>
          <w:lang w:eastAsia="zh-CN"/>
        </w:rPr>
        <w:t>天门市生态环境保护综合执法支队</w:t>
      </w:r>
      <w:r>
        <w:rPr>
          <w:rFonts w:hint="eastAsia" w:ascii="仿宋" w:hAnsi="仿宋" w:eastAsia="仿宋" w:cs="仿宋"/>
          <w:b w:val="0"/>
          <w:bCs w:val="0"/>
          <w:sz w:val="32"/>
          <w:szCs w:val="32"/>
          <w:highlight w:val="none"/>
        </w:rPr>
        <w:t>预算调整率</w:t>
      </w:r>
      <w:r>
        <w:rPr>
          <w:rFonts w:hint="eastAsia" w:cs="仿宋"/>
          <w:b w:val="0"/>
          <w:bCs w:val="0"/>
          <w:sz w:val="32"/>
          <w:szCs w:val="32"/>
          <w:highlight w:val="none"/>
          <w:lang w:val="en-US" w:eastAsia="zh-CN"/>
        </w:rPr>
        <w:t>136.1</w:t>
      </w:r>
      <w:r>
        <w:rPr>
          <w:rFonts w:hint="eastAsia" w:ascii="仿宋" w:hAnsi="仿宋" w:eastAsia="仿宋" w:cs="仿宋"/>
          <w:b w:val="0"/>
          <w:bCs w:val="0"/>
          <w:sz w:val="32"/>
          <w:szCs w:val="32"/>
          <w:highlight w:val="none"/>
          <w:lang w:val="en-US" w:eastAsia="zh-CN"/>
        </w:rPr>
        <w:t>%，</w:t>
      </w:r>
      <w:r>
        <w:rPr>
          <w:rFonts w:hint="eastAsia" w:cs="仿宋"/>
          <w:b w:val="0"/>
          <w:bCs w:val="0"/>
          <w:sz w:val="32"/>
          <w:szCs w:val="32"/>
          <w:highlight w:val="none"/>
          <w:lang w:val="en-US" w:eastAsia="zh-CN"/>
        </w:rPr>
        <w:t>超过目标上限，</w:t>
      </w:r>
      <w:r>
        <w:rPr>
          <w:rFonts w:hint="eastAsia" w:ascii="仿宋" w:hAnsi="仿宋" w:eastAsia="仿宋" w:cs="仿宋"/>
          <w:b w:val="0"/>
          <w:bCs w:val="0"/>
          <w:sz w:val="32"/>
          <w:szCs w:val="32"/>
          <w:highlight w:val="none"/>
          <w:lang w:val="en-US" w:eastAsia="zh-CN"/>
        </w:rPr>
        <w:t>扣1分，评价</w:t>
      </w:r>
      <w:r>
        <w:rPr>
          <w:rFonts w:hint="eastAsia" w:ascii="仿宋" w:hAnsi="仿宋" w:eastAsia="仿宋" w:cs="仿宋"/>
          <w:b w:val="0"/>
          <w:bCs w:val="0"/>
          <w:sz w:val="32"/>
          <w:szCs w:val="32"/>
          <w:highlight w:val="none"/>
        </w:rPr>
        <w:t>得</w:t>
      </w:r>
      <w:r>
        <w:rPr>
          <w:rFonts w:hint="eastAsia" w:ascii="仿宋" w:hAnsi="仿宋" w:eastAsia="仿宋" w:cs="仿宋"/>
          <w:b w:val="0"/>
          <w:bCs w:val="0"/>
          <w:sz w:val="32"/>
          <w:szCs w:val="32"/>
          <w:highlight w:val="none"/>
          <w:lang w:val="en-US" w:eastAsia="zh-CN"/>
        </w:rPr>
        <w:t>分0</w:t>
      </w:r>
      <w:r>
        <w:rPr>
          <w:rFonts w:hint="eastAsia" w:ascii="仿宋" w:hAnsi="仿宋" w:eastAsia="仿宋" w:cs="仿宋"/>
          <w:b w:val="0"/>
          <w:bCs w:val="0"/>
          <w:sz w:val="32"/>
          <w:szCs w:val="32"/>
          <w:highlight w:val="none"/>
        </w:rPr>
        <w:t>分</w:t>
      </w:r>
      <w:r>
        <w:rPr>
          <w:rFonts w:hint="eastAsia" w:ascii="仿宋" w:hAnsi="仿宋" w:eastAsia="仿宋" w:cs="仿宋"/>
          <w:b w:val="0"/>
          <w:bCs w:val="0"/>
          <w:sz w:val="32"/>
          <w:szCs w:val="32"/>
          <w:highlight w:val="none"/>
          <w:lang w:eastAsia="zh-CN"/>
        </w:rPr>
        <w:t>。</w:t>
      </w:r>
    </w:p>
    <w:p>
      <w:pPr>
        <w:pageBreakBefore w:val="0"/>
        <w:widowControl w:val="0"/>
        <w:kinsoku/>
        <w:wordWrap/>
        <w:overflowPunct/>
        <w:topLinePunct w:val="0"/>
        <w:autoSpaceDE/>
        <w:autoSpaceDN/>
        <w:bidi w:val="0"/>
        <w:adjustRightInd/>
        <w:spacing w:line="560" w:lineRule="exact"/>
        <w:ind w:firstLine="656" w:firstLineChars="200"/>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lang w:val="en-US" w:eastAsia="zh-CN"/>
        </w:rPr>
        <w:t>1.3</w:t>
      </w:r>
      <w:r>
        <w:rPr>
          <w:rFonts w:hint="eastAsia" w:ascii="仿宋" w:hAnsi="仿宋" w:eastAsia="仿宋" w:cs="仿宋"/>
          <w:b/>
          <w:bCs/>
          <w:sz w:val="32"/>
          <w:szCs w:val="32"/>
          <w:highlight w:val="none"/>
          <w:lang w:eastAsia="zh-CN"/>
        </w:rPr>
        <w:t>）</w:t>
      </w:r>
      <w:r>
        <w:rPr>
          <w:rFonts w:hint="eastAsia" w:ascii="仿宋" w:hAnsi="仿宋" w:eastAsia="仿宋" w:cs="仿宋"/>
          <w:b/>
          <w:bCs/>
          <w:sz w:val="32"/>
          <w:szCs w:val="32"/>
          <w:highlight w:val="none"/>
        </w:rPr>
        <w:t>支付进度率</w:t>
      </w:r>
    </w:p>
    <w:p>
      <w:pPr>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rPr>
        <w:t>全年支付进度=全年实际支出÷（上年结余结转+本年安排+全年执行中追加追减）×100%</w:t>
      </w:r>
    </w:p>
    <w:p>
      <w:pPr>
        <w:keepNext w:val="0"/>
        <w:keepLines w:val="0"/>
        <w:pageBreakBefore w:val="0"/>
        <w:widowControl w:val="0"/>
        <w:numPr>
          <w:ilvl w:val="4"/>
          <w:numId w:val="0"/>
        </w:numPr>
        <w:tabs>
          <w:tab w:val="left" w:pos="308"/>
        </w:tabs>
        <w:kinsoku/>
        <w:wordWrap/>
        <w:overflowPunct/>
        <w:topLinePunct w:val="0"/>
        <w:autoSpaceDE/>
        <w:autoSpaceDN/>
        <w:bidi w:val="0"/>
        <w:adjustRightInd/>
        <w:snapToGrid/>
        <w:spacing w:before="0" w:after="0" w:line="560" w:lineRule="exact"/>
        <w:ind w:firstLine="656" w:firstLineChars="200"/>
        <w:textAlignment w:val="auto"/>
        <w:outlineLvl w:val="9"/>
        <w:rPr>
          <w:rFonts w:hint="eastAsia" w:ascii="仿宋" w:hAnsi="仿宋" w:eastAsia="仿宋" w:cs="仿宋"/>
          <w:b w:val="0"/>
          <w:bCs w:val="0"/>
          <w:sz w:val="32"/>
          <w:szCs w:val="32"/>
          <w:highlight w:val="none"/>
          <w:lang w:val="en-US" w:eastAsia="zh-CN"/>
        </w:rPr>
      </w:pPr>
      <w:r>
        <w:rPr>
          <w:rFonts w:hint="eastAsia" w:ascii="仿宋" w:hAnsi="仿宋" w:eastAsia="仿宋" w:cs="仿宋"/>
          <w:b w:val="0"/>
          <w:bCs w:val="0"/>
          <w:sz w:val="32"/>
          <w:szCs w:val="32"/>
          <w:highlight w:val="none"/>
        </w:rPr>
        <w:t>根据评价人员现场核查，</w:t>
      </w:r>
      <w:r>
        <w:rPr>
          <w:rFonts w:hint="eastAsia" w:cs="仿宋"/>
          <w:b w:val="0"/>
          <w:bCs w:val="0"/>
          <w:sz w:val="32"/>
          <w:szCs w:val="32"/>
          <w:highlight w:val="none"/>
          <w:lang w:eastAsia="zh-CN"/>
        </w:rPr>
        <w:t>天门市生态环境保护综合执法支队</w:t>
      </w:r>
      <w:r>
        <w:rPr>
          <w:rFonts w:hint="eastAsia" w:ascii="仿宋" w:hAnsi="仿宋" w:eastAsia="仿宋" w:cs="仿宋"/>
          <w:b w:val="0"/>
          <w:bCs w:val="0"/>
          <w:sz w:val="32"/>
          <w:szCs w:val="32"/>
          <w:highlight w:val="none"/>
        </w:rPr>
        <w:t>全年实际支出</w:t>
      </w:r>
      <w:r>
        <w:rPr>
          <w:rFonts w:hint="eastAsia" w:cs="仿宋"/>
          <w:b w:val="0"/>
          <w:bCs w:val="0"/>
          <w:sz w:val="32"/>
          <w:szCs w:val="32"/>
          <w:highlight w:val="none"/>
          <w:lang w:val="en-US" w:eastAsia="zh-CN"/>
        </w:rPr>
        <w:t>857.66</w:t>
      </w:r>
      <w:r>
        <w:rPr>
          <w:rFonts w:hint="eastAsia" w:ascii="仿宋" w:hAnsi="仿宋" w:eastAsia="仿宋" w:cs="仿宋"/>
          <w:b w:val="0"/>
          <w:bCs w:val="0"/>
          <w:sz w:val="32"/>
          <w:szCs w:val="32"/>
          <w:highlight w:val="none"/>
          <w:lang w:val="en-US" w:eastAsia="zh-CN"/>
        </w:rPr>
        <w:t>万元，年初结转结余</w:t>
      </w:r>
      <w:r>
        <w:rPr>
          <w:rFonts w:hint="eastAsia" w:cs="仿宋"/>
          <w:b w:val="0"/>
          <w:bCs w:val="0"/>
          <w:sz w:val="32"/>
          <w:szCs w:val="32"/>
          <w:highlight w:val="none"/>
          <w:lang w:val="en-US" w:eastAsia="zh-CN"/>
        </w:rPr>
        <w:t>0.00</w:t>
      </w:r>
      <w:r>
        <w:rPr>
          <w:rFonts w:hint="eastAsia" w:ascii="仿宋" w:hAnsi="仿宋" w:eastAsia="仿宋" w:cs="仿宋"/>
          <w:b w:val="0"/>
          <w:bCs w:val="0"/>
          <w:sz w:val="32"/>
          <w:szCs w:val="32"/>
          <w:highlight w:val="none"/>
          <w:lang w:val="en-US" w:eastAsia="zh-CN"/>
        </w:rPr>
        <w:t>万元，本年安排</w:t>
      </w:r>
      <w:r>
        <w:rPr>
          <w:rFonts w:hint="eastAsia" w:cs="仿宋"/>
          <w:b w:val="0"/>
          <w:bCs w:val="0"/>
          <w:sz w:val="32"/>
          <w:szCs w:val="32"/>
          <w:highlight w:val="none"/>
          <w:lang w:val="en-US" w:eastAsia="zh-CN"/>
        </w:rPr>
        <w:t>363.3</w:t>
      </w:r>
      <w:r>
        <w:rPr>
          <w:rFonts w:hint="eastAsia" w:ascii="仿宋" w:hAnsi="仿宋" w:eastAsia="仿宋" w:cs="仿宋"/>
          <w:b w:val="0"/>
          <w:bCs w:val="0"/>
          <w:sz w:val="32"/>
          <w:szCs w:val="32"/>
          <w:highlight w:val="none"/>
          <w:lang w:val="en-US" w:eastAsia="zh-CN"/>
        </w:rPr>
        <w:t>万元，</w:t>
      </w:r>
      <w:r>
        <w:rPr>
          <w:rFonts w:hint="eastAsia" w:ascii="仿宋" w:hAnsi="仿宋" w:eastAsia="仿宋" w:cs="仿宋"/>
          <w:b w:val="0"/>
          <w:bCs w:val="0"/>
          <w:sz w:val="32"/>
          <w:szCs w:val="32"/>
          <w:highlight w:val="none"/>
        </w:rPr>
        <w:t>全年执行中追加</w:t>
      </w:r>
      <w:r>
        <w:rPr>
          <w:rFonts w:hint="eastAsia" w:ascii="仿宋" w:hAnsi="仿宋" w:eastAsia="仿宋" w:cs="仿宋"/>
          <w:b w:val="0"/>
          <w:bCs w:val="0"/>
          <w:sz w:val="32"/>
          <w:szCs w:val="32"/>
          <w:highlight w:val="none"/>
          <w:lang w:val="en-US" w:eastAsia="zh-CN"/>
        </w:rPr>
        <w:t>494.3</w:t>
      </w:r>
      <w:r>
        <w:rPr>
          <w:rFonts w:hint="eastAsia" w:cs="仿宋"/>
          <w:b w:val="0"/>
          <w:bCs w:val="0"/>
          <w:sz w:val="32"/>
          <w:szCs w:val="32"/>
          <w:highlight w:val="none"/>
          <w:lang w:val="en-US" w:eastAsia="zh-CN"/>
        </w:rPr>
        <w:t>6</w:t>
      </w:r>
      <w:r>
        <w:rPr>
          <w:rFonts w:hint="eastAsia" w:ascii="仿宋" w:hAnsi="仿宋" w:eastAsia="仿宋" w:cs="仿宋"/>
          <w:b w:val="0"/>
          <w:bCs w:val="0"/>
          <w:sz w:val="32"/>
          <w:szCs w:val="32"/>
          <w:highlight w:val="none"/>
          <w:lang w:val="en-US" w:eastAsia="zh-CN"/>
        </w:rPr>
        <w:t>万元。</w:t>
      </w:r>
    </w:p>
    <w:p>
      <w:pPr>
        <w:keepNext w:val="0"/>
        <w:keepLines w:val="0"/>
        <w:pageBreakBefore w:val="0"/>
        <w:widowControl w:val="0"/>
        <w:numPr>
          <w:ilvl w:val="4"/>
          <w:numId w:val="0"/>
        </w:numPr>
        <w:tabs>
          <w:tab w:val="left" w:pos="308"/>
        </w:tabs>
        <w:kinsoku/>
        <w:wordWrap/>
        <w:overflowPunct/>
        <w:topLinePunct w:val="0"/>
        <w:autoSpaceDE/>
        <w:autoSpaceDN/>
        <w:bidi w:val="0"/>
        <w:adjustRightInd/>
        <w:snapToGrid/>
        <w:spacing w:before="0" w:after="0" w:line="560" w:lineRule="exact"/>
        <w:ind w:firstLine="656" w:firstLineChars="200"/>
        <w:textAlignment w:val="auto"/>
        <w:outlineLvl w:val="9"/>
        <w:rPr>
          <w:rFonts w:hint="eastAsia" w:ascii="仿宋" w:hAnsi="仿宋" w:eastAsia="仿宋" w:cs="仿宋"/>
          <w:b w:val="0"/>
          <w:bCs w:val="0"/>
          <w:sz w:val="32"/>
          <w:szCs w:val="32"/>
          <w:highlight w:val="none"/>
          <w:lang w:val="en-US" w:eastAsia="zh-CN"/>
        </w:rPr>
      </w:pPr>
      <w:r>
        <w:rPr>
          <w:rFonts w:hint="eastAsia" w:ascii="仿宋" w:hAnsi="仿宋" w:eastAsia="仿宋" w:cs="仿宋"/>
          <w:b w:val="0"/>
          <w:bCs w:val="0"/>
          <w:sz w:val="32"/>
          <w:szCs w:val="32"/>
          <w:highlight w:val="none"/>
          <w:lang w:val="en-US" w:eastAsia="zh-CN"/>
        </w:rPr>
        <w:t>全年支付进度率=</w:t>
      </w:r>
      <w:r>
        <w:rPr>
          <w:rFonts w:hint="eastAsia" w:cs="仿宋"/>
          <w:b w:val="0"/>
          <w:bCs w:val="0"/>
          <w:sz w:val="32"/>
          <w:szCs w:val="32"/>
          <w:highlight w:val="none"/>
          <w:lang w:val="en-US" w:eastAsia="zh-CN"/>
        </w:rPr>
        <w:t>857.66</w:t>
      </w:r>
      <w:r>
        <w:rPr>
          <w:rFonts w:hint="eastAsia" w:ascii="仿宋" w:hAnsi="仿宋" w:eastAsia="仿宋" w:cs="仿宋"/>
          <w:b w:val="0"/>
          <w:bCs w:val="0"/>
          <w:sz w:val="32"/>
          <w:szCs w:val="32"/>
          <w:highlight w:val="none"/>
          <w:lang w:val="en-US" w:eastAsia="zh-CN"/>
        </w:rPr>
        <w:t>÷（</w:t>
      </w:r>
      <w:r>
        <w:rPr>
          <w:rFonts w:hint="eastAsia" w:cs="仿宋"/>
          <w:b w:val="0"/>
          <w:bCs w:val="0"/>
          <w:sz w:val="32"/>
          <w:szCs w:val="32"/>
          <w:highlight w:val="none"/>
          <w:lang w:val="en-US" w:eastAsia="zh-CN"/>
        </w:rPr>
        <w:t>363.3+494.36</w:t>
      </w:r>
      <w:r>
        <w:rPr>
          <w:rFonts w:hint="eastAsia" w:ascii="仿宋" w:hAnsi="仿宋" w:eastAsia="仿宋" w:cs="仿宋"/>
          <w:b w:val="0"/>
          <w:bCs w:val="0"/>
          <w:sz w:val="32"/>
          <w:szCs w:val="32"/>
          <w:highlight w:val="none"/>
          <w:lang w:val="en-US" w:eastAsia="zh-CN"/>
        </w:rPr>
        <w:t>）×100%=</w:t>
      </w:r>
      <w:r>
        <w:rPr>
          <w:rFonts w:hint="eastAsia" w:cs="仿宋"/>
          <w:b w:val="0"/>
          <w:bCs w:val="0"/>
          <w:sz w:val="32"/>
          <w:szCs w:val="32"/>
          <w:highlight w:val="none"/>
          <w:lang w:val="en-US" w:eastAsia="zh-CN"/>
        </w:rPr>
        <w:t>100</w:t>
      </w:r>
      <w:r>
        <w:rPr>
          <w:rFonts w:hint="eastAsia" w:ascii="仿宋" w:hAnsi="仿宋" w:eastAsia="仿宋" w:cs="仿宋"/>
          <w:b w:val="0"/>
          <w:bCs w:val="0"/>
          <w:sz w:val="32"/>
          <w:szCs w:val="32"/>
          <w:highlight w:val="none"/>
          <w:lang w:val="en-US" w:eastAsia="zh-CN"/>
        </w:rPr>
        <w:t>%。</w:t>
      </w:r>
    </w:p>
    <w:p>
      <w:pPr>
        <w:keepNext w:val="0"/>
        <w:keepLines w:val="0"/>
        <w:pageBreakBefore w:val="0"/>
        <w:widowControl w:val="0"/>
        <w:numPr>
          <w:ilvl w:val="4"/>
          <w:numId w:val="0"/>
        </w:numPr>
        <w:tabs>
          <w:tab w:val="left" w:pos="308"/>
        </w:tabs>
        <w:kinsoku/>
        <w:wordWrap/>
        <w:overflowPunct/>
        <w:topLinePunct w:val="0"/>
        <w:autoSpaceDE/>
        <w:autoSpaceDN/>
        <w:bidi w:val="0"/>
        <w:adjustRightInd/>
        <w:snapToGrid/>
        <w:spacing w:before="0" w:after="0" w:line="560" w:lineRule="exact"/>
        <w:ind w:firstLine="656" w:firstLineChars="200"/>
        <w:textAlignment w:val="auto"/>
        <w:outlineLvl w:val="9"/>
        <w:rPr>
          <w:rFonts w:hint="eastAsia" w:ascii="仿宋" w:hAnsi="仿宋" w:eastAsia="仿宋" w:cs="仿宋"/>
          <w:b w:val="0"/>
          <w:bCs w:val="0"/>
          <w:sz w:val="32"/>
          <w:szCs w:val="32"/>
          <w:highlight w:val="none"/>
          <w:lang w:val="en-US" w:eastAsia="zh-CN"/>
        </w:rPr>
      </w:pPr>
      <w:r>
        <w:rPr>
          <w:rFonts w:hint="eastAsia" w:ascii="仿宋" w:hAnsi="仿宋" w:eastAsia="仿宋" w:cs="仿宋"/>
          <w:b w:val="0"/>
          <w:bCs w:val="0"/>
          <w:sz w:val="32"/>
          <w:szCs w:val="32"/>
          <w:highlight w:val="none"/>
          <w:lang w:val="en-US" w:eastAsia="zh-CN"/>
        </w:rPr>
        <w:t>依据《部门整体支出绩效目标评价指标及评分细则》，该项满分1分，评价得分1分</w:t>
      </w:r>
    </w:p>
    <w:p>
      <w:pPr>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lang w:val="en-US" w:eastAsia="zh-CN"/>
        </w:rPr>
        <w:t>1.4</w:t>
      </w:r>
      <w:r>
        <w:rPr>
          <w:rFonts w:hint="eastAsia" w:ascii="仿宋" w:hAnsi="仿宋" w:eastAsia="仿宋" w:cs="仿宋"/>
          <w:b/>
          <w:bCs/>
          <w:sz w:val="32"/>
          <w:szCs w:val="32"/>
          <w:highlight w:val="none"/>
          <w:lang w:eastAsia="zh-CN"/>
        </w:rPr>
        <w:t>）</w:t>
      </w:r>
      <w:r>
        <w:rPr>
          <w:rFonts w:hint="eastAsia" w:ascii="仿宋" w:hAnsi="仿宋" w:eastAsia="仿宋" w:cs="仿宋"/>
          <w:b/>
          <w:bCs/>
          <w:sz w:val="32"/>
          <w:szCs w:val="32"/>
          <w:highlight w:val="none"/>
        </w:rPr>
        <w:t>结转结余率</w:t>
      </w:r>
    </w:p>
    <w:p>
      <w:pPr>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rPr>
        <w:t>结转结余率=（结转结余总额/支出预算数）×100%</w:t>
      </w:r>
    </w:p>
    <w:p>
      <w:pPr>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b w:val="0"/>
          <w:bCs w:val="0"/>
          <w:color w:val="auto"/>
          <w:sz w:val="32"/>
          <w:szCs w:val="32"/>
          <w:highlight w:val="none"/>
        </w:rPr>
      </w:pPr>
      <w:r>
        <w:rPr>
          <w:rFonts w:hint="eastAsia" w:ascii="仿宋" w:hAnsi="仿宋" w:eastAsia="仿宋" w:cs="仿宋"/>
          <w:b w:val="0"/>
          <w:bCs w:val="0"/>
          <w:sz w:val="32"/>
          <w:szCs w:val="32"/>
          <w:highlight w:val="none"/>
        </w:rPr>
        <w:t>根据评价人员现场核查，</w:t>
      </w:r>
      <w:r>
        <w:rPr>
          <w:rFonts w:hint="eastAsia" w:cs="仿宋"/>
          <w:b w:val="0"/>
          <w:bCs w:val="0"/>
          <w:sz w:val="32"/>
          <w:szCs w:val="32"/>
          <w:highlight w:val="none"/>
          <w:lang w:eastAsia="zh-CN"/>
        </w:rPr>
        <w:t>天门市生态环境保护综合执法支队</w:t>
      </w:r>
      <w:r>
        <w:rPr>
          <w:rFonts w:hint="eastAsia" w:ascii="仿宋" w:hAnsi="仿宋" w:eastAsia="仿宋" w:cs="仿宋"/>
          <w:b w:val="0"/>
          <w:bCs w:val="0"/>
          <w:sz w:val="32"/>
          <w:szCs w:val="32"/>
          <w:highlight w:val="none"/>
          <w:lang w:eastAsia="zh-CN"/>
        </w:rPr>
        <w:t>2021年</w:t>
      </w:r>
      <w:r>
        <w:rPr>
          <w:rFonts w:hint="eastAsia" w:ascii="仿宋" w:hAnsi="仿宋" w:eastAsia="仿宋" w:cs="仿宋"/>
          <w:b w:val="0"/>
          <w:bCs w:val="0"/>
          <w:sz w:val="32"/>
          <w:szCs w:val="32"/>
          <w:highlight w:val="none"/>
        </w:rPr>
        <w:t>决算报表结转结余</w:t>
      </w:r>
      <w:r>
        <w:rPr>
          <w:rFonts w:hint="eastAsia" w:ascii="仿宋" w:hAnsi="仿宋" w:eastAsia="仿宋" w:cs="仿宋"/>
          <w:b w:val="0"/>
          <w:bCs w:val="0"/>
          <w:color w:val="auto"/>
          <w:sz w:val="32"/>
          <w:szCs w:val="32"/>
          <w:highlight w:val="none"/>
        </w:rPr>
        <w:t>总额为</w:t>
      </w:r>
      <w:r>
        <w:rPr>
          <w:rFonts w:hint="eastAsia" w:cs="仿宋"/>
          <w:b w:val="0"/>
          <w:bCs w:val="0"/>
          <w:sz w:val="32"/>
          <w:szCs w:val="32"/>
          <w:highlight w:val="none"/>
          <w:lang w:val="en-US" w:eastAsia="zh-CN"/>
        </w:rPr>
        <w:t>0.00</w:t>
      </w:r>
      <w:r>
        <w:rPr>
          <w:rFonts w:hint="eastAsia" w:ascii="仿宋" w:hAnsi="仿宋" w:eastAsia="仿宋" w:cs="仿宋"/>
          <w:b w:val="0"/>
          <w:bCs w:val="0"/>
          <w:color w:val="auto"/>
          <w:sz w:val="32"/>
          <w:szCs w:val="32"/>
          <w:highlight w:val="none"/>
          <w:lang w:eastAsia="zh-CN"/>
        </w:rPr>
        <w:t>万元</w:t>
      </w:r>
      <w:r>
        <w:rPr>
          <w:rFonts w:hint="eastAsia" w:ascii="仿宋" w:hAnsi="仿宋" w:eastAsia="仿宋" w:cs="仿宋"/>
          <w:b w:val="0"/>
          <w:bCs w:val="0"/>
          <w:color w:val="auto"/>
          <w:sz w:val="32"/>
          <w:szCs w:val="32"/>
          <w:highlight w:val="none"/>
        </w:rPr>
        <w:t>，支出预算数为</w:t>
      </w:r>
      <w:r>
        <w:rPr>
          <w:rFonts w:hint="eastAsia" w:cs="仿宋"/>
          <w:b w:val="0"/>
          <w:bCs w:val="0"/>
          <w:sz w:val="32"/>
          <w:szCs w:val="32"/>
          <w:highlight w:val="none"/>
          <w:lang w:val="en-US" w:eastAsia="zh-CN"/>
        </w:rPr>
        <w:t>363.30</w:t>
      </w:r>
      <w:r>
        <w:rPr>
          <w:rFonts w:hint="eastAsia" w:ascii="仿宋" w:hAnsi="仿宋" w:eastAsia="仿宋" w:cs="仿宋"/>
          <w:b w:val="0"/>
          <w:bCs w:val="0"/>
          <w:color w:val="auto"/>
          <w:sz w:val="32"/>
          <w:szCs w:val="32"/>
          <w:highlight w:val="none"/>
          <w:lang w:eastAsia="zh-CN"/>
        </w:rPr>
        <w:t>万元</w:t>
      </w:r>
      <w:r>
        <w:rPr>
          <w:rFonts w:hint="eastAsia" w:ascii="仿宋" w:hAnsi="仿宋" w:eastAsia="仿宋" w:cs="仿宋"/>
          <w:b w:val="0"/>
          <w:bCs w:val="0"/>
          <w:color w:val="auto"/>
          <w:sz w:val="32"/>
          <w:szCs w:val="32"/>
          <w:highlight w:val="none"/>
        </w:rPr>
        <w:t>。</w:t>
      </w:r>
    </w:p>
    <w:p>
      <w:pPr>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rPr>
        <w:t>结转结余率=（</w:t>
      </w:r>
      <w:r>
        <w:rPr>
          <w:rFonts w:hint="eastAsia" w:cs="仿宋"/>
          <w:b w:val="0"/>
          <w:bCs w:val="0"/>
          <w:sz w:val="32"/>
          <w:szCs w:val="32"/>
          <w:highlight w:val="none"/>
          <w:lang w:val="en-US" w:eastAsia="zh-CN"/>
        </w:rPr>
        <w:t>0</w:t>
      </w:r>
      <w:r>
        <w:rPr>
          <w:rFonts w:hint="eastAsia" w:ascii="仿宋" w:hAnsi="仿宋" w:eastAsia="仿宋" w:cs="仿宋"/>
          <w:b w:val="0"/>
          <w:bCs w:val="0"/>
          <w:sz w:val="32"/>
          <w:szCs w:val="32"/>
          <w:highlight w:val="none"/>
        </w:rPr>
        <w:t>/</w:t>
      </w:r>
      <w:r>
        <w:rPr>
          <w:rFonts w:hint="eastAsia" w:cs="仿宋"/>
          <w:b w:val="0"/>
          <w:bCs w:val="0"/>
          <w:sz w:val="32"/>
          <w:szCs w:val="32"/>
          <w:highlight w:val="none"/>
          <w:lang w:val="en-US" w:eastAsia="zh-CN"/>
        </w:rPr>
        <w:t>363.30</w:t>
      </w:r>
      <w:r>
        <w:rPr>
          <w:rFonts w:hint="eastAsia" w:ascii="仿宋" w:hAnsi="仿宋" w:eastAsia="仿宋" w:cs="仿宋"/>
          <w:b w:val="0"/>
          <w:bCs w:val="0"/>
          <w:sz w:val="32"/>
          <w:szCs w:val="32"/>
          <w:highlight w:val="none"/>
        </w:rPr>
        <w:t>）×100%=</w:t>
      </w:r>
      <w:r>
        <w:rPr>
          <w:rFonts w:hint="eastAsia" w:cs="仿宋"/>
          <w:b w:val="0"/>
          <w:bCs w:val="0"/>
          <w:sz w:val="32"/>
          <w:szCs w:val="32"/>
          <w:highlight w:val="none"/>
          <w:lang w:val="en-US" w:eastAsia="zh-CN"/>
        </w:rPr>
        <w:t>0</w:t>
      </w:r>
      <w:r>
        <w:rPr>
          <w:rFonts w:hint="eastAsia" w:ascii="仿宋" w:hAnsi="仿宋" w:eastAsia="仿宋" w:cs="仿宋"/>
          <w:b w:val="0"/>
          <w:bCs w:val="0"/>
          <w:sz w:val="32"/>
          <w:szCs w:val="32"/>
          <w:highlight w:val="none"/>
        </w:rPr>
        <w:t>%。</w:t>
      </w:r>
    </w:p>
    <w:p>
      <w:pPr>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b w:val="0"/>
          <w:bCs w:val="0"/>
          <w:color w:val="auto"/>
          <w:sz w:val="32"/>
          <w:szCs w:val="32"/>
          <w:highlight w:val="none"/>
          <w:lang w:eastAsia="zh-CN"/>
        </w:rPr>
      </w:pPr>
      <w:r>
        <w:rPr>
          <w:rFonts w:hint="eastAsia" w:ascii="仿宋" w:hAnsi="仿宋" w:eastAsia="仿宋" w:cs="仿宋"/>
          <w:b w:val="0"/>
          <w:bCs w:val="0"/>
          <w:sz w:val="32"/>
          <w:szCs w:val="32"/>
          <w:highlight w:val="none"/>
          <w:lang w:val="en-US" w:eastAsia="zh-CN"/>
        </w:rPr>
        <w:t>依据《部门整体支出绩效目标评价指标及评分细则》</w:t>
      </w:r>
      <w:r>
        <w:rPr>
          <w:rFonts w:hint="eastAsia" w:ascii="仿宋" w:hAnsi="仿宋" w:eastAsia="仿宋" w:cs="仿宋"/>
          <w:b w:val="0"/>
          <w:bCs w:val="0"/>
          <w:color w:val="auto"/>
          <w:sz w:val="32"/>
          <w:szCs w:val="32"/>
          <w:highlight w:val="none"/>
          <w:lang w:val="en-US" w:eastAsia="zh-CN"/>
        </w:rPr>
        <w:t>，</w:t>
      </w:r>
      <w:r>
        <w:rPr>
          <w:rFonts w:hint="eastAsia" w:ascii="仿宋" w:hAnsi="仿宋" w:eastAsia="仿宋" w:cs="仿宋"/>
          <w:b w:val="0"/>
          <w:bCs w:val="0"/>
          <w:color w:val="auto"/>
          <w:sz w:val="32"/>
          <w:szCs w:val="32"/>
          <w:highlight w:val="none"/>
        </w:rPr>
        <w:t>该项满分1分</w:t>
      </w:r>
      <w:r>
        <w:rPr>
          <w:rFonts w:hint="eastAsia" w:ascii="仿宋" w:hAnsi="仿宋" w:eastAsia="仿宋" w:cs="仿宋"/>
          <w:b w:val="0"/>
          <w:bCs w:val="0"/>
          <w:color w:val="auto"/>
          <w:sz w:val="32"/>
          <w:szCs w:val="32"/>
          <w:highlight w:val="none"/>
          <w:lang w:eastAsia="zh-CN"/>
        </w:rPr>
        <w:t>，</w:t>
      </w:r>
      <w:r>
        <w:rPr>
          <w:rFonts w:hint="eastAsia" w:ascii="仿宋" w:hAnsi="仿宋" w:eastAsia="仿宋" w:cs="仿宋"/>
          <w:b w:val="0"/>
          <w:bCs w:val="0"/>
          <w:sz w:val="32"/>
          <w:szCs w:val="32"/>
          <w:highlight w:val="none"/>
          <w:lang w:val="en-US" w:eastAsia="zh-CN"/>
        </w:rPr>
        <w:t>目标值为0</w:t>
      </w:r>
      <w:r>
        <w:rPr>
          <w:rFonts w:hint="eastAsia" w:cs="仿宋"/>
          <w:b w:val="0"/>
          <w:bCs w:val="0"/>
          <w:sz w:val="32"/>
          <w:szCs w:val="32"/>
          <w:highlight w:val="none"/>
          <w:lang w:val="en-US" w:eastAsia="zh-CN"/>
        </w:rPr>
        <w:t>，</w:t>
      </w:r>
      <w:r>
        <w:rPr>
          <w:rFonts w:hint="eastAsia" w:ascii="仿宋" w:hAnsi="仿宋" w:eastAsia="仿宋" w:cs="仿宋"/>
          <w:b w:val="0"/>
          <w:bCs w:val="0"/>
          <w:sz w:val="32"/>
          <w:szCs w:val="32"/>
          <w:highlight w:val="none"/>
          <w:lang w:val="en-US" w:eastAsia="zh-CN"/>
        </w:rPr>
        <w:t>达到目标值得1分</w:t>
      </w:r>
      <w:r>
        <w:rPr>
          <w:rFonts w:hint="eastAsia" w:ascii="仿宋" w:hAnsi="仿宋" w:eastAsia="仿宋" w:cs="仿宋"/>
          <w:b w:val="0"/>
          <w:bCs w:val="0"/>
          <w:color w:val="auto"/>
          <w:sz w:val="32"/>
          <w:szCs w:val="32"/>
          <w:highlight w:val="none"/>
          <w:lang w:val="en-US" w:eastAsia="zh-CN"/>
        </w:rPr>
        <w:t>。</w:t>
      </w:r>
      <w:r>
        <w:rPr>
          <w:rFonts w:hint="eastAsia" w:cs="仿宋"/>
          <w:b w:val="0"/>
          <w:bCs w:val="0"/>
          <w:sz w:val="32"/>
          <w:szCs w:val="32"/>
          <w:highlight w:val="none"/>
          <w:lang w:eastAsia="zh-CN"/>
        </w:rPr>
        <w:t>天门市生态环境保护综合执法支队</w:t>
      </w:r>
      <w:r>
        <w:rPr>
          <w:rFonts w:hint="eastAsia" w:ascii="仿宋" w:hAnsi="仿宋" w:eastAsia="仿宋" w:cs="仿宋"/>
          <w:b w:val="0"/>
          <w:bCs w:val="0"/>
          <w:sz w:val="32"/>
          <w:szCs w:val="32"/>
          <w:highlight w:val="none"/>
        </w:rPr>
        <w:t>结转结余率</w:t>
      </w:r>
      <w:r>
        <w:rPr>
          <w:rFonts w:hint="eastAsia" w:cs="仿宋"/>
          <w:b w:val="0"/>
          <w:bCs w:val="0"/>
          <w:sz w:val="32"/>
          <w:szCs w:val="32"/>
          <w:highlight w:val="none"/>
          <w:lang w:val="en-US" w:eastAsia="zh-CN"/>
        </w:rPr>
        <w:t>0</w:t>
      </w:r>
      <w:r>
        <w:rPr>
          <w:rFonts w:hint="eastAsia" w:ascii="仿宋" w:hAnsi="仿宋" w:eastAsia="仿宋" w:cs="仿宋"/>
          <w:b w:val="0"/>
          <w:bCs w:val="0"/>
          <w:sz w:val="32"/>
          <w:szCs w:val="32"/>
          <w:highlight w:val="none"/>
        </w:rPr>
        <w:t>%</w:t>
      </w:r>
      <w:r>
        <w:rPr>
          <w:rFonts w:hint="eastAsia" w:ascii="仿宋" w:hAnsi="仿宋" w:eastAsia="仿宋" w:cs="仿宋"/>
          <w:b w:val="0"/>
          <w:bCs w:val="0"/>
          <w:sz w:val="32"/>
          <w:szCs w:val="32"/>
          <w:highlight w:val="none"/>
          <w:lang w:eastAsia="zh-CN"/>
        </w:rPr>
        <w:t>，</w:t>
      </w:r>
      <w:r>
        <w:rPr>
          <w:rFonts w:hint="eastAsia" w:ascii="仿宋" w:hAnsi="仿宋" w:eastAsia="仿宋" w:cs="仿宋"/>
          <w:b w:val="0"/>
          <w:bCs w:val="0"/>
          <w:color w:val="auto"/>
          <w:sz w:val="32"/>
          <w:szCs w:val="32"/>
          <w:highlight w:val="none"/>
          <w:lang w:val="en-US" w:eastAsia="zh-CN"/>
        </w:rPr>
        <w:t>评价</w:t>
      </w:r>
      <w:r>
        <w:rPr>
          <w:rFonts w:hint="eastAsia" w:ascii="仿宋" w:hAnsi="仿宋" w:eastAsia="仿宋" w:cs="仿宋"/>
          <w:b w:val="0"/>
          <w:bCs w:val="0"/>
          <w:color w:val="auto"/>
          <w:sz w:val="32"/>
          <w:szCs w:val="32"/>
          <w:highlight w:val="none"/>
        </w:rPr>
        <w:t>得</w:t>
      </w:r>
      <w:r>
        <w:rPr>
          <w:rFonts w:hint="eastAsia" w:ascii="仿宋" w:hAnsi="仿宋" w:eastAsia="仿宋" w:cs="仿宋"/>
          <w:b w:val="0"/>
          <w:bCs w:val="0"/>
          <w:color w:val="auto"/>
          <w:sz w:val="32"/>
          <w:szCs w:val="32"/>
          <w:highlight w:val="none"/>
          <w:lang w:val="en-US" w:eastAsia="zh-CN"/>
        </w:rPr>
        <w:t>分</w:t>
      </w:r>
      <w:r>
        <w:rPr>
          <w:rFonts w:hint="eastAsia" w:cs="仿宋"/>
          <w:b w:val="0"/>
          <w:bCs w:val="0"/>
          <w:color w:val="auto"/>
          <w:sz w:val="32"/>
          <w:szCs w:val="32"/>
          <w:highlight w:val="none"/>
          <w:lang w:val="en-US" w:eastAsia="zh-CN"/>
        </w:rPr>
        <w:t>1</w:t>
      </w:r>
      <w:r>
        <w:rPr>
          <w:rFonts w:hint="eastAsia" w:ascii="仿宋" w:hAnsi="仿宋" w:eastAsia="仿宋" w:cs="仿宋"/>
          <w:b w:val="0"/>
          <w:bCs w:val="0"/>
          <w:color w:val="auto"/>
          <w:sz w:val="32"/>
          <w:szCs w:val="32"/>
          <w:highlight w:val="none"/>
        </w:rPr>
        <w:t>分</w:t>
      </w:r>
      <w:r>
        <w:rPr>
          <w:rFonts w:hint="eastAsia" w:cs="仿宋"/>
          <w:b w:val="0"/>
          <w:bCs w:val="0"/>
          <w:color w:val="auto"/>
          <w:sz w:val="32"/>
          <w:szCs w:val="32"/>
          <w:highlight w:val="none"/>
          <w:lang w:eastAsia="zh-CN"/>
        </w:rPr>
        <w:t>。</w:t>
      </w:r>
    </w:p>
    <w:p>
      <w:pPr>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b/>
          <w:bCs/>
          <w:sz w:val="32"/>
          <w:szCs w:val="32"/>
          <w:highlight w:val="none"/>
        </w:rPr>
      </w:pPr>
      <w:r>
        <w:rPr>
          <w:rFonts w:hint="eastAsia" w:ascii="仿宋" w:hAnsi="仿宋" w:eastAsia="仿宋" w:cs="仿宋"/>
          <w:b/>
          <w:bCs/>
          <w:color w:val="auto"/>
          <w:sz w:val="32"/>
          <w:szCs w:val="32"/>
          <w:highlight w:val="none"/>
          <w:lang w:val="en-US" w:eastAsia="zh-CN"/>
        </w:rPr>
        <w:t>1.5</w:t>
      </w:r>
      <w:r>
        <w:rPr>
          <w:rFonts w:hint="eastAsia" w:ascii="仿宋" w:hAnsi="仿宋" w:eastAsia="仿宋" w:cs="仿宋"/>
          <w:b/>
          <w:bCs/>
          <w:color w:val="auto"/>
          <w:sz w:val="32"/>
          <w:szCs w:val="32"/>
          <w:highlight w:val="none"/>
          <w:lang w:eastAsia="zh-CN"/>
        </w:rPr>
        <w:t>）</w:t>
      </w:r>
      <w:r>
        <w:rPr>
          <w:rFonts w:hint="eastAsia" w:ascii="仿宋" w:hAnsi="仿宋" w:eastAsia="仿宋" w:cs="仿宋"/>
          <w:b/>
          <w:bCs/>
          <w:sz w:val="32"/>
          <w:szCs w:val="32"/>
          <w:highlight w:val="none"/>
        </w:rPr>
        <w:t>结转结余变动率</w:t>
      </w:r>
    </w:p>
    <w:p>
      <w:pPr>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rPr>
        <w:t>结转结余变动率=〔（本年度累计结转结余资金总额</w:t>
      </w:r>
      <w:r>
        <w:rPr>
          <w:rFonts w:hint="eastAsia" w:cs="仿宋"/>
          <w:b w:val="0"/>
          <w:bCs w:val="0"/>
          <w:sz w:val="32"/>
          <w:szCs w:val="32"/>
          <w:highlight w:val="none"/>
          <w:lang w:eastAsia="zh-CN"/>
        </w:rPr>
        <w:t>－</w:t>
      </w:r>
      <w:r>
        <w:rPr>
          <w:rFonts w:hint="eastAsia" w:ascii="仿宋" w:hAnsi="仿宋" w:eastAsia="仿宋" w:cs="仿宋"/>
          <w:b w:val="0"/>
          <w:bCs w:val="0"/>
          <w:sz w:val="32"/>
          <w:szCs w:val="32"/>
          <w:highlight w:val="none"/>
        </w:rPr>
        <w:t>上年度累计结转结余资金总额）/上年度累计结转结余资金总额〕×100%</w:t>
      </w:r>
    </w:p>
    <w:p>
      <w:pPr>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rPr>
        <w:t>根据评价人员现场核查，</w:t>
      </w:r>
      <w:r>
        <w:rPr>
          <w:rFonts w:hint="eastAsia" w:cs="仿宋"/>
          <w:b w:val="0"/>
          <w:bCs w:val="0"/>
          <w:sz w:val="32"/>
          <w:szCs w:val="32"/>
          <w:highlight w:val="none"/>
          <w:lang w:eastAsia="zh-CN"/>
        </w:rPr>
        <w:t>天门市生态环境保护综合执法支队</w:t>
      </w:r>
      <w:r>
        <w:rPr>
          <w:rFonts w:hint="eastAsia" w:ascii="仿宋" w:hAnsi="仿宋" w:eastAsia="仿宋" w:cs="仿宋"/>
          <w:b w:val="0"/>
          <w:bCs w:val="0"/>
          <w:sz w:val="32"/>
          <w:szCs w:val="32"/>
          <w:highlight w:val="none"/>
          <w:lang w:eastAsia="zh-CN"/>
        </w:rPr>
        <w:t>2021年</w:t>
      </w:r>
      <w:r>
        <w:rPr>
          <w:rFonts w:hint="eastAsia" w:ascii="仿宋" w:hAnsi="仿宋" w:eastAsia="仿宋" w:cs="仿宋"/>
          <w:b w:val="0"/>
          <w:bCs w:val="0"/>
          <w:sz w:val="32"/>
          <w:szCs w:val="32"/>
          <w:highlight w:val="none"/>
        </w:rPr>
        <w:t>度决算报表累计结转结余资金总额为</w:t>
      </w:r>
      <w:r>
        <w:rPr>
          <w:rFonts w:hint="eastAsia" w:cs="仿宋"/>
          <w:b w:val="0"/>
          <w:bCs w:val="0"/>
          <w:sz w:val="32"/>
          <w:szCs w:val="32"/>
          <w:highlight w:val="none"/>
          <w:lang w:val="en-US" w:eastAsia="zh-CN"/>
        </w:rPr>
        <w:t>0.00</w:t>
      </w:r>
      <w:r>
        <w:rPr>
          <w:rFonts w:hint="eastAsia" w:ascii="仿宋" w:hAnsi="仿宋" w:eastAsia="仿宋" w:cs="仿宋"/>
          <w:b w:val="0"/>
          <w:bCs w:val="0"/>
          <w:sz w:val="32"/>
          <w:szCs w:val="32"/>
          <w:highlight w:val="none"/>
          <w:lang w:eastAsia="zh-CN"/>
        </w:rPr>
        <w:t>万元</w:t>
      </w:r>
      <w:r>
        <w:rPr>
          <w:rFonts w:hint="eastAsia" w:ascii="仿宋" w:hAnsi="仿宋" w:eastAsia="仿宋" w:cs="仿宋"/>
          <w:b w:val="0"/>
          <w:bCs w:val="0"/>
          <w:sz w:val="32"/>
          <w:szCs w:val="32"/>
          <w:highlight w:val="none"/>
        </w:rPr>
        <w:t>，决算报表上年度累计结转结余资金总额</w:t>
      </w:r>
      <w:r>
        <w:rPr>
          <w:rFonts w:hint="eastAsia" w:cs="仿宋"/>
          <w:b w:val="0"/>
          <w:bCs w:val="0"/>
          <w:sz w:val="32"/>
          <w:szCs w:val="32"/>
          <w:highlight w:val="none"/>
          <w:lang w:val="en-US" w:eastAsia="zh-CN"/>
        </w:rPr>
        <w:t>0.00</w:t>
      </w:r>
      <w:r>
        <w:rPr>
          <w:rFonts w:hint="eastAsia" w:ascii="仿宋" w:hAnsi="仿宋" w:eastAsia="仿宋" w:cs="仿宋"/>
          <w:b w:val="0"/>
          <w:bCs w:val="0"/>
          <w:sz w:val="32"/>
          <w:szCs w:val="32"/>
          <w:highlight w:val="none"/>
          <w:lang w:eastAsia="zh-CN"/>
        </w:rPr>
        <w:t>万元</w:t>
      </w:r>
      <w:r>
        <w:rPr>
          <w:rFonts w:hint="eastAsia" w:ascii="仿宋" w:hAnsi="仿宋" w:eastAsia="仿宋" w:cs="仿宋"/>
          <w:b w:val="0"/>
          <w:bCs w:val="0"/>
          <w:sz w:val="32"/>
          <w:szCs w:val="32"/>
          <w:highlight w:val="none"/>
        </w:rPr>
        <w:t>。</w:t>
      </w:r>
    </w:p>
    <w:p>
      <w:pPr>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rPr>
        <w:t>结转结余变动率=</w:t>
      </w:r>
      <w:r>
        <w:rPr>
          <w:rFonts w:hint="eastAsia" w:cs="仿宋"/>
          <w:b w:val="0"/>
          <w:bCs w:val="0"/>
          <w:sz w:val="32"/>
          <w:szCs w:val="32"/>
          <w:highlight w:val="none"/>
          <w:lang w:val="en-US" w:eastAsia="zh-CN"/>
        </w:rPr>
        <w:t>0</w:t>
      </w:r>
      <w:r>
        <w:rPr>
          <w:rFonts w:hint="eastAsia" w:ascii="仿宋" w:hAnsi="仿宋" w:eastAsia="仿宋" w:cs="仿宋"/>
          <w:b w:val="0"/>
          <w:bCs w:val="0"/>
          <w:sz w:val="32"/>
          <w:szCs w:val="32"/>
          <w:highlight w:val="none"/>
        </w:rPr>
        <w:t>%。</w:t>
      </w:r>
    </w:p>
    <w:p>
      <w:pPr>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b w:val="0"/>
          <w:bCs w:val="0"/>
          <w:color w:val="auto"/>
          <w:sz w:val="32"/>
          <w:szCs w:val="32"/>
          <w:highlight w:val="none"/>
          <w:lang w:eastAsia="zh-CN"/>
        </w:rPr>
      </w:pPr>
      <w:r>
        <w:rPr>
          <w:rFonts w:hint="eastAsia" w:ascii="仿宋" w:hAnsi="仿宋" w:eastAsia="仿宋" w:cs="仿宋"/>
          <w:b w:val="0"/>
          <w:bCs w:val="0"/>
          <w:sz w:val="32"/>
          <w:szCs w:val="32"/>
          <w:highlight w:val="none"/>
          <w:lang w:val="en-US" w:eastAsia="zh-CN"/>
        </w:rPr>
        <w:t>依据《部门整体支出绩效目标评价指标及评分细则》，</w:t>
      </w:r>
      <w:r>
        <w:rPr>
          <w:rFonts w:hint="eastAsia" w:ascii="仿宋" w:hAnsi="仿宋" w:eastAsia="仿宋" w:cs="仿宋"/>
          <w:b w:val="0"/>
          <w:bCs w:val="0"/>
          <w:color w:val="auto"/>
          <w:sz w:val="32"/>
          <w:szCs w:val="32"/>
          <w:highlight w:val="none"/>
        </w:rPr>
        <w:t>该项满分1分</w:t>
      </w:r>
      <w:r>
        <w:rPr>
          <w:rFonts w:hint="eastAsia" w:ascii="仿宋" w:hAnsi="仿宋" w:eastAsia="仿宋" w:cs="仿宋"/>
          <w:b w:val="0"/>
          <w:bCs w:val="0"/>
          <w:color w:val="auto"/>
          <w:sz w:val="32"/>
          <w:szCs w:val="32"/>
          <w:highlight w:val="none"/>
          <w:lang w:eastAsia="zh-CN"/>
        </w:rPr>
        <w:t>，目标值为≤0%</w:t>
      </w:r>
      <w:r>
        <w:rPr>
          <w:rFonts w:hint="eastAsia" w:cs="仿宋"/>
          <w:b w:val="0"/>
          <w:bCs w:val="0"/>
          <w:color w:val="auto"/>
          <w:sz w:val="32"/>
          <w:szCs w:val="32"/>
          <w:highlight w:val="none"/>
          <w:lang w:eastAsia="zh-CN"/>
        </w:rPr>
        <w:t>，</w:t>
      </w:r>
      <w:r>
        <w:rPr>
          <w:rFonts w:hint="eastAsia" w:ascii="仿宋" w:hAnsi="仿宋" w:eastAsia="仿宋" w:cs="仿宋"/>
          <w:b w:val="0"/>
          <w:bCs w:val="0"/>
          <w:color w:val="auto"/>
          <w:sz w:val="32"/>
          <w:szCs w:val="32"/>
          <w:highlight w:val="none"/>
          <w:lang w:eastAsia="zh-CN"/>
        </w:rPr>
        <w:t>达到目标值得1分</w:t>
      </w:r>
      <w:r>
        <w:rPr>
          <w:rFonts w:hint="eastAsia" w:ascii="仿宋" w:hAnsi="仿宋" w:eastAsia="仿宋" w:cs="仿宋"/>
          <w:b w:val="0"/>
          <w:bCs w:val="0"/>
          <w:sz w:val="32"/>
          <w:szCs w:val="32"/>
          <w:highlight w:val="none"/>
          <w:lang w:val="en-US" w:eastAsia="zh-CN"/>
        </w:rPr>
        <w:t>。</w:t>
      </w:r>
      <w:r>
        <w:rPr>
          <w:rFonts w:hint="eastAsia" w:cs="仿宋"/>
          <w:b w:val="0"/>
          <w:bCs w:val="0"/>
          <w:sz w:val="32"/>
          <w:szCs w:val="32"/>
          <w:highlight w:val="none"/>
          <w:lang w:eastAsia="zh-CN"/>
        </w:rPr>
        <w:t>天门市生态环境保护综合执法支队</w:t>
      </w:r>
      <w:r>
        <w:rPr>
          <w:rFonts w:hint="eastAsia" w:ascii="仿宋" w:hAnsi="仿宋" w:eastAsia="仿宋" w:cs="仿宋"/>
          <w:b w:val="0"/>
          <w:bCs w:val="0"/>
          <w:sz w:val="32"/>
          <w:szCs w:val="32"/>
          <w:highlight w:val="none"/>
        </w:rPr>
        <w:t>结转结余变动率</w:t>
      </w:r>
      <w:r>
        <w:rPr>
          <w:rFonts w:hint="eastAsia" w:cs="仿宋"/>
          <w:b w:val="0"/>
          <w:bCs w:val="0"/>
          <w:sz w:val="32"/>
          <w:szCs w:val="32"/>
          <w:highlight w:val="none"/>
          <w:lang w:val="en-US" w:eastAsia="zh-CN"/>
        </w:rPr>
        <w:t>0</w:t>
      </w:r>
      <w:r>
        <w:rPr>
          <w:rFonts w:hint="eastAsia" w:ascii="仿宋" w:hAnsi="仿宋" w:eastAsia="仿宋" w:cs="仿宋"/>
          <w:b w:val="0"/>
          <w:bCs w:val="0"/>
          <w:sz w:val="32"/>
          <w:szCs w:val="32"/>
          <w:highlight w:val="none"/>
        </w:rPr>
        <w:t>%</w:t>
      </w:r>
      <w:r>
        <w:rPr>
          <w:rFonts w:hint="eastAsia" w:ascii="仿宋" w:hAnsi="仿宋" w:eastAsia="仿宋" w:cs="仿宋"/>
          <w:b w:val="0"/>
          <w:bCs w:val="0"/>
          <w:sz w:val="32"/>
          <w:szCs w:val="32"/>
          <w:highlight w:val="none"/>
          <w:lang w:eastAsia="zh-CN"/>
        </w:rPr>
        <w:t>，</w:t>
      </w:r>
      <w:r>
        <w:rPr>
          <w:rFonts w:hint="eastAsia" w:ascii="仿宋" w:hAnsi="仿宋" w:eastAsia="仿宋" w:cs="仿宋"/>
          <w:b w:val="0"/>
          <w:bCs w:val="0"/>
          <w:color w:val="auto"/>
          <w:sz w:val="32"/>
          <w:szCs w:val="32"/>
          <w:highlight w:val="none"/>
          <w:lang w:val="en-US" w:eastAsia="zh-CN"/>
        </w:rPr>
        <w:t>评价</w:t>
      </w:r>
      <w:r>
        <w:rPr>
          <w:rFonts w:hint="eastAsia" w:ascii="仿宋" w:hAnsi="仿宋" w:eastAsia="仿宋" w:cs="仿宋"/>
          <w:b w:val="0"/>
          <w:bCs w:val="0"/>
          <w:color w:val="auto"/>
          <w:sz w:val="32"/>
          <w:szCs w:val="32"/>
          <w:highlight w:val="none"/>
        </w:rPr>
        <w:t>得</w:t>
      </w:r>
      <w:r>
        <w:rPr>
          <w:rFonts w:hint="eastAsia" w:ascii="仿宋" w:hAnsi="仿宋" w:eastAsia="仿宋" w:cs="仿宋"/>
          <w:b w:val="0"/>
          <w:bCs w:val="0"/>
          <w:color w:val="auto"/>
          <w:sz w:val="32"/>
          <w:szCs w:val="32"/>
          <w:highlight w:val="none"/>
          <w:lang w:val="en-US" w:eastAsia="zh-CN"/>
        </w:rPr>
        <w:t>分</w:t>
      </w:r>
      <w:r>
        <w:rPr>
          <w:rFonts w:hint="eastAsia" w:cs="仿宋"/>
          <w:b w:val="0"/>
          <w:bCs w:val="0"/>
          <w:color w:val="auto"/>
          <w:sz w:val="32"/>
          <w:szCs w:val="32"/>
          <w:highlight w:val="none"/>
          <w:lang w:val="en-US" w:eastAsia="zh-CN"/>
        </w:rPr>
        <w:t>1</w:t>
      </w:r>
      <w:r>
        <w:rPr>
          <w:rFonts w:hint="eastAsia" w:ascii="仿宋" w:hAnsi="仿宋" w:eastAsia="仿宋" w:cs="仿宋"/>
          <w:b w:val="0"/>
          <w:bCs w:val="0"/>
          <w:color w:val="auto"/>
          <w:sz w:val="32"/>
          <w:szCs w:val="32"/>
          <w:highlight w:val="none"/>
        </w:rPr>
        <w:t>分</w:t>
      </w:r>
      <w:r>
        <w:rPr>
          <w:rFonts w:hint="eastAsia" w:ascii="仿宋" w:hAnsi="仿宋" w:eastAsia="仿宋" w:cs="仿宋"/>
          <w:b w:val="0"/>
          <w:bCs w:val="0"/>
          <w:color w:val="auto"/>
          <w:sz w:val="32"/>
          <w:szCs w:val="32"/>
          <w:highlight w:val="none"/>
          <w:lang w:eastAsia="zh-CN"/>
        </w:rPr>
        <w:t>。</w:t>
      </w:r>
    </w:p>
    <w:p>
      <w:pPr>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b/>
          <w:bCs/>
          <w:sz w:val="32"/>
          <w:szCs w:val="32"/>
          <w:highlight w:val="none"/>
        </w:rPr>
      </w:pPr>
      <w:r>
        <w:rPr>
          <w:rFonts w:hint="eastAsia" w:ascii="仿宋" w:hAnsi="仿宋" w:eastAsia="仿宋" w:cs="仿宋"/>
          <w:b/>
          <w:bCs/>
          <w:color w:val="auto"/>
          <w:sz w:val="32"/>
          <w:szCs w:val="32"/>
          <w:highlight w:val="none"/>
          <w:lang w:val="en-US" w:eastAsia="zh-CN"/>
        </w:rPr>
        <w:t>1.6</w:t>
      </w:r>
      <w:r>
        <w:rPr>
          <w:rFonts w:hint="eastAsia" w:ascii="仿宋" w:hAnsi="仿宋" w:eastAsia="仿宋" w:cs="仿宋"/>
          <w:b/>
          <w:bCs/>
          <w:color w:val="auto"/>
          <w:sz w:val="32"/>
          <w:szCs w:val="32"/>
          <w:highlight w:val="none"/>
          <w:lang w:eastAsia="zh-CN"/>
        </w:rPr>
        <w:t>）</w:t>
      </w:r>
      <w:r>
        <w:rPr>
          <w:rFonts w:hint="eastAsia" w:ascii="仿宋" w:hAnsi="仿宋" w:eastAsia="仿宋" w:cs="仿宋"/>
          <w:b/>
          <w:bCs/>
          <w:sz w:val="32"/>
          <w:szCs w:val="32"/>
          <w:highlight w:val="none"/>
        </w:rPr>
        <w:t>公用经费控制率</w:t>
      </w:r>
    </w:p>
    <w:p>
      <w:pPr>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rPr>
        <w:t>公用经费控制率=（实际支出公用经费总额/预算安排公用经费总额）×100%</w:t>
      </w:r>
    </w:p>
    <w:p>
      <w:pPr>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rPr>
        <w:t>根据评价人员现场核查，</w:t>
      </w:r>
      <w:r>
        <w:rPr>
          <w:rFonts w:hint="eastAsia" w:cs="仿宋"/>
          <w:b w:val="0"/>
          <w:bCs w:val="0"/>
          <w:sz w:val="32"/>
          <w:szCs w:val="32"/>
          <w:highlight w:val="none"/>
          <w:lang w:eastAsia="zh-CN"/>
        </w:rPr>
        <w:t>天门市生态环境保护综合执法支队</w:t>
      </w:r>
      <w:r>
        <w:rPr>
          <w:rFonts w:hint="eastAsia" w:ascii="仿宋" w:hAnsi="仿宋" w:eastAsia="仿宋" w:cs="仿宋"/>
          <w:b w:val="0"/>
          <w:bCs w:val="0"/>
          <w:sz w:val="32"/>
          <w:szCs w:val="32"/>
          <w:highlight w:val="none"/>
          <w:lang w:eastAsia="zh-CN"/>
        </w:rPr>
        <w:t>2021年</w:t>
      </w:r>
      <w:r>
        <w:rPr>
          <w:rFonts w:hint="eastAsia" w:ascii="仿宋" w:hAnsi="仿宋" w:eastAsia="仿宋" w:cs="仿宋"/>
          <w:b w:val="0"/>
          <w:bCs w:val="0"/>
          <w:sz w:val="32"/>
          <w:szCs w:val="32"/>
          <w:highlight w:val="none"/>
        </w:rPr>
        <w:t>度</w:t>
      </w:r>
      <w:r>
        <w:rPr>
          <w:rFonts w:hint="eastAsia" w:ascii="仿宋" w:hAnsi="仿宋" w:eastAsia="仿宋" w:cs="仿宋"/>
          <w:b w:val="0"/>
          <w:bCs w:val="0"/>
          <w:sz w:val="32"/>
          <w:szCs w:val="32"/>
          <w:highlight w:val="none"/>
          <w:lang w:val="en-US" w:eastAsia="zh-CN"/>
        </w:rPr>
        <w:t>年初</w:t>
      </w:r>
      <w:r>
        <w:rPr>
          <w:rFonts w:hint="eastAsia" w:ascii="仿宋" w:hAnsi="仿宋" w:eastAsia="仿宋" w:cs="仿宋"/>
          <w:b w:val="0"/>
          <w:bCs w:val="0"/>
          <w:sz w:val="32"/>
          <w:szCs w:val="32"/>
          <w:highlight w:val="none"/>
        </w:rPr>
        <w:t>预算公用经费总额</w:t>
      </w:r>
      <w:r>
        <w:rPr>
          <w:rFonts w:hint="eastAsia" w:cs="仿宋"/>
          <w:b w:val="0"/>
          <w:bCs w:val="0"/>
          <w:sz w:val="32"/>
          <w:szCs w:val="32"/>
          <w:highlight w:val="none"/>
          <w:lang w:val="en-US" w:eastAsia="zh-CN"/>
        </w:rPr>
        <w:t>24.40</w:t>
      </w:r>
      <w:r>
        <w:rPr>
          <w:rFonts w:hint="eastAsia" w:ascii="仿宋" w:hAnsi="仿宋" w:eastAsia="仿宋" w:cs="仿宋"/>
          <w:b w:val="0"/>
          <w:bCs w:val="0"/>
          <w:sz w:val="32"/>
          <w:szCs w:val="32"/>
          <w:highlight w:val="none"/>
          <w:lang w:eastAsia="zh-CN"/>
        </w:rPr>
        <w:t>万元</w:t>
      </w:r>
      <w:r>
        <w:rPr>
          <w:rFonts w:hint="eastAsia" w:ascii="仿宋" w:hAnsi="仿宋" w:eastAsia="仿宋" w:cs="仿宋"/>
          <w:b w:val="0"/>
          <w:bCs w:val="0"/>
          <w:sz w:val="32"/>
          <w:szCs w:val="32"/>
          <w:highlight w:val="none"/>
        </w:rPr>
        <w:t>，</w:t>
      </w:r>
      <w:r>
        <w:rPr>
          <w:rFonts w:hint="eastAsia" w:ascii="仿宋" w:hAnsi="仿宋" w:eastAsia="仿宋" w:cs="仿宋"/>
          <w:b w:val="0"/>
          <w:bCs w:val="0"/>
          <w:sz w:val="32"/>
          <w:szCs w:val="32"/>
          <w:highlight w:val="none"/>
          <w:lang w:val="en-US" w:eastAsia="zh-CN"/>
        </w:rPr>
        <w:t>预算追加调整数</w:t>
      </w:r>
      <w:r>
        <w:rPr>
          <w:rFonts w:hint="eastAsia" w:cs="仿宋"/>
          <w:b w:val="0"/>
          <w:bCs w:val="0"/>
          <w:sz w:val="32"/>
          <w:szCs w:val="32"/>
          <w:highlight w:val="none"/>
          <w:lang w:val="en-US" w:eastAsia="zh-CN"/>
        </w:rPr>
        <w:t>52.56</w:t>
      </w:r>
      <w:r>
        <w:rPr>
          <w:rFonts w:hint="eastAsia" w:ascii="仿宋" w:hAnsi="仿宋" w:eastAsia="仿宋" w:cs="仿宋"/>
          <w:b w:val="0"/>
          <w:bCs w:val="0"/>
          <w:sz w:val="32"/>
          <w:szCs w:val="32"/>
          <w:highlight w:val="none"/>
          <w:lang w:val="en-US" w:eastAsia="zh-CN"/>
        </w:rPr>
        <w:t>万元，合计</w:t>
      </w:r>
      <w:r>
        <w:rPr>
          <w:rFonts w:hint="eastAsia" w:ascii="仿宋" w:hAnsi="仿宋" w:eastAsia="仿宋" w:cs="仿宋"/>
          <w:b w:val="0"/>
          <w:bCs w:val="0"/>
          <w:sz w:val="32"/>
          <w:szCs w:val="32"/>
          <w:highlight w:val="none"/>
        </w:rPr>
        <w:t>76.96</w:t>
      </w:r>
      <w:r>
        <w:rPr>
          <w:rFonts w:hint="eastAsia" w:ascii="仿宋" w:hAnsi="仿宋" w:eastAsia="仿宋" w:cs="仿宋"/>
          <w:b w:val="0"/>
          <w:bCs w:val="0"/>
          <w:sz w:val="32"/>
          <w:szCs w:val="32"/>
          <w:highlight w:val="none"/>
          <w:lang w:val="en-US" w:eastAsia="zh-CN"/>
        </w:rPr>
        <w:t>万元，</w:t>
      </w:r>
      <w:r>
        <w:rPr>
          <w:rFonts w:hint="eastAsia" w:ascii="仿宋" w:hAnsi="仿宋" w:eastAsia="仿宋" w:cs="仿宋"/>
          <w:b w:val="0"/>
          <w:bCs w:val="0"/>
          <w:sz w:val="32"/>
          <w:szCs w:val="32"/>
          <w:highlight w:val="none"/>
        </w:rPr>
        <w:t>实际支出公用经费76.96</w:t>
      </w:r>
      <w:r>
        <w:rPr>
          <w:rFonts w:hint="eastAsia" w:ascii="仿宋" w:hAnsi="仿宋" w:eastAsia="仿宋" w:cs="仿宋"/>
          <w:b w:val="0"/>
          <w:bCs w:val="0"/>
          <w:sz w:val="32"/>
          <w:szCs w:val="32"/>
          <w:highlight w:val="none"/>
          <w:lang w:eastAsia="zh-CN"/>
        </w:rPr>
        <w:t>万元</w:t>
      </w:r>
      <w:r>
        <w:rPr>
          <w:rFonts w:hint="eastAsia" w:ascii="仿宋" w:hAnsi="仿宋" w:eastAsia="仿宋" w:cs="仿宋"/>
          <w:b w:val="0"/>
          <w:bCs w:val="0"/>
          <w:sz w:val="32"/>
          <w:szCs w:val="32"/>
          <w:highlight w:val="none"/>
        </w:rPr>
        <w:t>。</w:t>
      </w:r>
    </w:p>
    <w:p>
      <w:pPr>
        <w:pageBreakBefore w:val="0"/>
        <w:kinsoku/>
        <w:wordWrap/>
        <w:overflowPunct/>
        <w:topLinePunct w:val="0"/>
        <w:bidi w:val="0"/>
        <w:spacing w:line="560" w:lineRule="exact"/>
        <w:outlineLvl w:val="9"/>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rPr>
        <w:t>公用经费控制率=（76.96/76.96）×100%=</w:t>
      </w:r>
      <w:r>
        <w:rPr>
          <w:rFonts w:hint="eastAsia" w:cs="仿宋"/>
          <w:b w:val="0"/>
          <w:bCs w:val="0"/>
          <w:sz w:val="32"/>
          <w:szCs w:val="32"/>
          <w:highlight w:val="none"/>
          <w:lang w:val="en-US" w:eastAsia="zh-CN"/>
        </w:rPr>
        <w:t>0</w:t>
      </w:r>
      <w:r>
        <w:rPr>
          <w:rFonts w:hint="eastAsia" w:ascii="仿宋" w:hAnsi="仿宋" w:eastAsia="仿宋" w:cs="仿宋"/>
          <w:b w:val="0"/>
          <w:bCs w:val="0"/>
          <w:sz w:val="32"/>
          <w:szCs w:val="32"/>
          <w:highlight w:val="none"/>
        </w:rPr>
        <w:t>%。</w:t>
      </w:r>
    </w:p>
    <w:p>
      <w:pPr>
        <w:pageBreakBefore w:val="0"/>
        <w:kinsoku/>
        <w:wordWrap/>
        <w:overflowPunct/>
        <w:topLinePunct w:val="0"/>
        <w:bidi w:val="0"/>
        <w:spacing w:line="560" w:lineRule="exact"/>
        <w:outlineLvl w:val="9"/>
        <w:rPr>
          <w:rFonts w:hint="eastAsia" w:ascii="仿宋" w:hAnsi="仿宋" w:eastAsia="仿宋" w:cs="仿宋"/>
          <w:b w:val="0"/>
          <w:bCs w:val="0"/>
          <w:sz w:val="32"/>
          <w:szCs w:val="32"/>
          <w:highlight w:val="none"/>
          <w:lang w:val="en-US" w:eastAsia="zh-CN"/>
        </w:rPr>
      </w:pPr>
      <w:r>
        <w:rPr>
          <w:rFonts w:hint="eastAsia" w:ascii="仿宋" w:hAnsi="仿宋" w:eastAsia="仿宋" w:cs="仿宋"/>
          <w:b w:val="0"/>
          <w:bCs w:val="0"/>
          <w:sz w:val="32"/>
          <w:szCs w:val="32"/>
          <w:highlight w:val="none"/>
          <w:lang w:val="en-US" w:eastAsia="zh-CN"/>
        </w:rPr>
        <w:t>依据《部门整体支出绩效目标评价指标及评分细则》，</w:t>
      </w:r>
      <w:r>
        <w:rPr>
          <w:rFonts w:hint="eastAsia" w:ascii="仿宋" w:hAnsi="仿宋" w:eastAsia="仿宋" w:cs="仿宋"/>
          <w:b w:val="0"/>
          <w:bCs w:val="0"/>
          <w:sz w:val="32"/>
          <w:szCs w:val="32"/>
          <w:highlight w:val="none"/>
        </w:rPr>
        <w:t>该项满分1分</w:t>
      </w:r>
      <w:r>
        <w:rPr>
          <w:rFonts w:hint="eastAsia" w:ascii="仿宋" w:hAnsi="仿宋" w:eastAsia="仿宋" w:cs="仿宋"/>
          <w:b w:val="0"/>
          <w:bCs w:val="0"/>
          <w:sz w:val="32"/>
          <w:szCs w:val="32"/>
          <w:highlight w:val="none"/>
          <w:lang w:eastAsia="zh-CN"/>
        </w:rPr>
        <w:t>，目标值为≤100%；达到目标值得</w:t>
      </w:r>
      <w:r>
        <w:rPr>
          <w:rFonts w:hint="eastAsia" w:cs="仿宋"/>
          <w:b w:val="0"/>
          <w:bCs w:val="0"/>
          <w:sz w:val="32"/>
          <w:szCs w:val="32"/>
          <w:highlight w:val="none"/>
          <w:lang w:val="en-US" w:eastAsia="zh-CN"/>
        </w:rPr>
        <w:t>1</w:t>
      </w:r>
      <w:r>
        <w:rPr>
          <w:rFonts w:hint="eastAsia" w:ascii="仿宋" w:hAnsi="仿宋" w:eastAsia="仿宋" w:cs="仿宋"/>
          <w:b w:val="0"/>
          <w:bCs w:val="0"/>
          <w:sz w:val="32"/>
          <w:szCs w:val="32"/>
          <w:highlight w:val="none"/>
          <w:lang w:eastAsia="zh-CN"/>
        </w:rPr>
        <w:t>分</w:t>
      </w:r>
      <w:r>
        <w:rPr>
          <w:rFonts w:hint="eastAsia" w:cs="仿宋"/>
          <w:b w:val="0"/>
          <w:bCs w:val="0"/>
          <w:sz w:val="32"/>
          <w:szCs w:val="32"/>
          <w:highlight w:val="none"/>
          <w:lang w:eastAsia="zh-CN"/>
        </w:rPr>
        <w:t>。天门市生态环境保护综合执法支队</w:t>
      </w:r>
      <w:r>
        <w:rPr>
          <w:rFonts w:hint="eastAsia" w:ascii="仿宋" w:hAnsi="仿宋" w:eastAsia="仿宋" w:cs="仿宋"/>
          <w:b w:val="0"/>
          <w:bCs w:val="0"/>
          <w:sz w:val="32"/>
          <w:szCs w:val="32"/>
          <w:highlight w:val="none"/>
        </w:rPr>
        <w:t>公用经费控制率</w:t>
      </w:r>
      <w:r>
        <w:rPr>
          <w:rFonts w:hint="eastAsia" w:cs="仿宋"/>
          <w:b w:val="0"/>
          <w:bCs w:val="0"/>
          <w:sz w:val="32"/>
          <w:szCs w:val="32"/>
          <w:highlight w:val="none"/>
          <w:lang w:val="en-US" w:eastAsia="zh-CN"/>
        </w:rPr>
        <w:t>0</w:t>
      </w:r>
      <w:r>
        <w:rPr>
          <w:rFonts w:hint="eastAsia" w:ascii="仿宋" w:hAnsi="仿宋" w:eastAsia="仿宋" w:cs="仿宋"/>
          <w:b w:val="0"/>
          <w:bCs w:val="0"/>
          <w:sz w:val="32"/>
          <w:szCs w:val="32"/>
          <w:highlight w:val="none"/>
        </w:rPr>
        <w:t>%</w:t>
      </w:r>
      <w:r>
        <w:rPr>
          <w:rFonts w:hint="eastAsia" w:cs="仿宋"/>
          <w:b w:val="0"/>
          <w:bCs w:val="0"/>
          <w:sz w:val="32"/>
          <w:szCs w:val="32"/>
          <w:highlight w:val="none"/>
          <w:lang w:eastAsia="zh-CN"/>
        </w:rPr>
        <w:t>，</w:t>
      </w:r>
      <w:r>
        <w:rPr>
          <w:rFonts w:hint="eastAsia" w:ascii="仿宋" w:hAnsi="仿宋" w:eastAsia="仿宋" w:cs="仿宋"/>
          <w:b w:val="0"/>
          <w:bCs w:val="0"/>
          <w:sz w:val="32"/>
          <w:szCs w:val="32"/>
          <w:highlight w:val="none"/>
          <w:lang w:val="en-US" w:eastAsia="zh-CN"/>
        </w:rPr>
        <w:t>评价</w:t>
      </w:r>
      <w:r>
        <w:rPr>
          <w:rFonts w:hint="eastAsia" w:ascii="仿宋" w:hAnsi="仿宋" w:eastAsia="仿宋" w:cs="仿宋"/>
          <w:b w:val="0"/>
          <w:bCs w:val="0"/>
          <w:sz w:val="32"/>
          <w:szCs w:val="32"/>
          <w:highlight w:val="none"/>
        </w:rPr>
        <w:t>得</w:t>
      </w:r>
      <w:r>
        <w:rPr>
          <w:rFonts w:hint="eastAsia" w:ascii="仿宋" w:hAnsi="仿宋" w:eastAsia="仿宋" w:cs="仿宋"/>
          <w:b w:val="0"/>
          <w:bCs w:val="0"/>
          <w:sz w:val="32"/>
          <w:szCs w:val="32"/>
          <w:highlight w:val="none"/>
          <w:lang w:val="en-US" w:eastAsia="zh-CN"/>
        </w:rPr>
        <w:t>分</w:t>
      </w:r>
      <w:r>
        <w:rPr>
          <w:rFonts w:hint="eastAsia" w:cs="仿宋"/>
          <w:b w:val="0"/>
          <w:bCs w:val="0"/>
          <w:sz w:val="32"/>
          <w:szCs w:val="32"/>
          <w:highlight w:val="none"/>
          <w:lang w:val="en-US" w:eastAsia="zh-CN"/>
        </w:rPr>
        <w:t>1</w:t>
      </w:r>
      <w:r>
        <w:rPr>
          <w:rFonts w:hint="eastAsia" w:ascii="仿宋" w:hAnsi="仿宋" w:eastAsia="仿宋" w:cs="仿宋"/>
          <w:b w:val="0"/>
          <w:bCs w:val="0"/>
          <w:sz w:val="32"/>
          <w:szCs w:val="32"/>
          <w:highlight w:val="none"/>
        </w:rPr>
        <w:t>分</w:t>
      </w:r>
      <w:r>
        <w:rPr>
          <w:rFonts w:hint="eastAsia" w:cs="仿宋"/>
          <w:b w:val="0"/>
          <w:bCs w:val="0"/>
          <w:sz w:val="32"/>
          <w:szCs w:val="32"/>
          <w:highlight w:val="none"/>
          <w:lang w:eastAsia="zh-CN"/>
        </w:rPr>
        <w:t>。</w:t>
      </w:r>
    </w:p>
    <w:p>
      <w:pPr>
        <w:pageBreakBefore w:val="0"/>
        <w:widowControl w:val="0"/>
        <w:kinsoku/>
        <w:wordWrap/>
        <w:overflowPunct/>
        <w:topLinePunct w:val="0"/>
        <w:autoSpaceDE/>
        <w:autoSpaceDN/>
        <w:bidi w:val="0"/>
        <w:adjustRightInd/>
        <w:spacing w:line="560" w:lineRule="exact"/>
        <w:ind w:firstLine="656" w:firstLineChars="200"/>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lang w:val="en-US" w:eastAsia="zh-CN"/>
        </w:rPr>
        <w:t>1.7</w:t>
      </w:r>
      <w:r>
        <w:rPr>
          <w:rFonts w:hint="eastAsia" w:ascii="仿宋" w:hAnsi="仿宋" w:eastAsia="仿宋" w:cs="仿宋"/>
          <w:b/>
          <w:bCs/>
          <w:sz w:val="32"/>
          <w:szCs w:val="32"/>
          <w:highlight w:val="none"/>
          <w:lang w:eastAsia="zh-CN"/>
        </w:rPr>
        <w:t>）</w:t>
      </w:r>
      <w:r>
        <w:rPr>
          <w:rFonts w:hint="eastAsia" w:ascii="仿宋" w:hAnsi="仿宋" w:eastAsia="仿宋" w:cs="仿宋"/>
          <w:b/>
          <w:bCs/>
          <w:sz w:val="32"/>
          <w:szCs w:val="32"/>
          <w:highlight w:val="none"/>
        </w:rPr>
        <w:t>“三公经费”控制率</w:t>
      </w:r>
    </w:p>
    <w:p>
      <w:pPr>
        <w:pageBreakBefore w:val="0"/>
        <w:kinsoku/>
        <w:wordWrap/>
        <w:overflowPunct/>
        <w:topLinePunct w:val="0"/>
        <w:bidi w:val="0"/>
        <w:spacing w:line="560" w:lineRule="exact"/>
        <w:outlineLvl w:val="9"/>
        <w:rPr>
          <w:rFonts w:hint="eastAsia" w:ascii="仿宋" w:hAnsi="仿宋" w:eastAsia="仿宋" w:cs="仿宋"/>
          <w:b w:val="0"/>
          <w:bCs w:val="0"/>
          <w:sz w:val="32"/>
          <w:szCs w:val="32"/>
          <w:highlight w:val="none"/>
          <w:lang w:val="en-US" w:eastAsia="zh-CN"/>
        </w:rPr>
      </w:pPr>
      <w:r>
        <w:rPr>
          <w:rFonts w:hint="eastAsia" w:ascii="仿宋" w:hAnsi="仿宋" w:eastAsia="仿宋" w:cs="仿宋"/>
          <w:b w:val="0"/>
          <w:bCs w:val="0"/>
          <w:sz w:val="32"/>
          <w:szCs w:val="32"/>
          <w:highlight w:val="none"/>
          <w:lang w:val="en-US" w:eastAsia="zh-CN"/>
        </w:rPr>
        <w:t>“三公经费”控制率=（“三公经费”实际支出/“三公经费”预算安排数）×100%</w:t>
      </w:r>
    </w:p>
    <w:p>
      <w:pPr>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cs="仿宋"/>
          <w:sz w:val="32"/>
          <w:szCs w:val="32"/>
          <w:highlight w:val="none"/>
          <w:lang w:val="en-US" w:eastAsia="zh-CN"/>
        </w:rPr>
      </w:pPr>
      <w:r>
        <w:rPr>
          <w:rFonts w:hint="eastAsia" w:cs="仿宋"/>
          <w:sz w:val="32"/>
          <w:szCs w:val="32"/>
          <w:highlight w:val="none"/>
          <w:lang w:val="en-US" w:eastAsia="zh-CN"/>
        </w:rPr>
        <w:t>由于</w:t>
      </w:r>
      <w:r>
        <w:rPr>
          <w:rFonts w:hint="eastAsia" w:cs="仿宋"/>
          <w:sz w:val="32"/>
          <w:szCs w:val="32"/>
          <w:highlight w:val="none"/>
          <w:lang w:eastAsia="zh-CN"/>
        </w:rPr>
        <w:t>天门市生态环境保护综合执法支队</w:t>
      </w:r>
      <w:r>
        <w:rPr>
          <w:rFonts w:hint="eastAsia" w:cs="仿宋"/>
          <w:sz w:val="32"/>
          <w:szCs w:val="32"/>
          <w:highlight w:val="none"/>
          <w:lang w:val="en-US" w:eastAsia="zh-CN"/>
        </w:rPr>
        <w:t>在2021年由四个单位重组而成</w:t>
      </w:r>
      <w:r>
        <w:rPr>
          <w:rFonts w:hint="eastAsia" w:ascii="仿宋" w:hAnsi="仿宋" w:eastAsia="仿宋" w:cs="仿宋"/>
          <w:sz w:val="32"/>
          <w:szCs w:val="32"/>
          <w:highlight w:val="none"/>
        </w:rPr>
        <w:t>，</w:t>
      </w:r>
      <w:r>
        <w:rPr>
          <w:rFonts w:hint="eastAsia" w:cs="仿宋"/>
          <w:sz w:val="32"/>
          <w:szCs w:val="32"/>
          <w:highlight w:val="none"/>
          <w:lang w:val="en-US" w:eastAsia="zh-CN"/>
        </w:rPr>
        <w:t>因此依据四个单位</w:t>
      </w:r>
      <w:r>
        <w:rPr>
          <w:rFonts w:hint="eastAsia" w:ascii="仿宋" w:hAnsi="仿宋" w:eastAsia="仿宋" w:cs="仿宋"/>
          <w:b w:val="0"/>
          <w:bCs w:val="0"/>
          <w:sz w:val="32"/>
          <w:szCs w:val="32"/>
          <w:highlight w:val="none"/>
          <w:lang w:val="en-US" w:eastAsia="zh-CN"/>
        </w:rPr>
        <w:t>“三公经费”预算安排数</w:t>
      </w:r>
      <w:r>
        <w:rPr>
          <w:rFonts w:hint="eastAsia" w:cs="仿宋"/>
          <w:sz w:val="32"/>
          <w:szCs w:val="32"/>
          <w:highlight w:val="none"/>
          <w:lang w:val="en-US" w:eastAsia="zh-CN"/>
        </w:rPr>
        <w:t>作为</w:t>
      </w:r>
      <w:r>
        <w:rPr>
          <w:rFonts w:hint="eastAsia" w:cs="仿宋"/>
          <w:sz w:val="32"/>
          <w:szCs w:val="32"/>
          <w:highlight w:val="none"/>
          <w:lang w:eastAsia="zh-CN"/>
        </w:rPr>
        <w:t>天门市生态环境保护综合执法支队</w:t>
      </w:r>
      <w:r>
        <w:rPr>
          <w:rFonts w:hint="eastAsia" w:ascii="仿宋" w:hAnsi="仿宋" w:eastAsia="仿宋" w:cs="仿宋"/>
          <w:b w:val="0"/>
          <w:bCs w:val="0"/>
          <w:sz w:val="32"/>
          <w:szCs w:val="32"/>
          <w:highlight w:val="none"/>
          <w:lang w:val="en-US" w:eastAsia="zh-CN"/>
        </w:rPr>
        <w:t>“三公经费”预算安排数</w:t>
      </w:r>
      <w:r>
        <w:rPr>
          <w:rFonts w:hint="eastAsia" w:cs="仿宋"/>
          <w:sz w:val="32"/>
          <w:szCs w:val="32"/>
          <w:highlight w:val="none"/>
          <w:lang w:val="en-US" w:eastAsia="zh-CN"/>
        </w:rPr>
        <w:t>。</w:t>
      </w:r>
    </w:p>
    <w:p>
      <w:pPr>
        <w:pageBreakBefore w:val="0"/>
        <w:kinsoku/>
        <w:wordWrap/>
        <w:overflowPunct/>
        <w:topLinePunct w:val="0"/>
        <w:bidi w:val="0"/>
        <w:spacing w:line="560" w:lineRule="exact"/>
        <w:outlineLvl w:val="9"/>
        <w:rPr>
          <w:rFonts w:hint="eastAsia" w:ascii="仿宋" w:hAnsi="仿宋" w:eastAsia="仿宋" w:cs="仿宋"/>
          <w:b w:val="0"/>
          <w:bCs w:val="0"/>
          <w:sz w:val="32"/>
          <w:szCs w:val="32"/>
          <w:highlight w:val="none"/>
          <w:lang w:val="en-US" w:eastAsia="zh-CN"/>
        </w:rPr>
      </w:pPr>
      <w:r>
        <w:rPr>
          <w:rFonts w:hint="eastAsia" w:ascii="仿宋" w:hAnsi="仿宋" w:eastAsia="仿宋" w:cs="仿宋"/>
          <w:b w:val="0"/>
          <w:bCs w:val="0"/>
          <w:sz w:val="32"/>
          <w:szCs w:val="32"/>
          <w:highlight w:val="none"/>
          <w:lang w:val="en-US" w:eastAsia="zh-CN"/>
        </w:rPr>
        <w:t>根据评价人员现场核查，</w:t>
      </w:r>
      <w:r>
        <w:rPr>
          <w:rFonts w:hint="eastAsia" w:cs="仿宋"/>
          <w:b w:val="0"/>
          <w:bCs w:val="0"/>
          <w:sz w:val="32"/>
          <w:szCs w:val="32"/>
          <w:highlight w:val="none"/>
          <w:lang w:val="en-US" w:eastAsia="zh-CN"/>
        </w:rPr>
        <w:t>天门市生态环境保护综合执法支队</w:t>
      </w:r>
      <w:r>
        <w:rPr>
          <w:rFonts w:hint="eastAsia" w:ascii="仿宋" w:hAnsi="仿宋" w:eastAsia="仿宋" w:cs="仿宋"/>
          <w:b w:val="0"/>
          <w:bCs w:val="0"/>
          <w:sz w:val="32"/>
          <w:szCs w:val="32"/>
          <w:highlight w:val="none"/>
          <w:lang w:val="en-US" w:eastAsia="zh-CN"/>
        </w:rPr>
        <w:t>2021年度预算“三公经费”总额</w:t>
      </w:r>
      <w:r>
        <w:rPr>
          <w:rFonts w:hint="eastAsia" w:cs="仿宋"/>
          <w:b w:val="0"/>
          <w:bCs w:val="0"/>
          <w:sz w:val="32"/>
          <w:szCs w:val="32"/>
          <w:highlight w:val="none"/>
          <w:lang w:val="en-US" w:eastAsia="zh-CN"/>
        </w:rPr>
        <w:t>17.89</w:t>
      </w:r>
      <w:r>
        <w:rPr>
          <w:rFonts w:hint="eastAsia" w:ascii="仿宋" w:hAnsi="仿宋" w:eastAsia="仿宋" w:cs="仿宋"/>
          <w:b w:val="0"/>
          <w:bCs w:val="0"/>
          <w:sz w:val="32"/>
          <w:szCs w:val="32"/>
          <w:highlight w:val="none"/>
          <w:lang w:val="en-US" w:eastAsia="zh-CN"/>
        </w:rPr>
        <w:t>万元，实际支出“三公经费”经费</w:t>
      </w:r>
      <w:r>
        <w:rPr>
          <w:rFonts w:hint="eastAsia" w:cs="仿宋"/>
          <w:b w:val="0"/>
          <w:bCs w:val="0"/>
          <w:sz w:val="32"/>
          <w:szCs w:val="32"/>
          <w:highlight w:val="none"/>
          <w:lang w:val="en-US" w:eastAsia="zh-CN"/>
        </w:rPr>
        <w:t>32.59</w:t>
      </w:r>
      <w:r>
        <w:rPr>
          <w:rFonts w:hint="eastAsia" w:ascii="仿宋" w:hAnsi="仿宋" w:eastAsia="仿宋" w:cs="仿宋"/>
          <w:b w:val="0"/>
          <w:bCs w:val="0"/>
          <w:sz w:val="32"/>
          <w:szCs w:val="32"/>
          <w:highlight w:val="none"/>
          <w:lang w:val="en-US" w:eastAsia="zh-CN"/>
        </w:rPr>
        <w:t>万元。</w:t>
      </w:r>
    </w:p>
    <w:p>
      <w:pPr>
        <w:pageBreakBefore w:val="0"/>
        <w:kinsoku/>
        <w:wordWrap/>
        <w:overflowPunct/>
        <w:topLinePunct w:val="0"/>
        <w:bidi w:val="0"/>
        <w:spacing w:line="560" w:lineRule="exact"/>
        <w:outlineLvl w:val="9"/>
        <w:rPr>
          <w:rFonts w:hint="eastAsia" w:ascii="仿宋" w:hAnsi="仿宋" w:eastAsia="仿宋" w:cs="仿宋"/>
          <w:b w:val="0"/>
          <w:bCs w:val="0"/>
          <w:sz w:val="32"/>
          <w:szCs w:val="32"/>
          <w:highlight w:val="none"/>
          <w:lang w:val="en-US" w:eastAsia="zh-CN"/>
        </w:rPr>
      </w:pPr>
      <w:r>
        <w:rPr>
          <w:rFonts w:hint="eastAsia" w:ascii="仿宋" w:hAnsi="仿宋" w:eastAsia="仿宋" w:cs="仿宋"/>
          <w:b w:val="0"/>
          <w:bCs w:val="0"/>
          <w:sz w:val="32"/>
          <w:szCs w:val="32"/>
          <w:highlight w:val="none"/>
          <w:lang w:val="en-US" w:eastAsia="zh-CN"/>
        </w:rPr>
        <w:t>“三公经费”控制率=（</w:t>
      </w:r>
      <w:r>
        <w:rPr>
          <w:rFonts w:hint="eastAsia" w:cs="仿宋"/>
          <w:b w:val="0"/>
          <w:bCs w:val="0"/>
          <w:sz w:val="32"/>
          <w:szCs w:val="32"/>
          <w:highlight w:val="none"/>
          <w:lang w:val="en-US" w:eastAsia="zh-CN"/>
        </w:rPr>
        <w:t>32.59</w:t>
      </w:r>
      <w:r>
        <w:rPr>
          <w:rFonts w:hint="eastAsia" w:ascii="仿宋" w:hAnsi="仿宋" w:eastAsia="仿宋" w:cs="仿宋"/>
          <w:b w:val="0"/>
          <w:bCs w:val="0"/>
          <w:sz w:val="32"/>
          <w:szCs w:val="32"/>
          <w:highlight w:val="none"/>
          <w:lang w:val="en-US" w:eastAsia="zh-CN"/>
        </w:rPr>
        <w:t>/</w:t>
      </w:r>
      <w:r>
        <w:rPr>
          <w:rFonts w:hint="eastAsia" w:cs="仿宋"/>
          <w:b w:val="0"/>
          <w:bCs w:val="0"/>
          <w:sz w:val="32"/>
          <w:szCs w:val="32"/>
          <w:highlight w:val="none"/>
          <w:lang w:val="en-US" w:eastAsia="zh-CN"/>
        </w:rPr>
        <w:t>17.89</w:t>
      </w:r>
      <w:r>
        <w:rPr>
          <w:rFonts w:hint="eastAsia" w:ascii="仿宋" w:hAnsi="仿宋" w:eastAsia="仿宋" w:cs="仿宋"/>
          <w:b w:val="0"/>
          <w:bCs w:val="0"/>
          <w:sz w:val="32"/>
          <w:szCs w:val="32"/>
          <w:highlight w:val="none"/>
          <w:lang w:val="en-US" w:eastAsia="zh-CN"/>
        </w:rPr>
        <w:t>）×100%=</w:t>
      </w:r>
      <w:r>
        <w:rPr>
          <w:rFonts w:hint="eastAsia" w:cs="仿宋"/>
          <w:b w:val="0"/>
          <w:bCs w:val="0"/>
          <w:sz w:val="32"/>
          <w:szCs w:val="32"/>
          <w:highlight w:val="none"/>
          <w:lang w:val="en-US" w:eastAsia="zh-CN"/>
        </w:rPr>
        <w:t>182.17</w:t>
      </w:r>
      <w:r>
        <w:rPr>
          <w:rFonts w:hint="eastAsia" w:ascii="仿宋" w:hAnsi="仿宋" w:eastAsia="仿宋" w:cs="仿宋"/>
          <w:b w:val="0"/>
          <w:bCs w:val="0"/>
          <w:sz w:val="32"/>
          <w:szCs w:val="32"/>
          <w:highlight w:val="none"/>
          <w:lang w:val="en-US" w:eastAsia="zh-CN"/>
        </w:rPr>
        <w:t>%</w:t>
      </w:r>
    </w:p>
    <w:p>
      <w:pPr>
        <w:pageBreakBefore w:val="0"/>
        <w:kinsoku/>
        <w:wordWrap/>
        <w:overflowPunct/>
        <w:topLinePunct w:val="0"/>
        <w:bidi w:val="0"/>
        <w:spacing w:line="560" w:lineRule="exact"/>
        <w:outlineLvl w:val="9"/>
        <w:rPr>
          <w:rFonts w:hint="eastAsia" w:ascii="仿宋" w:hAnsi="仿宋" w:eastAsia="仿宋" w:cs="仿宋"/>
          <w:b w:val="0"/>
          <w:bCs w:val="0"/>
          <w:sz w:val="32"/>
          <w:szCs w:val="32"/>
          <w:highlight w:val="none"/>
          <w:lang w:val="en-US" w:eastAsia="zh-CN"/>
        </w:rPr>
      </w:pPr>
      <w:r>
        <w:rPr>
          <w:rFonts w:hint="eastAsia" w:ascii="仿宋" w:hAnsi="仿宋" w:eastAsia="仿宋" w:cs="仿宋"/>
          <w:b w:val="0"/>
          <w:bCs w:val="0"/>
          <w:sz w:val="32"/>
          <w:szCs w:val="32"/>
          <w:highlight w:val="none"/>
          <w:lang w:val="en-US" w:eastAsia="zh-CN"/>
        </w:rPr>
        <w:t>依据《部门整体支出绩效目标评价指标及评分细则》，该项满分2分，</w:t>
      </w:r>
      <w:r>
        <w:rPr>
          <w:rFonts w:hint="eastAsia" w:ascii="仿宋" w:hAnsi="仿宋" w:eastAsia="仿宋" w:cs="仿宋"/>
          <w:b w:val="0"/>
          <w:bCs w:val="0"/>
          <w:sz w:val="32"/>
          <w:szCs w:val="32"/>
          <w:highlight w:val="none"/>
          <w:lang w:eastAsia="zh-CN"/>
        </w:rPr>
        <w:t>目标值为≤100%</w:t>
      </w:r>
      <w:r>
        <w:rPr>
          <w:rFonts w:hint="eastAsia" w:cs="仿宋"/>
          <w:b w:val="0"/>
          <w:bCs w:val="0"/>
          <w:sz w:val="32"/>
          <w:szCs w:val="32"/>
          <w:highlight w:val="none"/>
          <w:lang w:eastAsia="zh-CN"/>
        </w:rPr>
        <w:t>，</w:t>
      </w:r>
      <w:r>
        <w:rPr>
          <w:rFonts w:hint="eastAsia" w:ascii="仿宋" w:hAnsi="仿宋" w:eastAsia="仿宋" w:cs="仿宋"/>
          <w:b w:val="0"/>
          <w:bCs w:val="0"/>
          <w:sz w:val="32"/>
          <w:szCs w:val="32"/>
          <w:highlight w:val="none"/>
          <w:lang w:eastAsia="zh-CN"/>
        </w:rPr>
        <w:t>未达到目标值的，每增加1个百分点扣0.1分</w:t>
      </w:r>
      <w:r>
        <w:rPr>
          <w:rFonts w:hint="eastAsia" w:cs="仿宋"/>
          <w:b w:val="0"/>
          <w:bCs w:val="0"/>
          <w:sz w:val="32"/>
          <w:szCs w:val="32"/>
          <w:highlight w:val="none"/>
          <w:lang w:eastAsia="zh-CN"/>
        </w:rPr>
        <w:t>。天门市生态环境保护综合执法支队</w:t>
      </w:r>
      <w:bookmarkStart w:id="135" w:name="OLE_LINK1"/>
      <w:r>
        <w:rPr>
          <w:rFonts w:hint="eastAsia" w:ascii="仿宋" w:hAnsi="仿宋" w:eastAsia="仿宋" w:cs="仿宋"/>
          <w:b w:val="0"/>
          <w:bCs w:val="0"/>
          <w:sz w:val="32"/>
          <w:szCs w:val="32"/>
          <w:highlight w:val="none"/>
          <w:lang w:val="en-US" w:eastAsia="zh-CN"/>
        </w:rPr>
        <w:t>“三公经费”</w:t>
      </w:r>
      <w:r>
        <w:rPr>
          <w:rFonts w:hint="eastAsia" w:ascii="仿宋" w:hAnsi="仿宋" w:eastAsia="仿宋" w:cs="仿宋"/>
          <w:b w:val="0"/>
          <w:bCs w:val="0"/>
          <w:sz w:val="32"/>
          <w:szCs w:val="32"/>
          <w:highlight w:val="none"/>
        </w:rPr>
        <w:t>控制率</w:t>
      </w:r>
      <w:r>
        <w:rPr>
          <w:rFonts w:hint="eastAsia" w:cs="仿宋"/>
          <w:b w:val="0"/>
          <w:bCs w:val="0"/>
          <w:sz w:val="32"/>
          <w:szCs w:val="32"/>
          <w:highlight w:val="none"/>
          <w:lang w:val="en-US" w:eastAsia="zh-CN"/>
        </w:rPr>
        <w:t>182.17</w:t>
      </w:r>
      <w:r>
        <w:rPr>
          <w:rFonts w:hint="eastAsia" w:ascii="仿宋" w:hAnsi="仿宋" w:eastAsia="仿宋" w:cs="仿宋"/>
          <w:b w:val="0"/>
          <w:bCs w:val="0"/>
          <w:sz w:val="32"/>
          <w:szCs w:val="32"/>
          <w:highlight w:val="none"/>
          <w:lang w:val="en-US" w:eastAsia="zh-CN"/>
        </w:rPr>
        <w:t>%</w:t>
      </w:r>
      <w:bookmarkEnd w:id="135"/>
      <w:r>
        <w:rPr>
          <w:rFonts w:hint="eastAsia" w:cs="仿宋"/>
          <w:b w:val="0"/>
          <w:bCs w:val="0"/>
          <w:sz w:val="32"/>
          <w:szCs w:val="32"/>
          <w:highlight w:val="none"/>
          <w:lang w:eastAsia="zh-CN"/>
        </w:rPr>
        <w:t>，</w:t>
      </w:r>
      <w:r>
        <w:rPr>
          <w:rFonts w:hint="eastAsia" w:cs="仿宋"/>
          <w:b w:val="0"/>
          <w:bCs w:val="0"/>
          <w:sz w:val="32"/>
          <w:szCs w:val="32"/>
          <w:highlight w:val="none"/>
          <w:lang w:val="en-US" w:eastAsia="zh-CN"/>
        </w:rPr>
        <w:t>扣2分，</w:t>
      </w:r>
      <w:r>
        <w:rPr>
          <w:rFonts w:hint="eastAsia" w:ascii="仿宋" w:hAnsi="仿宋" w:eastAsia="仿宋" w:cs="仿宋"/>
          <w:b w:val="0"/>
          <w:bCs w:val="0"/>
          <w:sz w:val="32"/>
          <w:szCs w:val="32"/>
          <w:highlight w:val="none"/>
          <w:lang w:val="en-US" w:eastAsia="zh-CN"/>
        </w:rPr>
        <w:t>评价得分</w:t>
      </w:r>
      <w:r>
        <w:rPr>
          <w:rFonts w:hint="eastAsia" w:cs="仿宋"/>
          <w:b w:val="0"/>
          <w:bCs w:val="0"/>
          <w:sz w:val="32"/>
          <w:szCs w:val="32"/>
          <w:highlight w:val="none"/>
          <w:lang w:val="en-US" w:eastAsia="zh-CN"/>
        </w:rPr>
        <w:t>0</w:t>
      </w:r>
      <w:r>
        <w:rPr>
          <w:rFonts w:hint="eastAsia" w:ascii="仿宋" w:hAnsi="仿宋" w:eastAsia="仿宋" w:cs="仿宋"/>
          <w:b w:val="0"/>
          <w:bCs w:val="0"/>
          <w:sz w:val="32"/>
          <w:szCs w:val="32"/>
          <w:highlight w:val="none"/>
          <w:lang w:val="en-US" w:eastAsia="zh-CN"/>
        </w:rPr>
        <w:t>分。</w:t>
      </w:r>
    </w:p>
    <w:p>
      <w:pPr>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lang w:val="en-US" w:eastAsia="zh-CN"/>
        </w:rPr>
        <w:t>1.8</w:t>
      </w:r>
      <w:r>
        <w:rPr>
          <w:rFonts w:hint="eastAsia" w:ascii="仿宋" w:hAnsi="仿宋" w:eastAsia="仿宋" w:cs="仿宋"/>
          <w:b/>
          <w:bCs/>
          <w:sz w:val="32"/>
          <w:szCs w:val="32"/>
          <w:highlight w:val="none"/>
          <w:lang w:eastAsia="zh-CN"/>
        </w:rPr>
        <w:t>）</w:t>
      </w:r>
      <w:r>
        <w:rPr>
          <w:rFonts w:hint="eastAsia" w:ascii="仿宋" w:hAnsi="仿宋" w:eastAsia="仿宋" w:cs="仿宋"/>
          <w:b/>
          <w:bCs/>
          <w:sz w:val="32"/>
          <w:szCs w:val="32"/>
          <w:highlight w:val="none"/>
        </w:rPr>
        <w:t>政府采购执行率</w:t>
      </w:r>
    </w:p>
    <w:p>
      <w:pPr>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rPr>
        <w:t>政府采购执行率=（实际政府采购预算项目个数/政府采购预算项目个数）×100%</w:t>
      </w:r>
    </w:p>
    <w:p>
      <w:pPr>
        <w:pageBreakBefore w:val="0"/>
        <w:kinsoku/>
        <w:wordWrap/>
        <w:overflowPunct/>
        <w:topLinePunct w:val="0"/>
        <w:bidi w:val="0"/>
        <w:spacing w:line="560" w:lineRule="exact"/>
        <w:outlineLvl w:val="9"/>
        <w:rPr>
          <w:rFonts w:hint="eastAsia" w:ascii="仿宋" w:hAnsi="仿宋" w:eastAsia="仿宋" w:cs="仿宋"/>
          <w:b w:val="0"/>
          <w:bCs w:val="0"/>
          <w:sz w:val="32"/>
          <w:szCs w:val="32"/>
          <w:highlight w:val="none"/>
          <w:lang w:eastAsia="zh-CN"/>
        </w:rPr>
      </w:pPr>
      <w:r>
        <w:rPr>
          <w:rFonts w:hint="eastAsia" w:ascii="仿宋" w:hAnsi="仿宋" w:eastAsia="仿宋" w:cs="仿宋"/>
          <w:b w:val="0"/>
          <w:bCs w:val="0"/>
          <w:sz w:val="32"/>
          <w:szCs w:val="32"/>
          <w:highlight w:val="none"/>
        </w:rPr>
        <w:t>根据评价人员现场核查，</w:t>
      </w:r>
      <w:r>
        <w:rPr>
          <w:rFonts w:hint="eastAsia" w:cs="仿宋"/>
          <w:b w:val="0"/>
          <w:bCs w:val="0"/>
          <w:sz w:val="32"/>
          <w:szCs w:val="32"/>
          <w:highlight w:val="none"/>
          <w:lang w:eastAsia="zh-CN"/>
        </w:rPr>
        <w:t>天门市生态环境保护综合执法支队</w:t>
      </w:r>
      <w:r>
        <w:rPr>
          <w:rFonts w:hint="eastAsia" w:ascii="仿宋" w:hAnsi="仿宋" w:eastAsia="仿宋" w:cs="仿宋"/>
          <w:b w:val="0"/>
          <w:bCs w:val="0"/>
          <w:sz w:val="32"/>
          <w:szCs w:val="32"/>
          <w:highlight w:val="none"/>
          <w:lang w:val="en-US" w:eastAsia="zh-CN"/>
        </w:rPr>
        <w:t>2021年上报</w:t>
      </w:r>
      <w:r>
        <w:rPr>
          <w:rFonts w:hint="eastAsia" w:ascii="仿宋" w:hAnsi="仿宋" w:eastAsia="仿宋" w:cs="仿宋"/>
          <w:b w:val="0"/>
          <w:bCs w:val="0"/>
          <w:sz w:val="32"/>
          <w:szCs w:val="32"/>
          <w:highlight w:val="none"/>
        </w:rPr>
        <w:t>政府采购预算项目</w:t>
      </w:r>
      <w:r>
        <w:rPr>
          <w:rFonts w:hint="eastAsia" w:cs="仿宋"/>
          <w:b w:val="0"/>
          <w:bCs w:val="0"/>
          <w:sz w:val="32"/>
          <w:szCs w:val="32"/>
          <w:highlight w:val="none"/>
          <w:lang w:val="en-US" w:eastAsia="zh-CN"/>
        </w:rPr>
        <w:t>两个，实际完成两个</w:t>
      </w:r>
      <w:r>
        <w:rPr>
          <w:rFonts w:hint="eastAsia" w:ascii="仿宋" w:hAnsi="仿宋" w:eastAsia="仿宋" w:cs="仿宋"/>
          <w:b w:val="0"/>
          <w:bCs w:val="0"/>
          <w:sz w:val="32"/>
          <w:szCs w:val="32"/>
          <w:highlight w:val="none"/>
          <w:lang w:eastAsia="zh-CN"/>
        </w:rPr>
        <w:t>。</w:t>
      </w:r>
    </w:p>
    <w:p>
      <w:pPr>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b w:val="0"/>
          <w:bCs w:val="0"/>
          <w:sz w:val="32"/>
          <w:szCs w:val="32"/>
          <w:highlight w:val="none"/>
          <w:lang w:val="en-US" w:eastAsia="zh-CN"/>
        </w:rPr>
      </w:pPr>
      <w:r>
        <w:rPr>
          <w:rFonts w:hint="eastAsia" w:ascii="仿宋" w:hAnsi="仿宋" w:eastAsia="仿宋" w:cs="仿宋"/>
          <w:b w:val="0"/>
          <w:bCs w:val="0"/>
          <w:sz w:val="32"/>
          <w:szCs w:val="32"/>
          <w:highlight w:val="none"/>
        </w:rPr>
        <w:t>政府采购执行率=（</w:t>
      </w:r>
      <w:r>
        <w:rPr>
          <w:rFonts w:hint="eastAsia" w:cs="仿宋"/>
          <w:b w:val="0"/>
          <w:bCs w:val="0"/>
          <w:sz w:val="32"/>
          <w:szCs w:val="32"/>
          <w:highlight w:val="none"/>
          <w:lang w:val="en-US" w:eastAsia="zh-CN"/>
        </w:rPr>
        <w:t>2</w:t>
      </w:r>
      <w:r>
        <w:rPr>
          <w:rFonts w:hint="eastAsia" w:ascii="仿宋" w:hAnsi="仿宋" w:eastAsia="仿宋" w:cs="仿宋"/>
          <w:b w:val="0"/>
          <w:bCs w:val="0"/>
          <w:sz w:val="32"/>
          <w:szCs w:val="32"/>
          <w:highlight w:val="none"/>
        </w:rPr>
        <w:t>/</w:t>
      </w:r>
      <w:r>
        <w:rPr>
          <w:rFonts w:hint="eastAsia" w:cs="仿宋"/>
          <w:b w:val="0"/>
          <w:bCs w:val="0"/>
          <w:sz w:val="32"/>
          <w:szCs w:val="32"/>
          <w:highlight w:val="none"/>
          <w:lang w:val="en-US" w:eastAsia="zh-CN"/>
        </w:rPr>
        <w:t>2</w:t>
      </w:r>
      <w:r>
        <w:rPr>
          <w:rFonts w:hint="eastAsia" w:ascii="仿宋" w:hAnsi="仿宋" w:eastAsia="仿宋" w:cs="仿宋"/>
          <w:b w:val="0"/>
          <w:bCs w:val="0"/>
          <w:sz w:val="32"/>
          <w:szCs w:val="32"/>
          <w:highlight w:val="none"/>
        </w:rPr>
        <w:t>）×100%</w:t>
      </w:r>
      <w:r>
        <w:rPr>
          <w:rFonts w:hint="eastAsia" w:cs="仿宋"/>
          <w:b w:val="0"/>
          <w:bCs w:val="0"/>
          <w:sz w:val="32"/>
          <w:szCs w:val="32"/>
          <w:highlight w:val="none"/>
          <w:lang w:val="en-US" w:eastAsia="zh-CN"/>
        </w:rPr>
        <w:t>=</w:t>
      </w:r>
      <w:r>
        <w:rPr>
          <w:rFonts w:hint="eastAsia" w:ascii="仿宋" w:hAnsi="仿宋" w:eastAsia="仿宋" w:cs="仿宋"/>
          <w:b w:val="0"/>
          <w:bCs w:val="0"/>
          <w:sz w:val="32"/>
          <w:szCs w:val="32"/>
          <w:highlight w:val="none"/>
          <w:lang w:val="en-US" w:eastAsia="zh-CN"/>
        </w:rPr>
        <w:t>100%</w:t>
      </w:r>
    </w:p>
    <w:p>
      <w:pPr>
        <w:pageBreakBefore w:val="0"/>
        <w:kinsoku/>
        <w:wordWrap/>
        <w:overflowPunct/>
        <w:topLinePunct w:val="0"/>
        <w:bidi w:val="0"/>
        <w:spacing w:line="560" w:lineRule="exact"/>
        <w:outlineLvl w:val="9"/>
        <w:rPr>
          <w:rFonts w:hint="eastAsia" w:ascii="仿宋" w:hAnsi="仿宋" w:eastAsia="仿宋" w:cs="仿宋"/>
          <w:highlight w:val="none"/>
          <w:lang w:val="en-US" w:eastAsia="zh-CN"/>
        </w:rPr>
      </w:pPr>
      <w:r>
        <w:rPr>
          <w:rFonts w:hint="eastAsia" w:ascii="仿宋" w:hAnsi="仿宋" w:eastAsia="仿宋" w:cs="仿宋"/>
          <w:b w:val="0"/>
          <w:bCs w:val="0"/>
          <w:sz w:val="32"/>
          <w:szCs w:val="32"/>
          <w:highlight w:val="none"/>
          <w:lang w:val="en-US" w:eastAsia="zh-CN"/>
        </w:rPr>
        <w:t>依据《部门整体支出绩效目标评价指标及评分细则》，目标值为100%，采用完成比率法计分：得分=政府采购执行率×1。</w:t>
      </w:r>
      <w:r>
        <w:rPr>
          <w:rFonts w:hint="eastAsia" w:cs="仿宋"/>
          <w:b w:val="0"/>
          <w:bCs w:val="0"/>
          <w:sz w:val="32"/>
          <w:szCs w:val="32"/>
          <w:highlight w:val="none"/>
          <w:lang w:eastAsia="zh-CN"/>
        </w:rPr>
        <w:t>天门市生态环境保护综合执法支队</w:t>
      </w:r>
      <w:r>
        <w:rPr>
          <w:rFonts w:hint="eastAsia" w:ascii="仿宋" w:hAnsi="仿宋" w:eastAsia="仿宋" w:cs="仿宋"/>
          <w:b w:val="0"/>
          <w:bCs w:val="0"/>
          <w:sz w:val="32"/>
          <w:szCs w:val="32"/>
          <w:highlight w:val="none"/>
          <w:lang w:val="en-US" w:eastAsia="zh-CN"/>
        </w:rPr>
        <w:t>政府采购执行率为100%，</w:t>
      </w:r>
      <w:r>
        <w:rPr>
          <w:rFonts w:hint="eastAsia" w:ascii="仿宋" w:hAnsi="仿宋" w:eastAsia="仿宋" w:cs="仿宋"/>
          <w:b w:val="0"/>
          <w:bCs w:val="0"/>
          <w:color w:val="auto"/>
          <w:sz w:val="32"/>
          <w:szCs w:val="32"/>
          <w:highlight w:val="none"/>
        </w:rPr>
        <w:t>该项满分1分</w:t>
      </w:r>
      <w:r>
        <w:rPr>
          <w:rFonts w:hint="eastAsia" w:ascii="仿宋" w:hAnsi="仿宋" w:eastAsia="仿宋" w:cs="仿宋"/>
          <w:b w:val="0"/>
          <w:bCs w:val="0"/>
          <w:color w:val="auto"/>
          <w:sz w:val="32"/>
          <w:szCs w:val="32"/>
          <w:highlight w:val="none"/>
          <w:lang w:eastAsia="zh-CN"/>
        </w:rPr>
        <w:t>，</w:t>
      </w:r>
      <w:r>
        <w:rPr>
          <w:rFonts w:hint="eastAsia" w:ascii="仿宋" w:hAnsi="仿宋" w:eastAsia="仿宋" w:cs="仿宋"/>
          <w:b w:val="0"/>
          <w:bCs w:val="0"/>
          <w:color w:val="auto"/>
          <w:sz w:val="32"/>
          <w:szCs w:val="32"/>
          <w:highlight w:val="none"/>
          <w:lang w:val="en-US" w:eastAsia="zh-CN"/>
        </w:rPr>
        <w:t>评价</w:t>
      </w:r>
      <w:r>
        <w:rPr>
          <w:rFonts w:hint="eastAsia" w:ascii="仿宋" w:hAnsi="仿宋" w:eastAsia="仿宋" w:cs="仿宋"/>
          <w:b w:val="0"/>
          <w:bCs w:val="0"/>
          <w:color w:val="auto"/>
          <w:sz w:val="32"/>
          <w:szCs w:val="32"/>
          <w:highlight w:val="none"/>
        </w:rPr>
        <w:t>得</w:t>
      </w:r>
      <w:r>
        <w:rPr>
          <w:rFonts w:hint="eastAsia" w:ascii="仿宋" w:hAnsi="仿宋" w:eastAsia="仿宋" w:cs="仿宋"/>
          <w:b w:val="0"/>
          <w:bCs w:val="0"/>
          <w:color w:val="auto"/>
          <w:sz w:val="32"/>
          <w:szCs w:val="32"/>
          <w:highlight w:val="none"/>
          <w:lang w:val="en-US" w:eastAsia="zh-CN"/>
        </w:rPr>
        <w:t>分</w:t>
      </w:r>
      <w:r>
        <w:rPr>
          <w:rFonts w:hint="eastAsia" w:cs="仿宋"/>
          <w:b w:val="0"/>
          <w:bCs w:val="0"/>
          <w:color w:val="auto"/>
          <w:sz w:val="32"/>
          <w:szCs w:val="32"/>
          <w:highlight w:val="none"/>
          <w:lang w:val="en-US" w:eastAsia="zh-CN"/>
        </w:rPr>
        <w:t>1</w:t>
      </w:r>
      <w:r>
        <w:rPr>
          <w:rFonts w:hint="eastAsia" w:ascii="仿宋" w:hAnsi="仿宋" w:eastAsia="仿宋" w:cs="仿宋"/>
          <w:b w:val="0"/>
          <w:bCs w:val="0"/>
          <w:color w:val="auto"/>
          <w:sz w:val="32"/>
          <w:szCs w:val="32"/>
          <w:highlight w:val="none"/>
        </w:rPr>
        <w:t>分</w:t>
      </w:r>
      <w:r>
        <w:rPr>
          <w:rFonts w:hint="eastAsia" w:ascii="仿宋" w:hAnsi="仿宋" w:eastAsia="仿宋" w:cs="仿宋"/>
          <w:b w:val="0"/>
          <w:bCs w:val="0"/>
          <w:color w:val="auto"/>
          <w:sz w:val="32"/>
          <w:szCs w:val="32"/>
          <w:highlight w:val="none"/>
          <w:lang w:eastAsia="zh-CN"/>
        </w:rPr>
        <w:t>。</w:t>
      </w:r>
    </w:p>
    <w:p>
      <w:pPr>
        <w:keepNext w:val="0"/>
        <w:keepLines w:val="0"/>
        <w:pageBreakBefore w:val="0"/>
        <w:widowControl w:val="0"/>
        <w:numPr>
          <w:ilvl w:val="3"/>
          <w:numId w:val="0"/>
        </w:numPr>
        <w:tabs>
          <w:tab w:val="left" w:pos="0"/>
        </w:tabs>
        <w:kinsoku/>
        <w:wordWrap/>
        <w:overflowPunct/>
        <w:topLinePunct w:val="0"/>
        <w:autoSpaceDE/>
        <w:autoSpaceDN/>
        <w:bidi w:val="0"/>
        <w:adjustRightInd/>
        <w:snapToGrid/>
        <w:spacing w:before="0" w:after="0" w:line="560" w:lineRule="exact"/>
        <w:ind w:left="640" w:leftChars="0"/>
        <w:textAlignment w:val="auto"/>
        <w:outlineLvl w:val="9"/>
        <w:rPr>
          <w:rFonts w:hint="eastAsia" w:ascii="仿宋" w:hAnsi="仿宋" w:eastAsia="仿宋" w:cs="仿宋"/>
          <w:b/>
          <w:bCs/>
          <w:color w:val="auto"/>
          <w:highlight w:val="none"/>
        </w:rPr>
      </w:pPr>
      <w:bookmarkStart w:id="136" w:name="_Toc28540"/>
      <w:r>
        <w:rPr>
          <w:rFonts w:hint="eastAsia" w:cs="仿宋"/>
          <w:b/>
          <w:bCs/>
          <w:color w:val="auto"/>
          <w:highlight w:val="none"/>
          <w:lang w:val="en-US" w:eastAsia="zh-CN"/>
        </w:rPr>
        <w:t>（2）</w:t>
      </w:r>
      <w:r>
        <w:rPr>
          <w:rFonts w:hint="eastAsia" w:ascii="仿宋" w:hAnsi="仿宋" w:eastAsia="仿宋" w:cs="仿宋"/>
          <w:b/>
          <w:bCs/>
          <w:color w:val="auto"/>
          <w:highlight w:val="none"/>
        </w:rPr>
        <w:t>预算管理</w:t>
      </w:r>
    </w:p>
    <w:p>
      <w:pPr>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b/>
          <w:bCs/>
          <w:sz w:val="32"/>
          <w:szCs w:val="32"/>
          <w:highlight w:val="none"/>
        </w:rPr>
      </w:pPr>
      <w:r>
        <w:rPr>
          <w:rFonts w:hint="eastAsia" w:ascii="仿宋" w:hAnsi="仿宋" w:eastAsia="仿宋" w:cs="仿宋"/>
          <w:b/>
          <w:bCs/>
          <w:color w:val="auto"/>
          <w:highlight w:val="none"/>
          <w:lang w:val="en-US" w:eastAsia="zh-CN"/>
        </w:rPr>
        <w:t>2.1）</w:t>
      </w:r>
      <w:bookmarkEnd w:id="136"/>
      <w:r>
        <w:rPr>
          <w:rFonts w:hint="eastAsia" w:ascii="仿宋" w:hAnsi="仿宋" w:eastAsia="仿宋" w:cs="仿宋"/>
          <w:b/>
          <w:bCs/>
          <w:sz w:val="32"/>
          <w:szCs w:val="32"/>
          <w:highlight w:val="none"/>
        </w:rPr>
        <w:t>管理制度健全性</w:t>
      </w:r>
    </w:p>
    <w:p>
      <w:pPr>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rPr>
        <w:t>为规范单位</w:t>
      </w:r>
      <w:r>
        <w:rPr>
          <w:rFonts w:hint="eastAsia" w:ascii="仿宋" w:hAnsi="仿宋" w:eastAsia="仿宋" w:cs="仿宋"/>
          <w:b w:val="0"/>
          <w:bCs w:val="0"/>
          <w:sz w:val="32"/>
          <w:szCs w:val="32"/>
          <w:highlight w:val="none"/>
          <w:lang w:val="en-US" w:eastAsia="zh-CN"/>
        </w:rPr>
        <w:t>财务行为</w:t>
      </w:r>
      <w:r>
        <w:rPr>
          <w:rFonts w:hint="eastAsia" w:ascii="仿宋" w:hAnsi="仿宋" w:eastAsia="仿宋" w:cs="仿宋"/>
          <w:b w:val="0"/>
          <w:bCs w:val="0"/>
          <w:sz w:val="32"/>
          <w:szCs w:val="32"/>
          <w:highlight w:val="none"/>
        </w:rPr>
        <w:t>，</w:t>
      </w:r>
      <w:r>
        <w:rPr>
          <w:rFonts w:hint="eastAsia" w:ascii="仿宋" w:hAnsi="仿宋" w:eastAsia="仿宋" w:cs="仿宋"/>
          <w:b w:val="0"/>
          <w:bCs w:val="0"/>
          <w:sz w:val="32"/>
          <w:szCs w:val="32"/>
          <w:highlight w:val="none"/>
          <w:lang w:val="en-US" w:eastAsia="zh-CN"/>
        </w:rPr>
        <w:t>加强财务管理</w:t>
      </w:r>
      <w:r>
        <w:rPr>
          <w:rFonts w:hint="eastAsia" w:ascii="仿宋" w:hAnsi="仿宋" w:eastAsia="仿宋" w:cs="仿宋"/>
          <w:b w:val="0"/>
          <w:bCs w:val="0"/>
          <w:sz w:val="32"/>
          <w:szCs w:val="32"/>
          <w:highlight w:val="none"/>
        </w:rPr>
        <w:t>，提高资金使用效益，</w:t>
      </w:r>
      <w:r>
        <w:rPr>
          <w:rFonts w:hint="eastAsia" w:ascii="仿宋" w:hAnsi="仿宋" w:eastAsia="仿宋" w:cs="仿宋"/>
          <w:b w:val="0"/>
          <w:bCs w:val="0"/>
          <w:sz w:val="32"/>
          <w:szCs w:val="32"/>
          <w:highlight w:val="none"/>
          <w:lang w:val="en-US" w:eastAsia="zh-CN"/>
        </w:rPr>
        <w:t>促进</w:t>
      </w:r>
      <w:r>
        <w:rPr>
          <w:rFonts w:hint="eastAsia" w:cs="仿宋"/>
          <w:b w:val="0"/>
          <w:bCs w:val="0"/>
          <w:sz w:val="32"/>
          <w:szCs w:val="32"/>
          <w:highlight w:val="none"/>
          <w:lang w:val="en-US" w:eastAsia="zh-CN"/>
        </w:rPr>
        <w:t>执法</w:t>
      </w:r>
      <w:r>
        <w:rPr>
          <w:rFonts w:hint="eastAsia" w:ascii="仿宋" w:hAnsi="仿宋" w:eastAsia="仿宋" w:cs="仿宋"/>
          <w:b w:val="0"/>
          <w:bCs w:val="0"/>
          <w:sz w:val="32"/>
          <w:szCs w:val="32"/>
          <w:highlight w:val="none"/>
          <w:lang w:val="en-US" w:eastAsia="zh-CN"/>
        </w:rPr>
        <w:t>事业的发展，</w:t>
      </w:r>
      <w:r>
        <w:rPr>
          <w:rFonts w:hint="eastAsia" w:ascii="仿宋" w:hAnsi="仿宋" w:eastAsia="仿宋" w:cs="仿宋"/>
          <w:b w:val="0"/>
          <w:bCs w:val="0"/>
          <w:sz w:val="32"/>
          <w:szCs w:val="32"/>
          <w:highlight w:val="none"/>
        </w:rPr>
        <w:t>根据《预算法》、《会计法》、《事业单位会计制度》等有关规定，结合单位实际，已制定《资金管理制度》</w:t>
      </w:r>
      <w:r>
        <w:rPr>
          <w:rFonts w:hint="eastAsia" w:ascii="仿宋" w:hAnsi="仿宋" w:eastAsia="仿宋" w:cs="仿宋"/>
          <w:b w:val="0"/>
          <w:bCs w:val="0"/>
          <w:sz w:val="32"/>
          <w:szCs w:val="32"/>
          <w:highlight w:val="none"/>
          <w:lang w:eastAsia="zh-CN"/>
        </w:rPr>
        <w:t>、</w:t>
      </w:r>
      <w:r>
        <w:rPr>
          <w:rFonts w:hint="eastAsia" w:cs="仿宋"/>
          <w:b w:val="0"/>
          <w:bCs w:val="0"/>
          <w:sz w:val="32"/>
          <w:szCs w:val="32"/>
          <w:highlight w:val="none"/>
          <w:lang w:eastAsia="zh-CN"/>
        </w:rPr>
        <w:t>《中共天门市生态环境局党组关于重大事项实行月报告制度的通知》、</w:t>
      </w:r>
      <w:r>
        <w:rPr>
          <w:rFonts w:hint="eastAsia" w:ascii="仿宋" w:hAnsi="仿宋" w:eastAsia="仿宋" w:cs="仿宋"/>
          <w:b w:val="0"/>
          <w:bCs w:val="0"/>
          <w:sz w:val="32"/>
          <w:szCs w:val="32"/>
          <w:highlight w:val="none"/>
          <w:lang w:eastAsia="zh-CN"/>
        </w:rPr>
        <w:t>《市生态环境保护综合执法支队干部职工考勤管理办法（试行）》、《市生态环境保护综合执法支队财务管理制度（试行）》及《市生态环境保护综合执法支队公务用车使用管理制度（试行）》</w:t>
      </w:r>
      <w:r>
        <w:rPr>
          <w:rFonts w:hint="eastAsia" w:ascii="仿宋" w:hAnsi="仿宋" w:eastAsia="仿宋" w:cs="仿宋"/>
          <w:b w:val="0"/>
          <w:bCs w:val="0"/>
          <w:sz w:val="32"/>
          <w:szCs w:val="32"/>
          <w:highlight w:val="none"/>
          <w:lang w:val="en-US" w:eastAsia="zh-CN"/>
        </w:rPr>
        <w:t>等各项管理规定</w:t>
      </w:r>
      <w:r>
        <w:rPr>
          <w:rFonts w:hint="eastAsia" w:ascii="仿宋" w:hAnsi="仿宋" w:eastAsia="仿宋" w:cs="仿宋"/>
          <w:b w:val="0"/>
          <w:bCs w:val="0"/>
          <w:sz w:val="32"/>
          <w:szCs w:val="32"/>
          <w:highlight w:val="none"/>
        </w:rPr>
        <w:t>。评价人员经现场核查，</w:t>
      </w:r>
      <w:r>
        <w:rPr>
          <w:rFonts w:hint="eastAsia" w:cs="仿宋"/>
          <w:b w:val="0"/>
          <w:bCs w:val="0"/>
          <w:sz w:val="32"/>
          <w:szCs w:val="32"/>
          <w:highlight w:val="none"/>
          <w:lang w:eastAsia="zh-CN"/>
        </w:rPr>
        <w:t>天门市生态环境保护综合执法支队</w:t>
      </w:r>
      <w:r>
        <w:rPr>
          <w:rFonts w:hint="eastAsia" w:ascii="仿宋" w:hAnsi="仿宋" w:eastAsia="仿宋" w:cs="仿宋"/>
          <w:b w:val="0"/>
          <w:bCs w:val="0"/>
          <w:sz w:val="32"/>
          <w:szCs w:val="32"/>
          <w:highlight w:val="none"/>
        </w:rPr>
        <w:t>制定的</w:t>
      </w:r>
      <w:r>
        <w:rPr>
          <w:rFonts w:hint="eastAsia" w:ascii="仿宋" w:hAnsi="仿宋" w:eastAsia="仿宋" w:cs="仿宋"/>
          <w:b w:val="0"/>
          <w:bCs w:val="0"/>
          <w:sz w:val="32"/>
          <w:szCs w:val="32"/>
          <w:highlight w:val="none"/>
          <w:lang w:val="en-US" w:eastAsia="zh-CN"/>
        </w:rPr>
        <w:t>各类</w:t>
      </w:r>
      <w:r>
        <w:rPr>
          <w:rFonts w:hint="eastAsia" w:ascii="仿宋" w:hAnsi="仿宋" w:eastAsia="仿宋" w:cs="仿宋"/>
          <w:b w:val="0"/>
          <w:bCs w:val="0"/>
          <w:sz w:val="32"/>
          <w:szCs w:val="32"/>
          <w:highlight w:val="none"/>
        </w:rPr>
        <w:t>财务管理制度符合国家法律法规</w:t>
      </w:r>
      <w:r>
        <w:rPr>
          <w:rFonts w:hint="eastAsia" w:ascii="仿宋" w:hAnsi="仿宋" w:eastAsia="仿宋" w:cs="仿宋"/>
          <w:b w:val="0"/>
          <w:bCs w:val="0"/>
          <w:sz w:val="32"/>
          <w:szCs w:val="32"/>
          <w:highlight w:val="none"/>
          <w:lang w:eastAsia="zh-CN"/>
        </w:rPr>
        <w:t>，</w:t>
      </w:r>
      <w:r>
        <w:rPr>
          <w:rFonts w:hint="eastAsia" w:ascii="仿宋" w:hAnsi="仿宋" w:eastAsia="仿宋" w:cs="仿宋"/>
          <w:b w:val="0"/>
          <w:bCs w:val="0"/>
          <w:sz w:val="32"/>
          <w:szCs w:val="32"/>
          <w:highlight w:val="none"/>
        </w:rPr>
        <w:t>管理制度健全</w:t>
      </w:r>
      <w:r>
        <w:rPr>
          <w:rFonts w:hint="eastAsia" w:ascii="仿宋" w:hAnsi="仿宋" w:eastAsia="仿宋" w:cs="仿宋"/>
          <w:b w:val="0"/>
          <w:bCs w:val="0"/>
          <w:sz w:val="32"/>
          <w:szCs w:val="32"/>
          <w:highlight w:val="none"/>
          <w:lang w:val="en-US" w:eastAsia="zh-CN"/>
        </w:rPr>
        <w:t>且得到有效的执行</w:t>
      </w:r>
      <w:r>
        <w:rPr>
          <w:rFonts w:hint="eastAsia" w:ascii="仿宋" w:hAnsi="仿宋" w:eastAsia="仿宋" w:cs="仿宋"/>
          <w:b w:val="0"/>
          <w:bCs w:val="0"/>
          <w:sz w:val="32"/>
          <w:szCs w:val="32"/>
          <w:highlight w:val="none"/>
        </w:rPr>
        <w:t>。</w:t>
      </w:r>
    </w:p>
    <w:p>
      <w:pPr>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lang w:val="en-US" w:eastAsia="zh-CN"/>
        </w:rPr>
        <w:t>依据《部门整体支出绩效目标评价指标及评分细则》，</w:t>
      </w:r>
      <w:r>
        <w:rPr>
          <w:rFonts w:hint="eastAsia" w:ascii="仿宋" w:hAnsi="仿宋" w:eastAsia="仿宋" w:cs="仿宋"/>
          <w:b w:val="0"/>
          <w:bCs w:val="0"/>
          <w:sz w:val="32"/>
          <w:szCs w:val="32"/>
          <w:highlight w:val="none"/>
        </w:rPr>
        <w:t>该项满分1分</w:t>
      </w:r>
      <w:r>
        <w:rPr>
          <w:rFonts w:hint="eastAsia" w:ascii="仿宋" w:hAnsi="仿宋" w:eastAsia="仿宋" w:cs="仿宋"/>
          <w:b w:val="0"/>
          <w:bCs w:val="0"/>
          <w:sz w:val="32"/>
          <w:szCs w:val="32"/>
          <w:highlight w:val="none"/>
          <w:lang w:eastAsia="zh-CN"/>
        </w:rPr>
        <w:t>，</w:t>
      </w:r>
      <w:r>
        <w:rPr>
          <w:rFonts w:hint="eastAsia" w:ascii="仿宋" w:hAnsi="仿宋" w:eastAsia="仿宋" w:cs="仿宋"/>
          <w:b w:val="0"/>
          <w:bCs w:val="0"/>
          <w:sz w:val="32"/>
          <w:szCs w:val="32"/>
          <w:highlight w:val="none"/>
          <w:lang w:val="en-US" w:eastAsia="zh-CN"/>
        </w:rPr>
        <w:t>评价</w:t>
      </w:r>
      <w:r>
        <w:rPr>
          <w:rFonts w:hint="eastAsia" w:ascii="仿宋" w:hAnsi="仿宋" w:eastAsia="仿宋" w:cs="仿宋"/>
          <w:b w:val="0"/>
          <w:bCs w:val="0"/>
          <w:sz w:val="32"/>
          <w:szCs w:val="32"/>
          <w:highlight w:val="none"/>
        </w:rPr>
        <w:t>得</w:t>
      </w:r>
      <w:r>
        <w:rPr>
          <w:rFonts w:hint="eastAsia" w:ascii="仿宋" w:hAnsi="仿宋" w:eastAsia="仿宋" w:cs="仿宋"/>
          <w:b w:val="0"/>
          <w:bCs w:val="0"/>
          <w:sz w:val="32"/>
          <w:szCs w:val="32"/>
          <w:highlight w:val="none"/>
          <w:lang w:val="en-US" w:eastAsia="zh-CN"/>
        </w:rPr>
        <w:t>分1</w:t>
      </w:r>
      <w:r>
        <w:rPr>
          <w:rFonts w:hint="eastAsia" w:ascii="仿宋" w:hAnsi="仿宋" w:eastAsia="仿宋" w:cs="仿宋"/>
          <w:b w:val="0"/>
          <w:bCs w:val="0"/>
          <w:sz w:val="32"/>
          <w:szCs w:val="32"/>
          <w:highlight w:val="none"/>
        </w:rPr>
        <w:t>分。</w:t>
      </w:r>
    </w:p>
    <w:p>
      <w:pPr>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b/>
          <w:bCs/>
          <w:sz w:val="32"/>
          <w:szCs w:val="32"/>
          <w:highlight w:val="none"/>
        </w:rPr>
      </w:pPr>
      <w:bookmarkStart w:id="137" w:name="_Toc19739"/>
      <w:r>
        <w:rPr>
          <w:rFonts w:hint="eastAsia" w:ascii="仿宋" w:hAnsi="仿宋" w:eastAsia="仿宋" w:cs="仿宋"/>
          <w:b/>
          <w:bCs/>
          <w:color w:val="auto"/>
          <w:highlight w:val="none"/>
          <w:lang w:val="en-US" w:eastAsia="zh-CN"/>
        </w:rPr>
        <w:t>2.2）</w:t>
      </w:r>
      <w:bookmarkEnd w:id="137"/>
      <w:r>
        <w:rPr>
          <w:rFonts w:hint="eastAsia" w:ascii="仿宋" w:hAnsi="仿宋" w:eastAsia="仿宋" w:cs="仿宋"/>
          <w:b/>
          <w:bCs/>
          <w:sz w:val="32"/>
          <w:szCs w:val="32"/>
          <w:highlight w:val="none"/>
        </w:rPr>
        <w:t>资金使用合规性</w:t>
      </w:r>
    </w:p>
    <w:p>
      <w:pPr>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b w:val="0"/>
          <w:bCs w:val="0"/>
          <w:sz w:val="32"/>
          <w:szCs w:val="32"/>
          <w:highlight w:val="none"/>
          <w:lang w:val="en-US" w:eastAsia="zh-CN"/>
        </w:rPr>
      </w:pPr>
      <w:r>
        <w:rPr>
          <w:rFonts w:hint="eastAsia" w:ascii="仿宋" w:hAnsi="仿宋" w:eastAsia="仿宋" w:cs="仿宋"/>
          <w:b w:val="0"/>
          <w:bCs w:val="0"/>
          <w:sz w:val="32"/>
          <w:szCs w:val="32"/>
          <w:highlight w:val="none"/>
        </w:rPr>
        <w:t>根据</w:t>
      </w:r>
      <w:r>
        <w:rPr>
          <w:rFonts w:hint="eastAsia" w:cs="仿宋"/>
          <w:b w:val="0"/>
          <w:bCs w:val="0"/>
          <w:sz w:val="32"/>
          <w:szCs w:val="32"/>
          <w:highlight w:val="none"/>
          <w:lang w:eastAsia="zh-CN"/>
        </w:rPr>
        <w:t>天门市生态环境保护综合执法支队</w:t>
      </w:r>
      <w:r>
        <w:rPr>
          <w:rFonts w:hint="eastAsia" w:ascii="仿宋" w:hAnsi="仿宋" w:eastAsia="仿宋" w:cs="仿宋"/>
          <w:b w:val="0"/>
          <w:bCs w:val="0"/>
          <w:sz w:val="32"/>
          <w:szCs w:val="32"/>
          <w:highlight w:val="none"/>
        </w:rPr>
        <w:t>提供的</w:t>
      </w:r>
      <w:r>
        <w:rPr>
          <w:rFonts w:hint="eastAsia" w:ascii="仿宋" w:hAnsi="仿宋" w:eastAsia="仿宋" w:cs="仿宋"/>
          <w:b w:val="0"/>
          <w:bCs w:val="0"/>
          <w:sz w:val="32"/>
          <w:szCs w:val="32"/>
          <w:highlight w:val="none"/>
          <w:lang w:val="en-US" w:eastAsia="zh-CN"/>
        </w:rPr>
        <w:t>会计凭证等</w:t>
      </w:r>
      <w:r>
        <w:rPr>
          <w:rFonts w:hint="eastAsia" w:ascii="仿宋" w:hAnsi="仿宋" w:eastAsia="仿宋" w:cs="仿宋"/>
          <w:b w:val="0"/>
          <w:bCs w:val="0"/>
          <w:sz w:val="32"/>
          <w:szCs w:val="32"/>
          <w:highlight w:val="none"/>
        </w:rPr>
        <w:t>，评价人员现场核查，评价人员现场核查，</w:t>
      </w:r>
      <w:r>
        <w:rPr>
          <w:rFonts w:hint="eastAsia" w:cs="仿宋"/>
          <w:b w:val="0"/>
          <w:bCs w:val="0"/>
          <w:sz w:val="32"/>
          <w:szCs w:val="32"/>
          <w:highlight w:val="none"/>
          <w:lang w:eastAsia="zh-CN"/>
        </w:rPr>
        <w:t>天门市生态环境保护综合执法支队</w:t>
      </w:r>
      <w:r>
        <w:rPr>
          <w:rFonts w:hint="eastAsia" w:ascii="仿宋" w:hAnsi="仿宋" w:eastAsia="仿宋" w:cs="仿宋"/>
          <w:b w:val="0"/>
          <w:bCs w:val="0"/>
          <w:sz w:val="32"/>
          <w:szCs w:val="32"/>
          <w:highlight w:val="none"/>
          <w:lang w:val="en-US" w:eastAsia="zh-CN"/>
        </w:rPr>
        <w:t>部门整体支出合规。</w:t>
      </w:r>
    </w:p>
    <w:p>
      <w:pPr>
        <w:keepNext w:val="0"/>
        <w:keepLines w:val="0"/>
        <w:pageBreakBefore w:val="0"/>
        <w:widowControl w:val="0"/>
        <w:numPr>
          <w:ilvl w:val="4"/>
          <w:numId w:val="0"/>
        </w:numPr>
        <w:tabs>
          <w:tab w:val="left" w:pos="308"/>
        </w:tabs>
        <w:kinsoku/>
        <w:wordWrap/>
        <w:overflowPunct/>
        <w:topLinePunct w:val="0"/>
        <w:autoSpaceDE/>
        <w:autoSpaceDN/>
        <w:bidi w:val="0"/>
        <w:adjustRightInd/>
        <w:snapToGrid/>
        <w:spacing w:before="0" w:after="0" w:line="560" w:lineRule="exact"/>
        <w:ind w:firstLine="656" w:firstLineChars="200"/>
        <w:textAlignment w:val="auto"/>
        <w:outlineLvl w:val="9"/>
        <w:rPr>
          <w:rFonts w:hint="eastAsia" w:ascii="仿宋" w:hAnsi="仿宋" w:eastAsia="仿宋" w:cs="仿宋"/>
          <w:b w:val="0"/>
          <w:bCs w:val="0"/>
          <w:color w:val="auto"/>
          <w:szCs w:val="32"/>
          <w:highlight w:val="none"/>
          <w:lang w:val="en-US" w:eastAsia="zh-CN"/>
        </w:rPr>
      </w:pPr>
      <w:r>
        <w:rPr>
          <w:rFonts w:hint="eastAsia" w:ascii="仿宋" w:hAnsi="仿宋" w:eastAsia="仿宋" w:cs="仿宋"/>
          <w:b w:val="0"/>
          <w:bCs w:val="0"/>
          <w:sz w:val="32"/>
          <w:szCs w:val="32"/>
          <w:highlight w:val="none"/>
          <w:lang w:val="en-US" w:eastAsia="zh-CN"/>
        </w:rPr>
        <w:t>依据《部门整体支出绩效目标评价指标及评分细则》，</w:t>
      </w:r>
      <w:r>
        <w:rPr>
          <w:rFonts w:hint="eastAsia" w:ascii="仿宋" w:hAnsi="仿宋" w:eastAsia="仿宋" w:cs="仿宋"/>
          <w:b w:val="0"/>
          <w:bCs w:val="0"/>
          <w:sz w:val="32"/>
          <w:szCs w:val="32"/>
          <w:highlight w:val="none"/>
        </w:rPr>
        <w:t>该项满分2分</w:t>
      </w:r>
      <w:r>
        <w:rPr>
          <w:rFonts w:hint="eastAsia" w:ascii="仿宋" w:hAnsi="仿宋" w:eastAsia="仿宋" w:cs="仿宋"/>
          <w:b w:val="0"/>
          <w:bCs w:val="0"/>
          <w:sz w:val="32"/>
          <w:szCs w:val="32"/>
          <w:highlight w:val="none"/>
          <w:lang w:eastAsia="zh-CN"/>
        </w:rPr>
        <w:t>，</w:t>
      </w:r>
      <w:r>
        <w:rPr>
          <w:rFonts w:hint="eastAsia" w:ascii="仿宋" w:hAnsi="仿宋" w:eastAsia="仿宋" w:cs="仿宋"/>
          <w:b w:val="0"/>
          <w:bCs w:val="0"/>
          <w:sz w:val="32"/>
          <w:szCs w:val="32"/>
          <w:highlight w:val="none"/>
          <w:lang w:val="en-US" w:eastAsia="zh-CN"/>
        </w:rPr>
        <w:t>符合其中七项（1.5分）；符合其中六项（1分）；符合其中五项（0.5分）；符合其中四项及以下（0分）。</w:t>
      </w:r>
      <w:r>
        <w:rPr>
          <w:rFonts w:hint="eastAsia" w:cs="仿宋"/>
          <w:b w:val="0"/>
          <w:bCs w:val="0"/>
          <w:sz w:val="32"/>
          <w:szCs w:val="32"/>
          <w:highlight w:val="none"/>
          <w:lang w:eastAsia="zh-CN"/>
        </w:rPr>
        <w:t>天门市生态环境保护综合执法支队</w:t>
      </w:r>
      <w:r>
        <w:rPr>
          <w:rFonts w:hint="eastAsia" w:ascii="仿宋" w:hAnsi="仿宋" w:eastAsia="仿宋" w:cs="仿宋"/>
          <w:b w:val="0"/>
          <w:bCs w:val="0"/>
          <w:sz w:val="32"/>
          <w:szCs w:val="32"/>
          <w:highlight w:val="none"/>
          <w:lang w:val="en-US" w:eastAsia="zh-CN"/>
        </w:rPr>
        <w:t>部门整体支出</w:t>
      </w:r>
      <w:r>
        <w:rPr>
          <w:rFonts w:hint="eastAsia" w:cs="仿宋"/>
          <w:b w:val="0"/>
          <w:bCs w:val="0"/>
          <w:sz w:val="32"/>
          <w:szCs w:val="32"/>
          <w:highlight w:val="none"/>
          <w:lang w:val="en-US" w:eastAsia="zh-CN"/>
        </w:rPr>
        <w:t>符合规定</w:t>
      </w:r>
      <w:r>
        <w:rPr>
          <w:rFonts w:hint="eastAsia" w:ascii="仿宋" w:hAnsi="仿宋" w:eastAsia="仿宋" w:cs="仿宋"/>
          <w:b w:val="0"/>
          <w:bCs w:val="0"/>
          <w:sz w:val="32"/>
          <w:szCs w:val="32"/>
          <w:highlight w:val="none"/>
          <w:lang w:val="en-US" w:eastAsia="zh-CN"/>
        </w:rPr>
        <w:t>，评价</w:t>
      </w:r>
      <w:r>
        <w:rPr>
          <w:rFonts w:hint="eastAsia" w:ascii="仿宋" w:hAnsi="仿宋" w:eastAsia="仿宋" w:cs="仿宋"/>
          <w:b w:val="0"/>
          <w:bCs w:val="0"/>
          <w:sz w:val="32"/>
          <w:szCs w:val="32"/>
          <w:highlight w:val="none"/>
        </w:rPr>
        <w:t>得</w:t>
      </w:r>
      <w:r>
        <w:rPr>
          <w:rFonts w:hint="eastAsia" w:ascii="仿宋" w:hAnsi="仿宋" w:eastAsia="仿宋" w:cs="仿宋"/>
          <w:b w:val="0"/>
          <w:bCs w:val="0"/>
          <w:sz w:val="32"/>
          <w:szCs w:val="32"/>
          <w:highlight w:val="none"/>
          <w:lang w:val="en-US" w:eastAsia="zh-CN"/>
        </w:rPr>
        <w:t>分</w:t>
      </w:r>
      <w:r>
        <w:rPr>
          <w:rFonts w:hint="eastAsia" w:cs="仿宋"/>
          <w:b w:val="0"/>
          <w:bCs w:val="0"/>
          <w:sz w:val="32"/>
          <w:szCs w:val="32"/>
          <w:highlight w:val="none"/>
          <w:lang w:val="en-US" w:eastAsia="zh-CN"/>
        </w:rPr>
        <w:t>2</w:t>
      </w:r>
      <w:r>
        <w:rPr>
          <w:rFonts w:hint="eastAsia" w:ascii="仿宋" w:hAnsi="仿宋" w:eastAsia="仿宋" w:cs="仿宋"/>
          <w:b w:val="0"/>
          <w:bCs w:val="0"/>
          <w:sz w:val="32"/>
          <w:szCs w:val="32"/>
          <w:highlight w:val="none"/>
        </w:rPr>
        <w:t>分</w:t>
      </w:r>
      <w:r>
        <w:rPr>
          <w:rFonts w:hint="eastAsia" w:ascii="仿宋" w:hAnsi="仿宋" w:eastAsia="仿宋" w:cs="仿宋"/>
          <w:b w:val="0"/>
          <w:bCs w:val="0"/>
          <w:color w:val="auto"/>
          <w:szCs w:val="32"/>
          <w:highlight w:val="none"/>
          <w:lang w:val="en-US" w:eastAsia="zh-CN"/>
        </w:rPr>
        <w:t>。</w:t>
      </w:r>
    </w:p>
    <w:p>
      <w:pPr>
        <w:pageBreakBefore w:val="0"/>
        <w:widowControl w:val="0"/>
        <w:kinsoku/>
        <w:wordWrap/>
        <w:overflowPunct/>
        <w:topLinePunct w:val="0"/>
        <w:autoSpaceDE/>
        <w:autoSpaceDN/>
        <w:bidi w:val="0"/>
        <w:adjustRightInd/>
        <w:spacing w:line="560" w:lineRule="exact"/>
        <w:ind w:firstLine="656" w:firstLineChars="200"/>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lang w:val="en-US" w:eastAsia="zh-CN"/>
        </w:rPr>
        <w:t>2.3</w:t>
      </w:r>
      <w:r>
        <w:rPr>
          <w:rFonts w:hint="eastAsia" w:ascii="仿宋" w:hAnsi="仿宋" w:eastAsia="仿宋" w:cs="仿宋"/>
          <w:b/>
          <w:bCs/>
          <w:sz w:val="32"/>
          <w:szCs w:val="32"/>
          <w:highlight w:val="none"/>
          <w:lang w:eastAsia="zh-CN"/>
        </w:rPr>
        <w:t>）</w:t>
      </w:r>
      <w:r>
        <w:rPr>
          <w:rFonts w:hint="eastAsia" w:ascii="仿宋" w:hAnsi="仿宋" w:eastAsia="仿宋" w:cs="仿宋"/>
          <w:b/>
          <w:bCs/>
          <w:sz w:val="32"/>
          <w:szCs w:val="32"/>
          <w:highlight w:val="none"/>
        </w:rPr>
        <w:t>预决算信息公开性</w:t>
      </w:r>
    </w:p>
    <w:p>
      <w:pPr>
        <w:pStyle w:val="31"/>
        <w:pageBreakBefore w:val="0"/>
        <w:kinsoku/>
        <w:wordWrap/>
        <w:overflowPunct/>
        <w:topLinePunct w:val="0"/>
        <w:bidi w:val="0"/>
        <w:spacing w:line="560" w:lineRule="exact"/>
        <w:outlineLvl w:val="9"/>
        <w:rPr>
          <w:rFonts w:hint="eastAsia" w:ascii="仿宋" w:hAnsi="仿宋" w:eastAsia="仿宋" w:cs="仿宋"/>
          <w:b w:val="0"/>
          <w:bCs w:val="0"/>
          <w:sz w:val="32"/>
          <w:szCs w:val="32"/>
          <w:highlight w:val="none"/>
          <w:lang w:eastAsia="zh-CN"/>
        </w:rPr>
      </w:pPr>
      <w:r>
        <w:rPr>
          <w:rFonts w:hint="eastAsia" w:ascii="仿宋" w:hAnsi="仿宋" w:eastAsia="仿宋" w:cs="仿宋"/>
          <w:b w:val="0"/>
          <w:bCs w:val="0"/>
          <w:sz w:val="32"/>
          <w:szCs w:val="32"/>
          <w:highlight w:val="none"/>
        </w:rPr>
        <w:t>经评价人员现场核查，</w:t>
      </w:r>
      <w:r>
        <w:rPr>
          <w:rFonts w:hint="eastAsia" w:ascii="仿宋" w:hAnsi="仿宋" w:eastAsia="仿宋" w:cs="仿宋"/>
          <w:b w:val="0"/>
          <w:bCs w:val="0"/>
          <w:sz w:val="32"/>
          <w:szCs w:val="32"/>
          <w:highlight w:val="none"/>
          <w:lang w:eastAsia="zh-CN"/>
        </w:rPr>
        <w:t>天门市生态环境保护综合执法支队</w:t>
      </w:r>
      <w:r>
        <w:rPr>
          <w:rFonts w:hint="eastAsia" w:ascii="仿宋" w:hAnsi="仿宋" w:eastAsia="仿宋" w:cs="仿宋"/>
          <w:b w:val="0"/>
          <w:bCs w:val="0"/>
          <w:sz w:val="32"/>
          <w:szCs w:val="32"/>
          <w:highlight w:val="none"/>
          <w:lang w:val="en-US" w:eastAsia="zh-CN"/>
        </w:rPr>
        <w:t>已按照规定</w:t>
      </w:r>
      <w:r>
        <w:rPr>
          <w:rFonts w:hint="eastAsia" w:ascii="仿宋" w:hAnsi="仿宋" w:eastAsia="仿宋" w:cs="仿宋"/>
          <w:b w:val="0"/>
          <w:bCs w:val="0"/>
          <w:sz w:val="32"/>
          <w:szCs w:val="32"/>
          <w:highlight w:val="none"/>
        </w:rPr>
        <w:t>在天门市政府网站上按时公开决算信息</w:t>
      </w:r>
      <w:r>
        <w:rPr>
          <w:rFonts w:hint="eastAsia" w:ascii="仿宋" w:hAnsi="仿宋" w:eastAsia="仿宋" w:cs="仿宋"/>
          <w:b w:val="0"/>
          <w:bCs w:val="0"/>
          <w:sz w:val="32"/>
          <w:szCs w:val="32"/>
          <w:highlight w:val="none"/>
          <w:lang w:eastAsia="zh-CN"/>
        </w:rPr>
        <w:t>。</w:t>
      </w:r>
    </w:p>
    <w:p>
      <w:pPr>
        <w:pStyle w:val="31"/>
        <w:pageBreakBefore w:val="0"/>
        <w:kinsoku/>
        <w:wordWrap/>
        <w:overflowPunct/>
        <w:topLinePunct w:val="0"/>
        <w:bidi w:val="0"/>
        <w:spacing w:line="560" w:lineRule="exact"/>
        <w:outlineLvl w:val="9"/>
        <w:rPr>
          <w:rFonts w:hint="eastAsia" w:ascii="仿宋" w:hAnsi="仿宋" w:eastAsia="仿宋" w:cs="仿宋"/>
          <w:b w:val="0"/>
          <w:bCs w:val="0"/>
          <w:sz w:val="32"/>
          <w:szCs w:val="32"/>
          <w:highlight w:val="none"/>
          <w:lang w:eastAsia="zh-CN"/>
        </w:rPr>
      </w:pPr>
      <w:r>
        <w:rPr>
          <w:rFonts w:hint="eastAsia" w:ascii="仿宋" w:hAnsi="仿宋" w:eastAsia="仿宋" w:cs="仿宋"/>
          <w:b w:val="0"/>
          <w:bCs w:val="0"/>
          <w:sz w:val="32"/>
          <w:szCs w:val="32"/>
          <w:highlight w:val="none"/>
          <w:lang w:val="en-US" w:eastAsia="zh-CN"/>
        </w:rPr>
        <w:t>依据《部门整体支出绩效目标评价指标及评分细则》，</w:t>
      </w:r>
      <w:r>
        <w:rPr>
          <w:rFonts w:hint="eastAsia" w:ascii="仿宋" w:hAnsi="仿宋" w:eastAsia="仿宋" w:cs="仿宋"/>
          <w:b w:val="0"/>
          <w:bCs w:val="0"/>
          <w:sz w:val="32"/>
          <w:szCs w:val="32"/>
          <w:highlight w:val="none"/>
        </w:rPr>
        <w:t>该项满分1分</w:t>
      </w:r>
      <w:r>
        <w:rPr>
          <w:rFonts w:hint="eastAsia" w:ascii="仿宋" w:hAnsi="仿宋" w:eastAsia="仿宋" w:cs="仿宋"/>
          <w:b w:val="0"/>
          <w:bCs w:val="0"/>
          <w:sz w:val="32"/>
          <w:szCs w:val="32"/>
          <w:highlight w:val="none"/>
          <w:lang w:eastAsia="zh-CN"/>
        </w:rPr>
        <w:t>，</w:t>
      </w:r>
      <w:r>
        <w:rPr>
          <w:rFonts w:hint="eastAsia" w:ascii="仿宋" w:hAnsi="仿宋" w:eastAsia="仿宋" w:cs="仿宋"/>
          <w:b w:val="0"/>
          <w:bCs w:val="0"/>
          <w:sz w:val="32"/>
          <w:szCs w:val="32"/>
          <w:highlight w:val="none"/>
          <w:lang w:val="en-US" w:eastAsia="zh-CN"/>
        </w:rPr>
        <w:t>评价</w:t>
      </w:r>
      <w:r>
        <w:rPr>
          <w:rFonts w:hint="eastAsia" w:ascii="仿宋" w:hAnsi="仿宋" w:eastAsia="仿宋" w:cs="仿宋"/>
          <w:b w:val="0"/>
          <w:bCs w:val="0"/>
          <w:sz w:val="32"/>
          <w:szCs w:val="32"/>
          <w:highlight w:val="none"/>
        </w:rPr>
        <w:t>得</w:t>
      </w:r>
      <w:r>
        <w:rPr>
          <w:rFonts w:hint="eastAsia" w:ascii="仿宋" w:hAnsi="仿宋" w:eastAsia="仿宋" w:cs="仿宋"/>
          <w:b w:val="0"/>
          <w:bCs w:val="0"/>
          <w:sz w:val="32"/>
          <w:szCs w:val="32"/>
          <w:highlight w:val="none"/>
          <w:lang w:val="en-US" w:eastAsia="zh-CN"/>
        </w:rPr>
        <w:t>分1</w:t>
      </w:r>
      <w:r>
        <w:rPr>
          <w:rFonts w:hint="eastAsia" w:ascii="仿宋" w:hAnsi="仿宋" w:eastAsia="仿宋" w:cs="仿宋"/>
          <w:b w:val="0"/>
          <w:bCs w:val="0"/>
          <w:sz w:val="32"/>
          <w:szCs w:val="32"/>
          <w:highlight w:val="none"/>
        </w:rPr>
        <w:t>分</w:t>
      </w:r>
      <w:r>
        <w:rPr>
          <w:rFonts w:hint="eastAsia" w:ascii="仿宋" w:hAnsi="仿宋" w:eastAsia="仿宋" w:cs="仿宋"/>
          <w:b w:val="0"/>
          <w:bCs w:val="0"/>
          <w:sz w:val="32"/>
          <w:szCs w:val="32"/>
          <w:highlight w:val="none"/>
          <w:lang w:eastAsia="zh-CN"/>
        </w:rPr>
        <w:t>。</w:t>
      </w:r>
    </w:p>
    <w:p>
      <w:pPr>
        <w:pStyle w:val="31"/>
        <w:pageBreakBefore w:val="0"/>
        <w:kinsoku/>
        <w:wordWrap/>
        <w:overflowPunct/>
        <w:topLinePunct w:val="0"/>
        <w:bidi w:val="0"/>
        <w:spacing w:line="560" w:lineRule="exact"/>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lang w:val="en-US" w:eastAsia="zh-CN"/>
        </w:rPr>
        <w:t>2.4</w:t>
      </w:r>
      <w:r>
        <w:rPr>
          <w:rFonts w:hint="eastAsia" w:ascii="仿宋" w:hAnsi="仿宋" w:eastAsia="仿宋" w:cs="仿宋"/>
          <w:b/>
          <w:bCs/>
          <w:sz w:val="32"/>
          <w:szCs w:val="32"/>
          <w:highlight w:val="none"/>
          <w:lang w:eastAsia="zh-CN"/>
        </w:rPr>
        <w:t>）</w:t>
      </w:r>
      <w:r>
        <w:rPr>
          <w:rFonts w:hint="eastAsia" w:ascii="仿宋" w:hAnsi="仿宋" w:eastAsia="仿宋" w:cs="仿宋"/>
          <w:b/>
          <w:bCs/>
          <w:sz w:val="32"/>
          <w:szCs w:val="32"/>
          <w:highlight w:val="none"/>
        </w:rPr>
        <w:t>基础信息完善性</w:t>
      </w:r>
    </w:p>
    <w:p>
      <w:pPr>
        <w:pageBreakBefore w:val="0"/>
        <w:kinsoku/>
        <w:wordWrap/>
        <w:overflowPunct/>
        <w:topLinePunct w:val="0"/>
        <w:bidi w:val="0"/>
        <w:spacing w:line="560" w:lineRule="exact"/>
        <w:outlineLvl w:val="9"/>
        <w:rPr>
          <w:rFonts w:hint="eastAsia" w:ascii="仿宋" w:hAnsi="仿宋" w:eastAsia="仿宋" w:cs="仿宋"/>
          <w:b w:val="0"/>
          <w:bCs w:val="0"/>
          <w:color w:val="auto"/>
          <w:sz w:val="32"/>
          <w:szCs w:val="32"/>
          <w:highlight w:val="none"/>
        </w:rPr>
      </w:pPr>
      <w:r>
        <w:rPr>
          <w:rFonts w:hint="eastAsia" w:ascii="仿宋" w:hAnsi="仿宋" w:eastAsia="仿宋" w:cs="仿宋"/>
          <w:b w:val="0"/>
          <w:bCs w:val="0"/>
          <w:sz w:val="32"/>
          <w:szCs w:val="32"/>
          <w:highlight w:val="none"/>
        </w:rPr>
        <w:t>根据</w:t>
      </w:r>
      <w:r>
        <w:rPr>
          <w:rFonts w:hint="eastAsia" w:cs="仿宋"/>
          <w:b w:val="0"/>
          <w:bCs w:val="0"/>
          <w:sz w:val="32"/>
          <w:szCs w:val="32"/>
          <w:highlight w:val="none"/>
          <w:lang w:eastAsia="zh-CN"/>
        </w:rPr>
        <w:t>天门市生态环境保护综合执法支队</w:t>
      </w:r>
      <w:r>
        <w:rPr>
          <w:rFonts w:hint="eastAsia" w:ascii="仿宋" w:hAnsi="仿宋" w:eastAsia="仿宋" w:cs="仿宋"/>
          <w:b w:val="0"/>
          <w:bCs w:val="0"/>
          <w:sz w:val="32"/>
          <w:szCs w:val="32"/>
          <w:highlight w:val="none"/>
        </w:rPr>
        <w:t>提供的相关资料和评价人员现场核查，</w:t>
      </w:r>
      <w:r>
        <w:rPr>
          <w:rFonts w:hint="eastAsia" w:cs="仿宋"/>
          <w:b w:val="0"/>
          <w:bCs w:val="0"/>
          <w:sz w:val="32"/>
          <w:szCs w:val="32"/>
          <w:highlight w:val="none"/>
          <w:lang w:eastAsia="zh-CN"/>
        </w:rPr>
        <w:t>天门市生态环境保护综合执法支队</w:t>
      </w:r>
      <w:r>
        <w:rPr>
          <w:rFonts w:hint="eastAsia" w:ascii="仿宋" w:hAnsi="仿宋" w:eastAsia="仿宋" w:cs="仿宋"/>
          <w:b w:val="0"/>
          <w:bCs w:val="0"/>
          <w:sz w:val="32"/>
          <w:szCs w:val="32"/>
          <w:highlight w:val="none"/>
          <w:lang w:val="en-US" w:eastAsia="zh-CN"/>
        </w:rPr>
        <w:t>基础财务管理制度健全，基础信息和会计信息真实、准确</w:t>
      </w:r>
      <w:r>
        <w:rPr>
          <w:rFonts w:hint="eastAsia" w:ascii="仿宋" w:hAnsi="仿宋" w:eastAsia="仿宋" w:cs="仿宋"/>
          <w:b w:val="0"/>
          <w:bCs w:val="0"/>
          <w:color w:val="auto"/>
          <w:sz w:val="32"/>
          <w:szCs w:val="32"/>
          <w:highlight w:val="none"/>
        </w:rPr>
        <w:t>。</w:t>
      </w:r>
    </w:p>
    <w:p>
      <w:pPr>
        <w:pageBreakBefore w:val="0"/>
        <w:kinsoku/>
        <w:wordWrap/>
        <w:overflowPunct/>
        <w:topLinePunct w:val="0"/>
        <w:bidi w:val="0"/>
        <w:spacing w:line="560" w:lineRule="exact"/>
        <w:outlineLvl w:val="9"/>
        <w:rPr>
          <w:rFonts w:hint="eastAsia" w:ascii="仿宋" w:hAnsi="仿宋" w:eastAsia="仿宋" w:cs="仿宋"/>
          <w:b w:val="0"/>
          <w:bCs w:val="0"/>
          <w:highlight w:val="none"/>
          <w:lang w:val="en-US"/>
        </w:rPr>
      </w:pPr>
      <w:r>
        <w:rPr>
          <w:rFonts w:hint="eastAsia" w:ascii="仿宋" w:hAnsi="仿宋" w:eastAsia="仿宋" w:cs="仿宋"/>
          <w:b w:val="0"/>
          <w:bCs w:val="0"/>
          <w:color w:val="auto"/>
          <w:sz w:val="32"/>
          <w:szCs w:val="32"/>
          <w:highlight w:val="none"/>
          <w:lang w:val="en-US" w:eastAsia="zh-CN"/>
        </w:rPr>
        <w:t>依据《部门整体支出绩效目标评价指标及评分细则》，</w:t>
      </w:r>
      <w:r>
        <w:rPr>
          <w:rFonts w:hint="eastAsia" w:ascii="仿宋" w:hAnsi="仿宋" w:eastAsia="仿宋" w:cs="仿宋"/>
          <w:b w:val="0"/>
          <w:bCs w:val="0"/>
          <w:color w:val="auto"/>
          <w:sz w:val="32"/>
          <w:szCs w:val="32"/>
          <w:highlight w:val="none"/>
        </w:rPr>
        <w:t>该项满分2分</w:t>
      </w:r>
      <w:r>
        <w:rPr>
          <w:rFonts w:hint="eastAsia" w:ascii="仿宋" w:hAnsi="仿宋" w:eastAsia="仿宋" w:cs="仿宋"/>
          <w:b w:val="0"/>
          <w:bCs w:val="0"/>
          <w:color w:val="auto"/>
          <w:sz w:val="32"/>
          <w:szCs w:val="32"/>
          <w:highlight w:val="none"/>
          <w:lang w:eastAsia="zh-CN"/>
        </w:rPr>
        <w:t>，</w:t>
      </w:r>
      <w:r>
        <w:rPr>
          <w:rFonts w:hint="eastAsia" w:ascii="仿宋" w:hAnsi="仿宋" w:eastAsia="仿宋" w:cs="仿宋"/>
          <w:b w:val="0"/>
          <w:bCs w:val="0"/>
          <w:color w:val="auto"/>
          <w:sz w:val="32"/>
          <w:szCs w:val="32"/>
          <w:highlight w:val="none"/>
          <w:lang w:val="en-US" w:eastAsia="zh-CN"/>
        </w:rPr>
        <w:t>评价</w:t>
      </w:r>
      <w:r>
        <w:rPr>
          <w:rFonts w:hint="eastAsia" w:ascii="仿宋" w:hAnsi="仿宋" w:eastAsia="仿宋" w:cs="仿宋"/>
          <w:b w:val="0"/>
          <w:bCs w:val="0"/>
          <w:color w:val="auto"/>
          <w:sz w:val="32"/>
          <w:szCs w:val="32"/>
          <w:highlight w:val="none"/>
        </w:rPr>
        <w:t>得</w:t>
      </w:r>
      <w:r>
        <w:rPr>
          <w:rFonts w:hint="eastAsia" w:ascii="仿宋" w:hAnsi="仿宋" w:eastAsia="仿宋" w:cs="仿宋"/>
          <w:b w:val="0"/>
          <w:bCs w:val="0"/>
          <w:color w:val="auto"/>
          <w:sz w:val="32"/>
          <w:szCs w:val="32"/>
          <w:highlight w:val="none"/>
          <w:lang w:val="en-US" w:eastAsia="zh-CN"/>
        </w:rPr>
        <w:t>分2</w:t>
      </w:r>
      <w:r>
        <w:rPr>
          <w:rFonts w:hint="eastAsia" w:ascii="仿宋" w:hAnsi="仿宋" w:eastAsia="仿宋" w:cs="仿宋"/>
          <w:b w:val="0"/>
          <w:bCs w:val="0"/>
          <w:color w:val="auto"/>
          <w:sz w:val="32"/>
          <w:szCs w:val="32"/>
          <w:highlight w:val="none"/>
        </w:rPr>
        <w:t>分</w:t>
      </w:r>
    </w:p>
    <w:p>
      <w:pPr>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b/>
          <w:bCs/>
          <w:sz w:val="32"/>
          <w:szCs w:val="32"/>
          <w:highlight w:val="none"/>
        </w:rPr>
      </w:pPr>
      <w:bookmarkStart w:id="138" w:name="_Toc32249"/>
      <w:r>
        <w:rPr>
          <w:rFonts w:hint="eastAsia" w:cs="仿宋"/>
          <w:b/>
          <w:bCs/>
          <w:color w:val="auto"/>
          <w:highlight w:val="none"/>
          <w:lang w:val="en-US" w:eastAsia="zh-CN"/>
        </w:rPr>
        <w:t>（3）</w:t>
      </w:r>
      <w:r>
        <w:rPr>
          <w:rFonts w:hint="eastAsia" w:ascii="仿宋" w:hAnsi="仿宋" w:eastAsia="仿宋" w:cs="仿宋"/>
          <w:b/>
          <w:bCs/>
          <w:sz w:val="32"/>
          <w:szCs w:val="32"/>
          <w:highlight w:val="none"/>
        </w:rPr>
        <w:t>资产管理</w:t>
      </w:r>
    </w:p>
    <w:p>
      <w:pPr>
        <w:pageBreakBefore w:val="0"/>
        <w:widowControl w:val="0"/>
        <w:kinsoku/>
        <w:wordWrap/>
        <w:overflowPunct/>
        <w:topLinePunct w:val="0"/>
        <w:autoSpaceDE/>
        <w:autoSpaceDN/>
        <w:bidi w:val="0"/>
        <w:adjustRightInd/>
        <w:spacing w:line="560" w:lineRule="exact"/>
        <w:ind w:firstLine="656" w:firstLineChars="200"/>
        <w:textAlignment w:val="auto"/>
        <w:outlineLvl w:val="9"/>
        <w:rPr>
          <w:rFonts w:hint="eastAsia" w:ascii="仿宋" w:hAnsi="仿宋" w:eastAsia="仿宋" w:cs="仿宋"/>
          <w:b/>
          <w:bCs/>
          <w:sz w:val="32"/>
          <w:szCs w:val="32"/>
          <w:highlight w:val="none"/>
        </w:rPr>
      </w:pPr>
      <w:r>
        <w:rPr>
          <w:rFonts w:hint="eastAsia" w:ascii="仿宋" w:hAnsi="仿宋" w:eastAsia="仿宋" w:cs="仿宋"/>
          <w:b/>
          <w:bCs/>
          <w:color w:val="auto"/>
          <w:highlight w:val="none"/>
          <w:lang w:val="en-US" w:eastAsia="zh-CN"/>
        </w:rPr>
        <w:t>3.1）</w:t>
      </w:r>
      <w:bookmarkEnd w:id="138"/>
      <w:r>
        <w:rPr>
          <w:rFonts w:hint="eastAsia" w:ascii="仿宋" w:hAnsi="仿宋" w:eastAsia="仿宋" w:cs="仿宋"/>
          <w:b/>
          <w:bCs/>
          <w:sz w:val="32"/>
          <w:szCs w:val="32"/>
          <w:highlight w:val="none"/>
        </w:rPr>
        <w:t>资产管理制度健全性</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56" w:firstLineChars="200"/>
        <w:textAlignment w:val="auto"/>
        <w:outlineLvl w:val="9"/>
        <w:rPr>
          <w:rFonts w:hint="eastAsia" w:ascii="仿宋" w:hAnsi="仿宋" w:eastAsia="仿宋" w:cs="仿宋"/>
          <w:b w:val="0"/>
          <w:bCs w:val="0"/>
          <w:sz w:val="32"/>
          <w:szCs w:val="32"/>
          <w:highlight w:val="none"/>
          <w:lang w:val="en-US" w:eastAsia="zh-CN"/>
        </w:rPr>
      </w:pPr>
      <w:r>
        <w:rPr>
          <w:rFonts w:hint="eastAsia" w:ascii="仿宋" w:hAnsi="仿宋" w:eastAsia="仿宋" w:cs="仿宋"/>
          <w:b w:val="0"/>
          <w:bCs w:val="0"/>
          <w:sz w:val="32"/>
          <w:szCs w:val="32"/>
          <w:highlight w:val="none"/>
        </w:rPr>
        <w:t>为了加强</w:t>
      </w:r>
      <w:r>
        <w:rPr>
          <w:rFonts w:hint="eastAsia" w:cs="仿宋"/>
          <w:b w:val="0"/>
          <w:bCs w:val="0"/>
          <w:sz w:val="32"/>
          <w:szCs w:val="32"/>
          <w:highlight w:val="none"/>
          <w:lang w:val="en-US" w:eastAsia="zh-CN"/>
        </w:rPr>
        <w:t>单位</w:t>
      </w:r>
      <w:r>
        <w:rPr>
          <w:rFonts w:hint="eastAsia" w:ascii="仿宋" w:hAnsi="仿宋" w:eastAsia="仿宋" w:cs="仿宋"/>
          <w:b w:val="0"/>
          <w:bCs w:val="0"/>
          <w:sz w:val="32"/>
          <w:szCs w:val="32"/>
          <w:highlight w:val="none"/>
          <w:lang w:val="en-US" w:eastAsia="zh-CN"/>
        </w:rPr>
        <w:t>财产管理，明确经济责任，保证资产的安全完整、财实相符</w:t>
      </w:r>
      <w:r>
        <w:rPr>
          <w:rFonts w:hint="eastAsia" w:ascii="仿宋" w:hAnsi="仿宋" w:eastAsia="仿宋" w:cs="仿宋"/>
          <w:b w:val="0"/>
          <w:bCs w:val="0"/>
          <w:sz w:val="32"/>
          <w:szCs w:val="32"/>
          <w:highlight w:val="none"/>
        </w:rPr>
        <w:t>，</w:t>
      </w:r>
      <w:r>
        <w:rPr>
          <w:rFonts w:hint="eastAsia" w:ascii="仿宋" w:hAnsi="仿宋" w:eastAsia="仿宋" w:cs="仿宋"/>
          <w:b w:val="0"/>
          <w:bCs w:val="0"/>
          <w:sz w:val="32"/>
          <w:szCs w:val="32"/>
          <w:highlight w:val="none"/>
          <w:lang w:val="en-US" w:eastAsia="zh-CN"/>
        </w:rPr>
        <w:t>防止固定资产流失，</w:t>
      </w:r>
      <w:r>
        <w:rPr>
          <w:rFonts w:hint="eastAsia" w:cs="仿宋"/>
          <w:b w:val="0"/>
          <w:bCs w:val="0"/>
          <w:sz w:val="32"/>
          <w:szCs w:val="32"/>
          <w:highlight w:val="none"/>
          <w:lang w:val="en-US" w:eastAsia="zh-CN"/>
        </w:rPr>
        <w:t>天门市生态环境保护综合执法支队</w:t>
      </w:r>
      <w:r>
        <w:rPr>
          <w:rFonts w:hint="eastAsia" w:ascii="仿宋" w:hAnsi="仿宋" w:eastAsia="仿宋" w:cs="仿宋"/>
          <w:b w:val="0"/>
          <w:bCs w:val="0"/>
          <w:sz w:val="32"/>
          <w:szCs w:val="32"/>
          <w:highlight w:val="none"/>
          <w:lang w:val="en-US" w:eastAsia="zh-CN"/>
        </w:rPr>
        <w:t>根据有关规定并结合实际制定了《</w:t>
      </w:r>
      <w:r>
        <w:rPr>
          <w:rFonts w:hint="eastAsia" w:cs="仿宋"/>
          <w:b w:val="0"/>
          <w:bCs w:val="0"/>
          <w:sz w:val="32"/>
          <w:szCs w:val="32"/>
          <w:highlight w:val="none"/>
          <w:lang w:val="en-US" w:eastAsia="zh-CN"/>
        </w:rPr>
        <w:t>天门市生态环境保护综合执法支队</w:t>
      </w:r>
      <w:r>
        <w:rPr>
          <w:rFonts w:hint="eastAsia" w:ascii="仿宋" w:hAnsi="仿宋" w:eastAsia="仿宋" w:cs="仿宋"/>
          <w:b w:val="0"/>
          <w:bCs w:val="0"/>
          <w:sz w:val="32"/>
          <w:szCs w:val="32"/>
          <w:highlight w:val="none"/>
          <w:lang w:val="en-US" w:eastAsia="zh-CN"/>
        </w:rPr>
        <w:t>国有资产管理内部制度》，内容健全且得到了有效的执行。</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56" w:firstLineChars="200"/>
        <w:textAlignment w:val="auto"/>
        <w:outlineLvl w:val="9"/>
        <w:rPr>
          <w:rFonts w:hint="eastAsia" w:ascii="仿宋" w:hAnsi="仿宋" w:eastAsia="仿宋" w:cs="仿宋"/>
          <w:b w:val="0"/>
          <w:bCs w:val="0"/>
          <w:color w:val="auto"/>
          <w:highlight w:val="none"/>
          <w:lang w:val="en-US" w:eastAsia="zh-CN"/>
        </w:rPr>
      </w:pPr>
      <w:r>
        <w:rPr>
          <w:rFonts w:hint="eastAsia" w:ascii="仿宋" w:hAnsi="仿宋" w:eastAsia="仿宋" w:cs="仿宋"/>
          <w:b w:val="0"/>
          <w:bCs w:val="0"/>
          <w:sz w:val="32"/>
          <w:szCs w:val="32"/>
          <w:highlight w:val="none"/>
          <w:lang w:val="en-US" w:eastAsia="zh-CN"/>
        </w:rPr>
        <w:t>依据《部门整体支出绩效目标评价指标及评分细则》，</w:t>
      </w:r>
      <w:r>
        <w:rPr>
          <w:rFonts w:hint="eastAsia" w:ascii="仿宋" w:hAnsi="仿宋" w:eastAsia="仿宋" w:cs="仿宋"/>
          <w:b w:val="0"/>
          <w:bCs w:val="0"/>
          <w:sz w:val="32"/>
          <w:szCs w:val="32"/>
          <w:highlight w:val="none"/>
        </w:rPr>
        <w:t>该项满分1分</w:t>
      </w:r>
      <w:r>
        <w:rPr>
          <w:rFonts w:hint="eastAsia" w:ascii="仿宋" w:hAnsi="仿宋" w:eastAsia="仿宋" w:cs="仿宋"/>
          <w:b w:val="0"/>
          <w:bCs w:val="0"/>
          <w:sz w:val="32"/>
          <w:szCs w:val="32"/>
          <w:highlight w:val="none"/>
          <w:lang w:eastAsia="zh-CN"/>
        </w:rPr>
        <w:t>，</w:t>
      </w:r>
      <w:r>
        <w:rPr>
          <w:rFonts w:hint="eastAsia" w:ascii="仿宋" w:hAnsi="仿宋" w:eastAsia="仿宋" w:cs="仿宋"/>
          <w:b w:val="0"/>
          <w:bCs w:val="0"/>
          <w:sz w:val="32"/>
          <w:szCs w:val="32"/>
          <w:highlight w:val="none"/>
          <w:lang w:val="en-US" w:eastAsia="zh-CN"/>
        </w:rPr>
        <w:t>评价</w:t>
      </w:r>
      <w:r>
        <w:rPr>
          <w:rFonts w:hint="eastAsia" w:ascii="仿宋" w:hAnsi="仿宋" w:eastAsia="仿宋" w:cs="仿宋"/>
          <w:b w:val="0"/>
          <w:bCs w:val="0"/>
          <w:sz w:val="32"/>
          <w:szCs w:val="32"/>
          <w:highlight w:val="none"/>
        </w:rPr>
        <w:t>得</w:t>
      </w:r>
      <w:r>
        <w:rPr>
          <w:rFonts w:hint="eastAsia" w:ascii="仿宋" w:hAnsi="仿宋" w:eastAsia="仿宋" w:cs="仿宋"/>
          <w:b w:val="0"/>
          <w:bCs w:val="0"/>
          <w:sz w:val="32"/>
          <w:szCs w:val="32"/>
          <w:highlight w:val="none"/>
          <w:lang w:val="en-US" w:eastAsia="zh-CN"/>
        </w:rPr>
        <w:t>分1</w:t>
      </w:r>
      <w:r>
        <w:rPr>
          <w:rFonts w:hint="eastAsia" w:ascii="仿宋" w:hAnsi="仿宋" w:eastAsia="仿宋" w:cs="仿宋"/>
          <w:b w:val="0"/>
          <w:bCs w:val="0"/>
          <w:sz w:val="32"/>
          <w:szCs w:val="32"/>
          <w:highlight w:val="none"/>
        </w:rPr>
        <w:t>分</w:t>
      </w:r>
      <w:r>
        <w:rPr>
          <w:rFonts w:hint="eastAsia" w:ascii="仿宋" w:hAnsi="仿宋" w:eastAsia="仿宋" w:cs="仿宋"/>
          <w:b w:val="0"/>
          <w:bCs w:val="0"/>
          <w:color w:val="auto"/>
          <w:highlight w:val="none"/>
          <w:lang w:val="en-US" w:eastAsia="zh-CN"/>
        </w:rPr>
        <w:t>。</w:t>
      </w:r>
    </w:p>
    <w:p>
      <w:pPr>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b/>
          <w:bCs/>
          <w:sz w:val="32"/>
          <w:szCs w:val="32"/>
          <w:highlight w:val="none"/>
        </w:rPr>
      </w:pPr>
      <w:r>
        <w:rPr>
          <w:rFonts w:hint="eastAsia" w:ascii="仿宋" w:hAnsi="仿宋" w:eastAsia="仿宋" w:cs="仿宋"/>
          <w:b/>
          <w:bCs/>
          <w:color w:val="auto"/>
          <w:highlight w:val="none"/>
          <w:lang w:val="en-US" w:eastAsia="zh-CN"/>
        </w:rPr>
        <w:t>3.2）</w:t>
      </w:r>
      <w:r>
        <w:rPr>
          <w:rFonts w:hint="eastAsia" w:ascii="仿宋" w:hAnsi="仿宋" w:eastAsia="仿宋" w:cs="仿宋"/>
          <w:b/>
          <w:bCs/>
          <w:sz w:val="32"/>
          <w:szCs w:val="32"/>
          <w:highlight w:val="none"/>
        </w:rPr>
        <w:t>资产管理安全性</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56" w:firstLineChars="200"/>
        <w:textAlignment w:val="auto"/>
        <w:outlineLvl w:val="9"/>
        <w:rPr>
          <w:rFonts w:hint="eastAsia" w:ascii="仿宋" w:hAnsi="仿宋" w:eastAsia="仿宋" w:cs="仿宋"/>
          <w:b w:val="0"/>
          <w:bCs w:val="0"/>
          <w:sz w:val="32"/>
          <w:szCs w:val="32"/>
          <w:highlight w:val="none"/>
        </w:rPr>
      </w:pPr>
      <w:r>
        <w:rPr>
          <w:rFonts w:hint="eastAsia" w:cs="仿宋"/>
          <w:b w:val="0"/>
          <w:bCs w:val="0"/>
          <w:sz w:val="32"/>
          <w:szCs w:val="32"/>
          <w:highlight w:val="none"/>
          <w:lang w:eastAsia="zh-CN"/>
        </w:rPr>
        <w:t>天门市生态环境保护综合执法支队</w:t>
      </w:r>
      <w:r>
        <w:rPr>
          <w:rFonts w:hint="eastAsia" w:ascii="仿宋" w:hAnsi="仿宋" w:eastAsia="仿宋" w:cs="仿宋"/>
          <w:b w:val="0"/>
          <w:bCs w:val="0"/>
          <w:sz w:val="32"/>
          <w:szCs w:val="32"/>
          <w:highlight w:val="none"/>
        </w:rPr>
        <w:t>资产保存完整、使用合规，资产安全</w:t>
      </w:r>
      <w:r>
        <w:rPr>
          <w:rFonts w:hint="eastAsia" w:ascii="仿宋" w:hAnsi="仿宋" w:eastAsia="仿宋" w:cs="仿宋"/>
          <w:b w:val="0"/>
          <w:bCs w:val="0"/>
          <w:sz w:val="32"/>
          <w:szCs w:val="32"/>
          <w:highlight w:val="none"/>
          <w:lang w:val="en-US" w:eastAsia="zh-CN"/>
        </w:rPr>
        <w:t>且已登记入账</w:t>
      </w:r>
      <w:r>
        <w:rPr>
          <w:rFonts w:hint="eastAsia" w:ascii="仿宋" w:hAnsi="仿宋" w:eastAsia="仿宋" w:cs="仿宋"/>
          <w:b w:val="0"/>
          <w:bCs w:val="0"/>
          <w:sz w:val="32"/>
          <w:szCs w:val="32"/>
          <w:highlight w:val="none"/>
        </w:rPr>
        <w:t>。</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56" w:firstLineChars="200"/>
        <w:textAlignment w:val="auto"/>
        <w:outlineLvl w:val="9"/>
        <w:rPr>
          <w:rFonts w:hint="eastAsia" w:ascii="仿宋" w:hAnsi="仿宋" w:eastAsia="仿宋" w:cs="仿宋"/>
          <w:b w:val="0"/>
          <w:bCs w:val="0"/>
          <w:color w:val="auto"/>
          <w:highlight w:val="none"/>
          <w:lang w:val="en-US" w:eastAsia="zh-CN"/>
        </w:rPr>
      </w:pPr>
      <w:r>
        <w:rPr>
          <w:rFonts w:hint="eastAsia" w:ascii="仿宋" w:hAnsi="仿宋" w:eastAsia="仿宋" w:cs="仿宋"/>
          <w:b w:val="0"/>
          <w:bCs w:val="0"/>
          <w:sz w:val="32"/>
          <w:szCs w:val="32"/>
          <w:highlight w:val="none"/>
          <w:lang w:val="en-US" w:eastAsia="zh-CN"/>
        </w:rPr>
        <w:t>依据《部门整体支出绩效目标评价指标及评分细则》，</w:t>
      </w:r>
      <w:r>
        <w:rPr>
          <w:rFonts w:hint="eastAsia" w:ascii="仿宋" w:hAnsi="仿宋" w:eastAsia="仿宋" w:cs="仿宋"/>
          <w:b w:val="0"/>
          <w:bCs w:val="0"/>
          <w:sz w:val="32"/>
          <w:szCs w:val="32"/>
          <w:highlight w:val="none"/>
        </w:rPr>
        <w:t>该项满分2分</w:t>
      </w:r>
      <w:r>
        <w:rPr>
          <w:rFonts w:hint="eastAsia" w:ascii="仿宋" w:hAnsi="仿宋" w:eastAsia="仿宋" w:cs="仿宋"/>
          <w:b w:val="0"/>
          <w:bCs w:val="0"/>
          <w:sz w:val="32"/>
          <w:szCs w:val="32"/>
          <w:highlight w:val="none"/>
          <w:lang w:eastAsia="zh-CN"/>
        </w:rPr>
        <w:t>，</w:t>
      </w:r>
      <w:r>
        <w:rPr>
          <w:rFonts w:hint="eastAsia" w:ascii="仿宋" w:hAnsi="仿宋" w:eastAsia="仿宋" w:cs="仿宋"/>
          <w:b w:val="0"/>
          <w:bCs w:val="0"/>
          <w:sz w:val="32"/>
          <w:szCs w:val="32"/>
          <w:highlight w:val="none"/>
          <w:lang w:val="en-US" w:eastAsia="zh-CN"/>
        </w:rPr>
        <w:t>评价</w:t>
      </w:r>
      <w:r>
        <w:rPr>
          <w:rFonts w:hint="eastAsia" w:ascii="仿宋" w:hAnsi="仿宋" w:eastAsia="仿宋" w:cs="仿宋"/>
          <w:b w:val="0"/>
          <w:bCs w:val="0"/>
          <w:sz w:val="32"/>
          <w:szCs w:val="32"/>
          <w:highlight w:val="none"/>
        </w:rPr>
        <w:t>得</w:t>
      </w:r>
      <w:r>
        <w:rPr>
          <w:rFonts w:hint="eastAsia" w:ascii="仿宋" w:hAnsi="仿宋" w:eastAsia="仿宋" w:cs="仿宋"/>
          <w:b w:val="0"/>
          <w:bCs w:val="0"/>
          <w:sz w:val="32"/>
          <w:szCs w:val="32"/>
          <w:highlight w:val="none"/>
          <w:lang w:val="en-US" w:eastAsia="zh-CN"/>
        </w:rPr>
        <w:t>分</w:t>
      </w:r>
      <w:r>
        <w:rPr>
          <w:rFonts w:hint="eastAsia" w:ascii="仿宋" w:hAnsi="仿宋" w:eastAsia="仿宋" w:cs="仿宋"/>
          <w:b w:val="0"/>
          <w:bCs w:val="0"/>
          <w:sz w:val="32"/>
          <w:szCs w:val="32"/>
          <w:highlight w:val="none"/>
        </w:rPr>
        <w:t>2分</w:t>
      </w:r>
      <w:r>
        <w:rPr>
          <w:rFonts w:hint="eastAsia" w:ascii="仿宋" w:hAnsi="仿宋" w:eastAsia="仿宋" w:cs="仿宋"/>
          <w:b w:val="0"/>
          <w:bCs w:val="0"/>
          <w:color w:val="auto"/>
          <w:highlight w:val="none"/>
          <w:lang w:val="en-US" w:eastAsia="zh-CN"/>
        </w:rPr>
        <w:t>。</w:t>
      </w:r>
    </w:p>
    <w:p>
      <w:pPr>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b/>
          <w:bCs/>
          <w:sz w:val="32"/>
          <w:szCs w:val="32"/>
          <w:highlight w:val="none"/>
        </w:rPr>
      </w:pPr>
      <w:bookmarkStart w:id="139" w:name="_Toc21914"/>
      <w:r>
        <w:rPr>
          <w:rFonts w:hint="eastAsia" w:ascii="仿宋" w:hAnsi="仿宋" w:eastAsia="仿宋" w:cs="仿宋"/>
          <w:b/>
          <w:bCs/>
          <w:color w:val="auto"/>
          <w:highlight w:val="none"/>
          <w:lang w:val="en-US" w:eastAsia="zh-CN"/>
        </w:rPr>
        <w:t>3.3）</w:t>
      </w:r>
      <w:bookmarkEnd w:id="139"/>
      <w:r>
        <w:rPr>
          <w:rFonts w:hint="eastAsia" w:ascii="仿宋" w:hAnsi="仿宋" w:eastAsia="仿宋" w:cs="仿宋"/>
          <w:b/>
          <w:bCs/>
          <w:sz w:val="32"/>
          <w:szCs w:val="32"/>
          <w:highlight w:val="none"/>
        </w:rPr>
        <w:t>固定资产利用率</w:t>
      </w:r>
    </w:p>
    <w:p>
      <w:pPr>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rPr>
        <w:t>固定资产利用率=（实际在用固定资产总额/所有固定资产总额）×100%</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outlineLvl w:val="9"/>
        <w:rPr>
          <w:rFonts w:hint="eastAsia" w:ascii="仿宋" w:hAnsi="仿宋" w:eastAsia="仿宋" w:cs="仿宋"/>
          <w:b w:val="0"/>
          <w:bCs w:val="0"/>
          <w:color w:val="auto"/>
          <w:szCs w:val="32"/>
          <w:highlight w:val="none"/>
          <w:lang w:val="en-US" w:eastAsia="zh-CN"/>
        </w:rPr>
      </w:pPr>
      <w:r>
        <w:rPr>
          <w:rFonts w:hint="eastAsia" w:ascii="仿宋" w:hAnsi="仿宋" w:eastAsia="仿宋" w:cs="仿宋"/>
          <w:b w:val="0"/>
          <w:bCs w:val="0"/>
          <w:sz w:val="32"/>
          <w:szCs w:val="32"/>
          <w:highlight w:val="none"/>
        </w:rPr>
        <w:t>根据</w:t>
      </w:r>
      <w:r>
        <w:rPr>
          <w:rFonts w:hint="eastAsia" w:cs="仿宋"/>
          <w:b w:val="0"/>
          <w:bCs w:val="0"/>
          <w:sz w:val="32"/>
          <w:szCs w:val="32"/>
          <w:highlight w:val="none"/>
          <w:lang w:eastAsia="zh-CN"/>
        </w:rPr>
        <w:t>天门市生态环境保护综合执法支队</w:t>
      </w:r>
      <w:r>
        <w:rPr>
          <w:rFonts w:hint="eastAsia" w:ascii="仿宋" w:hAnsi="仿宋" w:eastAsia="仿宋" w:cs="仿宋"/>
          <w:b w:val="0"/>
          <w:bCs w:val="0"/>
          <w:sz w:val="32"/>
          <w:szCs w:val="32"/>
          <w:highlight w:val="none"/>
        </w:rPr>
        <w:t>提供的相关资料和评价人员现场核查，</w:t>
      </w:r>
      <w:r>
        <w:rPr>
          <w:rFonts w:hint="eastAsia" w:cs="仿宋"/>
          <w:b w:val="0"/>
          <w:bCs w:val="0"/>
          <w:sz w:val="32"/>
          <w:szCs w:val="32"/>
          <w:highlight w:val="none"/>
          <w:lang w:val="en-US" w:eastAsia="zh-CN"/>
        </w:rPr>
        <w:t>单位</w:t>
      </w:r>
      <w:r>
        <w:rPr>
          <w:rFonts w:hint="eastAsia" w:ascii="仿宋" w:hAnsi="仿宋" w:eastAsia="仿宋" w:cs="仿宋"/>
          <w:b w:val="0"/>
          <w:bCs w:val="0"/>
          <w:sz w:val="32"/>
          <w:szCs w:val="32"/>
          <w:highlight w:val="none"/>
        </w:rPr>
        <w:t>所有固定</w:t>
      </w:r>
      <w:r>
        <w:rPr>
          <w:rFonts w:hint="eastAsia" w:ascii="仿宋" w:hAnsi="仿宋" w:eastAsia="仿宋" w:cs="仿宋"/>
          <w:b w:val="0"/>
          <w:bCs w:val="0"/>
          <w:sz w:val="32"/>
          <w:szCs w:val="32"/>
          <w:highlight w:val="none"/>
          <w:lang w:val="en-US" w:eastAsia="zh-CN"/>
        </w:rPr>
        <w:t>资产共计</w:t>
      </w:r>
      <w:r>
        <w:rPr>
          <w:rFonts w:hint="eastAsia" w:cs="仿宋"/>
          <w:b w:val="0"/>
          <w:bCs w:val="0"/>
          <w:sz w:val="32"/>
          <w:szCs w:val="32"/>
          <w:highlight w:val="none"/>
          <w:lang w:val="en-US" w:eastAsia="zh-CN"/>
        </w:rPr>
        <w:t>212</w:t>
      </w:r>
      <w:r>
        <w:rPr>
          <w:rFonts w:hint="eastAsia" w:ascii="仿宋" w:hAnsi="仿宋" w:eastAsia="仿宋" w:cs="仿宋"/>
          <w:b w:val="0"/>
          <w:bCs w:val="0"/>
          <w:sz w:val="32"/>
          <w:szCs w:val="32"/>
          <w:highlight w:val="none"/>
          <w:lang w:val="en-US" w:eastAsia="zh-CN"/>
        </w:rPr>
        <w:t>项</w:t>
      </w:r>
      <w:r>
        <w:rPr>
          <w:rFonts w:hint="eastAsia" w:ascii="仿宋" w:hAnsi="仿宋" w:eastAsia="仿宋" w:cs="仿宋"/>
          <w:b w:val="0"/>
          <w:bCs w:val="0"/>
          <w:sz w:val="32"/>
          <w:szCs w:val="32"/>
          <w:highlight w:val="none"/>
        </w:rPr>
        <w:t>，</w:t>
      </w:r>
      <w:r>
        <w:rPr>
          <w:rFonts w:hint="eastAsia" w:ascii="仿宋" w:hAnsi="仿宋" w:eastAsia="仿宋" w:cs="仿宋"/>
          <w:b w:val="0"/>
          <w:bCs w:val="0"/>
          <w:sz w:val="32"/>
          <w:szCs w:val="32"/>
          <w:highlight w:val="none"/>
          <w:lang w:val="en-US" w:eastAsia="zh-CN"/>
        </w:rPr>
        <w:t>其中包括：通用设备</w:t>
      </w:r>
      <w:r>
        <w:rPr>
          <w:rFonts w:hint="eastAsia" w:cs="仿宋"/>
          <w:b w:val="0"/>
          <w:bCs w:val="0"/>
          <w:sz w:val="32"/>
          <w:szCs w:val="32"/>
          <w:highlight w:val="none"/>
          <w:lang w:val="en-US" w:eastAsia="zh-CN"/>
        </w:rPr>
        <w:t>165</w:t>
      </w:r>
      <w:r>
        <w:rPr>
          <w:rFonts w:hint="eastAsia" w:ascii="仿宋" w:hAnsi="仿宋" w:eastAsia="仿宋" w:cs="仿宋"/>
          <w:b w:val="0"/>
          <w:bCs w:val="0"/>
          <w:sz w:val="32"/>
          <w:szCs w:val="32"/>
          <w:highlight w:val="none"/>
          <w:lang w:val="en-US" w:eastAsia="zh-CN"/>
        </w:rPr>
        <w:t>项、专用设备</w:t>
      </w:r>
      <w:r>
        <w:rPr>
          <w:rFonts w:hint="eastAsia" w:cs="仿宋"/>
          <w:b w:val="0"/>
          <w:bCs w:val="0"/>
          <w:sz w:val="32"/>
          <w:szCs w:val="32"/>
          <w:highlight w:val="none"/>
          <w:lang w:val="en-US" w:eastAsia="zh-CN"/>
        </w:rPr>
        <w:t>15</w:t>
      </w:r>
      <w:r>
        <w:rPr>
          <w:rFonts w:hint="eastAsia" w:ascii="仿宋" w:hAnsi="仿宋" w:eastAsia="仿宋" w:cs="仿宋"/>
          <w:b w:val="0"/>
          <w:bCs w:val="0"/>
          <w:sz w:val="32"/>
          <w:szCs w:val="32"/>
          <w:highlight w:val="none"/>
          <w:lang w:val="en-US" w:eastAsia="zh-CN"/>
        </w:rPr>
        <w:t>项、家具、用具、装具及动植物</w:t>
      </w:r>
      <w:r>
        <w:rPr>
          <w:rFonts w:hint="eastAsia" w:cs="仿宋"/>
          <w:b w:val="0"/>
          <w:bCs w:val="0"/>
          <w:sz w:val="32"/>
          <w:szCs w:val="32"/>
          <w:highlight w:val="none"/>
          <w:lang w:val="en-US" w:eastAsia="zh-CN"/>
        </w:rPr>
        <w:t>20</w:t>
      </w:r>
      <w:r>
        <w:rPr>
          <w:rFonts w:hint="eastAsia" w:ascii="仿宋" w:hAnsi="仿宋" w:eastAsia="仿宋" w:cs="仿宋"/>
          <w:b w:val="0"/>
          <w:bCs w:val="0"/>
          <w:sz w:val="32"/>
          <w:szCs w:val="32"/>
          <w:highlight w:val="none"/>
          <w:lang w:val="en-US" w:eastAsia="zh-CN"/>
        </w:rPr>
        <w:t>项</w:t>
      </w:r>
      <w:r>
        <w:rPr>
          <w:rFonts w:hint="eastAsia" w:cs="仿宋"/>
          <w:b w:val="0"/>
          <w:bCs w:val="0"/>
          <w:sz w:val="32"/>
          <w:szCs w:val="32"/>
          <w:highlight w:val="none"/>
          <w:lang w:val="en-US" w:eastAsia="zh-CN"/>
        </w:rPr>
        <w:t>，车辆12台</w:t>
      </w:r>
      <w:r>
        <w:rPr>
          <w:rFonts w:hint="eastAsia" w:ascii="仿宋" w:hAnsi="仿宋" w:eastAsia="仿宋" w:cs="仿宋"/>
          <w:b w:val="0"/>
          <w:bCs w:val="0"/>
          <w:sz w:val="32"/>
          <w:szCs w:val="32"/>
          <w:highlight w:val="none"/>
          <w:lang w:val="en-US" w:eastAsia="zh-CN"/>
        </w:rPr>
        <w:t>。</w:t>
      </w:r>
      <w:r>
        <w:rPr>
          <w:rFonts w:hint="eastAsia" w:ascii="仿宋" w:hAnsi="仿宋" w:eastAsia="仿宋" w:cs="仿宋"/>
          <w:b w:val="0"/>
          <w:bCs w:val="0"/>
          <w:sz w:val="32"/>
          <w:szCs w:val="32"/>
          <w:highlight w:val="none"/>
        </w:rPr>
        <w:t>固定资产利用率达到100%。</w:t>
      </w:r>
      <w:r>
        <w:rPr>
          <w:rFonts w:hint="eastAsia" w:ascii="仿宋" w:hAnsi="仿宋" w:eastAsia="仿宋" w:cs="仿宋"/>
          <w:b w:val="0"/>
          <w:bCs w:val="0"/>
          <w:sz w:val="32"/>
          <w:szCs w:val="32"/>
          <w:highlight w:val="none"/>
          <w:lang w:val="en-US" w:eastAsia="zh-CN"/>
        </w:rPr>
        <w:t>依据《部门整体支出绩效目标评价指标及评分细则》，</w:t>
      </w:r>
      <w:r>
        <w:rPr>
          <w:rFonts w:hint="eastAsia" w:ascii="仿宋" w:hAnsi="仿宋" w:eastAsia="仿宋" w:cs="仿宋"/>
          <w:b w:val="0"/>
          <w:bCs w:val="0"/>
          <w:sz w:val="32"/>
          <w:szCs w:val="32"/>
          <w:highlight w:val="none"/>
        </w:rPr>
        <w:t>该项满分1分</w:t>
      </w:r>
      <w:r>
        <w:rPr>
          <w:rFonts w:hint="eastAsia" w:ascii="仿宋" w:hAnsi="仿宋" w:eastAsia="仿宋" w:cs="仿宋"/>
          <w:b w:val="0"/>
          <w:bCs w:val="0"/>
          <w:sz w:val="32"/>
          <w:szCs w:val="32"/>
          <w:highlight w:val="none"/>
          <w:lang w:eastAsia="zh-CN"/>
        </w:rPr>
        <w:t>，</w:t>
      </w:r>
      <w:r>
        <w:rPr>
          <w:rFonts w:hint="eastAsia" w:ascii="仿宋" w:hAnsi="仿宋" w:eastAsia="仿宋" w:cs="仿宋"/>
          <w:b w:val="0"/>
          <w:bCs w:val="0"/>
          <w:sz w:val="32"/>
          <w:szCs w:val="32"/>
          <w:highlight w:val="none"/>
          <w:lang w:val="en-US" w:eastAsia="zh-CN"/>
        </w:rPr>
        <w:t>评价</w:t>
      </w:r>
      <w:r>
        <w:rPr>
          <w:rFonts w:hint="eastAsia" w:ascii="仿宋" w:hAnsi="仿宋" w:eastAsia="仿宋" w:cs="仿宋"/>
          <w:b w:val="0"/>
          <w:bCs w:val="0"/>
          <w:sz w:val="32"/>
          <w:szCs w:val="32"/>
          <w:highlight w:val="none"/>
        </w:rPr>
        <w:t>得</w:t>
      </w:r>
      <w:r>
        <w:rPr>
          <w:rFonts w:hint="eastAsia" w:ascii="仿宋" w:hAnsi="仿宋" w:eastAsia="仿宋" w:cs="仿宋"/>
          <w:b w:val="0"/>
          <w:bCs w:val="0"/>
          <w:sz w:val="32"/>
          <w:szCs w:val="32"/>
          <w:highlight w:val="none"/>
          <w:lang w:val="en-US" w:eastAsia="zh-CN"/>
        </w:rPr>
        <w:t>分</w:t>
      </w:r>
      <w:r>
        <w:rPr>
          <w:rFonts w:hint="eastAsia" w:ascii="仿宋" w:hAnsi="仿宋" w:eastAsia="仿宋" w:cs="仿宋"/>
          <w:b w:val="0"/>
          <w:bCs w:val="0"/>
          <w:sz w:val="32"/>
          <w:szCs w:val="32"/>
          <w:highlight w:val="none"/>
        </w:rPr>
        <w:t>1分</w:t>
      </w:r>
      <w:r>
        <w:rPr>
          <w:rFonts w:hint="eastAsia" w:ascii="仿宋" w:hAnsi="仿宋" w:eastAsia="仿宋" w:cs="仿宋"/>
          <w:b w:val="0"/>
          <w:bCs w:val="0"/>
          <w:color w:val="auto"/>
          <w:szCs w:val="32"/>
          <w:highlight w:val="none"/>
          <w:lang w:val="en-US" w:eastAsia="zh-CN"/>
        </w:rPr>
        <w:t>。</w:t>
      </w:r>
    </w:p>
    <w:p>
      <w:pPr>
        <w:keepNext w:val="0"/>
        <w:keepLines w:val="0"/>
        <w:pageBreakBefore w:val="0"/>
        <w:widowControl w:val="0"/>
        <w:numPr>
          <w:ilvl w:val="3"/>
          <w:numId w:val="0"/>
        </w:numPr>
        <w:tabs>
          <w:tab w:val="left" w:pos="0"/>
        </w:tabs>
        <w:kinsoku/>
        <w:wordWrap/>
        <w:overflowPunct/>
        <w:topLinePunct w:val="0"/>
        <w:autoSpaceDE/>
        <w:autoSpaceDN/>
        <w:bidi w:val="0"/>
        <w:adjustRightInd/>
        <w:snapToGrid/>
        <w:spacing w:before="0" w:after="0" w:line="560" w:lineRule="exact"/>
        <w:ind w:left="640" w:leftChars="0"/>
        <w:textAlignment w:val="auto"/>
        <w:outlineLvl w:val="9"/>
        <w:rPr>
          <w:rFonts w:hint="eastAsia" w:ascii="仿宋" w:hAnsi="仿宋" w:eastAsia="仿宋" w:cs="仿宋"/>
          <w:b/>
          <w:bCs/>
          <w:color w:val="auto"/>
          <w:highlight w:val="none"/>
          <w:lang w:val="en-US" w:eastAsia="zh-CN"/>
        </w:rPr>
      </w:pPr>
      <w:bookmarkStart w:id="140" w:name="_Toc5098"/>
      <w:bookmarkStart w:id="141" w:name="_Toc31937"/>
      <w:bookmarkStart w:id="142" w:name="_Toc53569700"/>
      <w:bookmarkStart w:id="143" w:name="_Toc1378"/>
      <w:bookmarkStart w:id="144" w:name="_Toc22299"/>
      <w:bookmarkStart w:id="145" w:name="_Toc1277"/>
      <w:bookmarkStart w:id="146" w:name="_Toc26179"/>
      <w:bookmarkStart w:id="147" w:name="_Toc16636"/>
      <w:bookmarkStart w:id="148" w:name="_Toc30895"/>
      <w:bookmarkStart w:id="149" w:name="_Toc8537"/>
      <w:bookmarkStart w:id="150" w:name="_Toc21921"/>
      <w:bookmarkStart w:id="151" w:name="_Toc14854"/>
      <w:bookmarkStart w:id="152" w:name="_Toc14878"/>
      <w:bookmarkStart w:id="153" w:name="_Toc4257"/>
      <w:r>
        <w:rPr>
          <w:rFonts w:hint="eastAsia" w:ascii="仿宋" w:hAnsi="仿宋" w:eastAsia="仿宋" w:cs="仿宋"/>
          <w:b/>
          <w:bCs/>
          <w:color w:val="auto"/>
          <w:highlight w:val="none"/>
          <w:lang w:val="en-US" w:eastAsia="zh-CN"/>
        </w:rPr>
        <w:t>3.产出</w:t>
      </w:r>
      <w:bookmarkEnd w:id="140"/>
      <w:bookmarkEnd w:id="141"/>
      <w:bookmarkEnd w:id="142"/>
      <w:bookmarkEnd w:id="143"/>
      <w:bookmarkEnd w:id="144"/>
      <w:bookmarkEnd w:id="145"/>
      <w:bookmarkEnd w:id="146"/>
      <w:bookmarkEnd w:id="147"/>
      <w:bookmarkEnd w:id="148"/>
    </w:p>
    <w:bookmarkEnd w:id="149"/>
    <w:bookmarkEnd w:id="150"/>
    <w:bookmarkEnd w:id="151"/>
    <w:bookmarkEnd w:id="152"/>
    <w:bookmarkEnd w:id="153"/>
    <w:p>
      <w:pPr>
        <w:keepNext w:val="0"/>
        <w:keepLines w:val="0"/>
        <w:pageBreakBefore w:val="0"/>
        <w:widowControl w:val="0"/>
        <w:numPr>
          <w:ilvl w:val="3"/>
          <w:numId w:val="0"/>
        </w:numPr>
        <w:tabs>
          <w:tab w:val="left" w:pos="0"/>
        </w:tabs>
        <w:kinsoku/>
        <w:wordWrap/>
        <w:overflowPunct/>
        <w:topLinePunct w:val="0"/>
        <w:autoSpaceDE/>
        <w:autoSpaceDN/>
        <w:bidi w:val="0"/>
        <w:adjustRightInd/>
        <w:snapToGrid/>
        <w:spacing w:before="0" w:after="0" w:line="560" w:lineRule="exact"/>
        <w:ind w:left="640" w:leftChars="0"/>
        <w:textAlignment w:val="auto"/>
        <w:outlineLvl w:val="9"/>
        <w:rPr>
          <w:rFonts w:hint="eastAsia" w:ascii="仿宋" w:hAnsi="仿宋" w:eastAsia="仿宋" w:cs="仿宋"/>
          <w:b/>
          <w:bCs/>
          <w:color w:val="auto"/>
          <w:sz w:val="32"/>
          <w:szCs w:val="32"/>
          <w:highlight w:val="none"/>
          <w:lang w:val="en-US" w:eastAsia="zh-CN"/>
        </w:rPr>
      </w:pPr>
      <w:bookmarkStart w:id="154" w:name="_Toc11542"/>
      <w:bookmarkStart w:id="155" w:name="_Toc26846"/>
      <w:bookmarkStart w:id="156" w:name="_Toc11052"/>
      <w:bookmarkStart w:id="157" w:name="_Toc6750"/>
      <w:bookmarkStart w:id="158" w:name="_Toc31138"/>
      <w:r>
        <w:rPr>
          <w:rFonts w:hint="eastAsia" w:cs="仿宋"/>
          <w:b/>
          <w:bCs/>
          <w:color w:val="auto"/>
          <w:sz w:val="32"/>
          <w:szCs w:val="32"/>
          <w:highlight w:val="none"/>
          <w:lang w:val="en-US" w:eastAsia="zh-CN"/>
        </w:rPr>
        <w:t>（1）</w:t>
      </w:r>
      <w:r>
        <w:rPr>
          <w:rFonts w:hint="eastAsia" w:ascii="仿宋" w:hAnsi="仿宋" w:eastAsia="仿宋" w:cs="仿宋"/>
          <w:b/>
          <w:bCs/>
          <w:color w:val="auto"/>
          <w:sz w:val="32"/>
          <w:szCs w:val="32"/>
          <w:highlight w:val="none"/>
        </w:rPr>
        <w:t>产出数量</w:t>
      </w:r>
    </w:p>
    <w:p>
      <w:pPr>
        <w:keepNext w:val="0"/>
        <w:keepLines w:val="0"/>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eastAsia="zh-CN"/>
        </w:rPr>
        <w:t>天门市生态环境保护综合执法支队</w:t>
      </w:r>
      <w:r>
        <w:rPr>
          <w:rFonts w:hint="eastAsia" w:ascii="仿宋" w:hAnsi="仿宋" w:eastAsia="仿宋" w:cs="仿宋"/>
          <w:color w:val="auto"/>
          <w:sz w:val="32"/>
          <w:szCs w:val="32"/>
          <w:highlight w:val="none"/>
        </w:rPr>
        <w:t>履行职责而实际完成的项目数与计划完成的项目数的比率，用以反映和评价</w:t>
      </w:r>
      <w:r>
        <w:rPr>
          <w:rFonts w:hint="eastAsia" w:ascii="仿宋" w:hAnsi="仿宋" w:eastAsia="仿宋" w:cs="仿宋"/>
          <w:color w:val="auto"/>
          <w:sz w:val="32"/>
          <w:szCs w:val="32"/>
          <w:highlight w:val="none"/>
          <w:lang w:eastAsia="zh-CN"/>
        </w:rPr>
        <w:t>天门市生态环境保护综合执法支队</w:t>
      </w:r>
      <w:r>
        <w:rPr>
          <w:rFonts w:hint="eastAsia" w:ascii="仿宋" w:hAnsi="仿宋" w:eastAsia="仿宋" w:cs="仿宋"/>
          <w:color w:val="auto"/>
          <w:sz w:val="32"/>
          <w:szCs w:val="32"/>
          <w:highlight w:val="none"/>
        </w:rPr>
        <w:t>履职任务目标的实现程度。</w:t>
      </w:r>
    </w:p>
    <w:p>
      <w:pPr>
        <w:keepNext w:val="0"/>
        <w:keepLines w:val="0"/>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项目实际完成率=（实际完成项目数/计划完成项目数）×100%。</w:t>
      </w:r>
    </w:p>
    <w:p>
      <w:pPr>
        <w:keepNext w:val="0"/>
        <w:keepLines w:val="0"/>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根据</w:t>
      </w:r>
      <w:r>
        <w:rPr>
          <w:rFonts w:hint="eastAsia" w:ascii="仿宋" w:hAnsi="仿宋" w:eastAsia="仿宋" w:cs="仿宋"/>
          <w:color w:val="auto"/>
          <w:sz w:val="32"/>
          <w:szCs w:val="32"/>
          <w:highlight w:val="none"/>
          <w:lang w:eastAsia="zh-CN"/>
        </w:rPr>
        <w:t>天门市生态环境保护综合执法支队2021年</w:t>
      </w:r>
      <w:r>
        <w:rPr>
          <w:rFonts w:hint="eastAsia" w:ascii="仿宋" w:hAnsi="仿宋" w:eastAsia="仿宋" w:cs="仿宋"/>
          <w:color w:val="auto"/>
          <w:sz w:val="32"/>
          <w:szCs w:val="32"/>
          <w:highlight w:val="none"/>
        </w:rPr>
        <w:t>度计划完成</w:t>
      </w:r>
      <w:r>
        <w:rPr>
          <w:rFonts w:hint="eastAsia" w:ascii="仿宋" w:hAnsi="仿宋" w:eastAsia="仿宋" w:cs="仿宋"/>
          <w:color w:val="auto"/>
          <w:sz w:val="32"/>
          <w:szCs w:val="32"/>
          <w:highlight w:val="none"/>
          <w:lang w:val="en-US" w:eastAsia="zh-CN"/>
        </w:rPr>
        <w:t>的</w:t>
      </w:r>
      <w:r>
        <w:rPr>
          <w:rFonts w:hint="eastAsia" w:ascii="仿宋" w:hAnsi="仿宋" w:eastAsia="仿宋" w:cs="仿宋"/>
          <w:color w:val="auto"/>
          <w:sz w:val="32"/>
          <w:szCs w:val="32"/>
          <w:highlight w:val="none"/>
        </w:rPr>
        <w:t>工作责任目标。评价人员现场核查，</w:t>
      </w:r>
      <w:r>
        <w:rPr>
          <w:rFonts w:hint="eastAsia" w:ascii="仿宋" w:hAnsi="仿宋" w:eastAsia="仿宋" w:cs="仿宋"/>
          <w:color w:val="auto"/>
          <w:sz w:val="32"/>
          <w:szCs w:val="32"/>
          <w:highlight w:val="none"/>
          <w:lang w:eastAsia="zh-CN"/>
        </w:rPr>
        <w:t>天门市生态环境保护综合执法支队</w:t>
      </w:r>
      <w:r>
        <w:rPr>
          <w:rFonts w:hint="eastAsia" w:ascii="仿宋" w:hAnsi="仿宋" w:eastAsia="仿宋" w:cs="仿宋"/>
          <w:color w:val="auto"/>
          <w:sz w:val="32"/>
          <w:szCs w:val="32"/>
          <w:highlight w:val="none"/>
        </w:rPr>
        <w:t>实际</w:t>
      </w:r>
      <w:r>
        <w:rPr>
          <w:rFonts w:hint="eastAsia" w:ascii="仿宋" w:hAnsi="仿宋" w:eastAsia="仿宋" w:cs="仿宋"/>
          <w:color w:val="auto"/>
          <w:sz w:val="32"/>
          <w:szCs w:val="32"/>
          <w:highlight w:val="none"/>
          <w:lang w:val="en-US" w:eastAsia="zh-CN"/>
        </w:rPr>
        <w:t>完成</w:t>
      </w:r>
      <w:r>
        <w:rPr>
          <w:rFonts w:hint="eastAsia" w:ascii="仿宋" w:hAnsi="仿宋" w:eastAsia="仿宋" w:cs="仿宋"/>
          <w:color w:val="auto"/>
          <w:sz w:val="32"/>
          <w:szCs w:val="32"/>
          <w:highlight w:val="none"/>
        </w:rPr>
        <w:t>的工作目标具体如下：</w:t>
      </w:r>
    </w:p>
    <w:p>
      <w:pPr>
        <w:keepNext w:val="0"/>
        <w:keepLines w:val="0"/>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default"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1.1）开展规范化示范单位建设</w:t>
      </w:r>
      <w:r>
        <w:rPr>
          <w:rFonts w:hint="eastAsia" w:cs="仿宋"/>
          <w:b/>
          <w:bCs/>
          <w:color w:val="auto"/>
          <w:sz w:val="32"/>
          <w:szCs w:val="32"/>
          <w:highlight w:val="none"/>
          <w:lang w:val="en-US" w:eastAsia="zh-CN"/>
        </w:rPr>
        <w:t>、</w:t>
      </w:r>
      <w:r>
        <w:rPr>
          <w:rFonts w:hint="eastAsia" w:ascii="仿宋" w:hAnsi="仿宋" w:eastAsia="仿宋" w:cs="仿宋"/>
          <w:b/>
          <w:bCs/>
          <w:color w:val="auto"/>
          <w:sz w:val="32"/>
          <w:szCs w:val="32"/>
          <w:highlight w:val="none"/>
          <w:lang w:val="en-US" w:eastAsia="zh-CN"/>
        </w:rPr>
        <w:t>执法改革任务完成</w:t>
      </w:r>
      <w:r>
        <w:rPr>
          <w:rFonts w:hint="eastAsia" w:cs="仿宋"/>
          <w:b/>
          <w:bCs/>
          <w:color w:val="auto"/>
          <w:sz w:val="32"/>
          <w:szCs w:val="32"/>
          <w:highlight w:val="none"/>
          <w:lang w:val="en-US" w:eastAsia="zh-CN"/>
        </w:rPr>
        <w:t>情况</w:t>
      </w:r>
    </w:p>
    <w:p>
      <w:pPr>
        <w:keepNext w:val="0"/>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计划工作主要内容：</w:t>
      </w:r>
      <w:r>
        <w:rPr>
          <w:rFonts w:hint="eastAsia" w:ascii="仿宋" w:hAnsi="仿宋" w:eastAsia="仿宋" w:cs="仿宋"/>
          <w:color w:val="auto"/>
          <w:sz w:val="32"/>
          <w:szCs w:val="32"/>
          <w:lang w:val="en-US" w:eastAsia="zh-CN"/>
        </w:rPr>
        <w:t>根据关于《加强生态环境保护综合行政执法队伍建设》的实施意见，</w:t>
      </w:r>
      <w:r>
        <w:rPr>
          <w:rFonts w:hint="eastAsia" w:ascii="仿宋" w:hAnsi="仿宋" w:eastAsia="仿宋" w:cs="仿宋"/>
          <w:color w:val="auto"/>
          <w:sz w:val="32"/>
          <w:szCs w:val="32"/>
          <w:highlight w:val="none"/>
          <w:lang w:eastAsia="zh-CN"/>
        </w:rPr>
        <w:t>天门市生态环境保护综合执法支队</w:t>
      </w:r>
      <w:r>
        <w:rPr>
          <w:rFonts w:hint="eastAsia" w:ascii="仿宋" w:hAnsi="仿宋" w:eastAsia="仿宋" w:cs="仿宋"/>
          <w:color w:val="auto"/>
          <w:sz w:val="32"/>
          <w:szCs w:val="32"/>
          <w:highlight w:val="none"/>
          <w:lang w:val="en-US" w:eastAsia="zh-CN"/>
        </w:rPr>
        <w:t>应当在2021年开展强化综合行政执法职能的工作，规范机构职能。探索“局队站合一”的运行方式，加强所辖区域内执法业务的指导、组织协调和考核评价，从而达到实施生态环境保护统一执法的目标。并且</w:t>
      </w:r>
      <w:r>
        <w:rPr>
          <w:rFonts w:hint="eastAsia" w:ascii="仿宋" w:hAnsi="仿宋" w:eastAsia="仿宋" w:cs="仿宋"/>
          <w:b w:val="0"/>
          <w:color w:val="auto"/>
          <w:kern w:val="2"/>
          <w:sz w:val="32"/>
          <w:szCs w:val="32"/>
          <w:highlight w:val="none"/>
          <w:lang w:val="en-US" w:eastAsia="zh-CN" w:bidi="ar-SA"/>
        </w:rPr>
        <w:t>全面加强办公环境建设，为规范执法工作提供硬性基础，力争打造优秀的</w:t>
      </w:r>
      <w:r>
        <w:rPr>
          <w:rFonts w:hint="eastAsia" w:ascii="仿宋" w:hAnsi="仿宋" w:eastAsia="仿宋" w:cs="仿宋"/>
          <w:color w:val="auto"/>
          <w:sz w:val="32"/>
          <w:szCs w:val="32"/>
          <w:highlight w:val="none"/>
          <w:lang w:val="en-US" w:eastAsia="zh-CN"/>
        </w:rPr>
        <w:t>市执法队伍。</w:t>
      </w:r>
    </w:p>
    <w:p>
      <w:pPr>
        <w:pStyle w:val="2"/>
        <w:keepNext w:val="0"/>
        <w:keepLines w:val="0"/>
        <w:pageBreakBefore w:val="0"/>
        <w:widowControl w:val="0"/>
        <w:kinsoku/>
        <w:wordWrap/>
        <w:overflowPunct/>
        <w:topLinePunct w:val="0"/>
        <w:autoSpaceDE/>
        <w:autoSpaceDN/>
        <w:bidi w:val="0"/>
        <w:adjustRightInd/>
        <w:spacing w:line="560" w:lineRule="exact"/>
        <w:ind w:left="0" w:leftChars="0" w:firstLine="656"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实际完成情况：</w:t>
      </w:r>
    </w:p>
    <w:p>
      <w:pPr>
        <w:pStyle w:val="2"/>
        <w:keepNext w:val="0"/>
        <w:keepLines w:val="0"/>
        <w:pageBreakBefore w:val="0"/>
        <w:widowControl w:val="0"/>
        <w:numPr>
          <w:ilvl w:val="0"/>
          <w:numId w:val="0"/>
        </w:numPr>
        <w:kinsoku/>
        <w:wordWrap/>
        <w:overflowPunct/>
        <w:topLinePunct w:val="0"/>
        <w:autoSpaceDE/>
        <w:autoSpaceDN/>
        <w:bidi w:val="0"/>
        <w:adjustRightInd/>
        <w:spacing w:line="560" w:lineRule="exact"/>
        <w:ind w:firstLine="656"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①天门市生态环境保护综合执法支队</w:t>
      </w:r>
      <w:r>
        <w:rPr>
          <w:rFonts w:hint="eastAsia" w:ascii="仿宋" w:hAnsi="仿宋" w:eastAsia="仿宋" w:cs="仿宋"/>
          <w:color w:val="auto"/>
          <w:kern w:val="2"/>
          <w:sz w:val="32"/>
          <w:szCs w:val="32"/>
          <w:highlight w:val="none"/>
          <w:lang w:val="en-US" w:eastAsia="zh-CN" w:bidi="ar-SA"/>
        </w:rPr>
        <w:t>于</w:t>
      </w:r>
      <w:r>
        <w:rPr>
          <w:rFonts w:hint="eastAsia" w:ascii="仿宋" w:hAnsi="仿宋" w:eastAsia="仿宋" w:cs="仿宋"/>
          <w:b w:val="0"/>
          <w:bCs w:val="0"/>
          <w:color w:val="auto"/>
          <w:sz w:val="32"/>
          <w:szCs w:val="32"/>
          <w:highlight w:val="none"/>
          <w:lang w:val="en-US" w:eastAsia="zh-CN"/>
        </w:rPr>
        <w:t>2020年年底挂牌成立，是根据中共天门市委办公室关于印发《天门市市场监督管理综合行政执法改革方案》等五个文件的通知，于2020年开始致力于执法统一工作，</w:t>
      </w:r>
      <w:r>
        <w:rPr>
          <w:rFonts w:hint="eastAsia" w:ascii="仿宋" w:hAnsi="仿宋" w:cs="仿宋"/>
          <w:b w:val="0"/>
          <w:bCs w:val="0"/>
          <w:color w:val="auto"/>
          <w:sz w:val="32"/>
          <w:szCs w:val="32"/>
          <w:highlight w:val="none"/>
          <w:lang w:val="en-US" w:eastAsia="zh-CN"/>
        </w:rPr>
        <w:t>顺利地整合</w:t>
      </w:r>
      <w:r>
        <w:rPr>
          <w:rFonts w:hint="eastAsia" w:ascii="仿宋" w:hAnsi="仿宋" w:eastAsia="仿宋" w:cs="仿宋"/>
          <w:color w:val="auto"/>
          <w:kern w:val="2"/>
          <w:sz w:val="32"/>
          <w:szCs w:val="32"/>
          <w:highlight w:val="none"/>
          <w:lang w:val="en-US" w:eastAsia="zh-CN" w:bidi="ar-SA"/>
        </w:rPr>
        <w:t>了市环境监察支队、市水政监察支队、市环境保护局岳口分局以及市辐射环境管理站四个执法单位的资源成立的部门，</w:t>
      </w:r>
      <w:r>
        <w:rPr>
          <w:rFonts w:hint="eastAsia" w:ascii="仿宋" w:hAnsi="仿宋" w:eastAsia="仿宋" w:cs="仿宋"/>
          <w:b w:val="0"/>
          <w:bCs w:val="0"/>
          <w:color w:val="auto"/>
          <w:sz w:val="32"/>
          <w:szCs w:val="32"/>
          <w:highlight w:val="none"/>
          <w:lang w:val="en-US" w:eastAsia="zh-CN"/>
        </w:rPr>
        <w:t>完成了</w:t>
      </w:r>
      <w:r>
        <w:rPr>
          <w:rFonts w:hint="eastAsia" w:ascii="仿宋" w:hAnsi="仿宋" w:eastAsia="仿宋" w:cs="仿宋"/>
          <w:color w:val="auto"/>
          <w:sz w:val="32"/>
          <w:szCs w:val="32"/>
          <w:highlight w:val="none"/>
          <w:lang w:val="en-US" w:eastAsia="zh-CN"/>
        </w:rPr>
        <w:t>“局队站合一”的工作任务；</w:t>
      </w:r>
    </w:p>
    <w:p>
      <w:pPr>
        <w:pStyle w:val="2"/>
        <w:keepNext w:val="0"/>
        <w:keepLines w:val="0"/>
        <w:pageBreakBefore w:val="0"/>
        <w:widowControl w:val="0"/>
        <w:numPr>
          <w:ilvl w:val="0"/>
          <w:numId w:val="0"/>
        </w:numPr>
        <w:kinsoku/>
        <w:wordWrap/>
        <w:overflowPunct/>
        <w:topLinePunct w:val="0"/>
        <w:autoSpaceDE/>
        <w:autoSpaceDN/>
        <w:bidi w:val="0"/>
        <w:adjustRightInd/>
        <w:spacing w:line="560" w:lineRule="exact"/>
        <w:ind w:firstLine="656"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color w:val="auto"/>
          <w:kern w:val="2"/>
          <w:sz w:val="32"/>
          <w:szCs w:val="32"/>
          <w:lang w:val="en-US" w:eastAsia="zh-CN" w:bidi="ar-SA"/>
        </w:rPr>
        <w:t>②</w:t>
      </w:r>
      <w:r>
        <w:rPr>
          <w:rFonts w:hint="eastAsia" w:ascii="仿宋" w:hAnsi="仿宋" w:eastAsia="仿宋" w:cs="仿宋"/>
          <w:b w:val="0"/>
          <w:bCs w:val="0"/>
          <w:color w:val="auto"/>
          <w:sz w:val="32"/>
          <w:szCs w:val="32"/>
          <w:lang w:val="en-US" w:eastAsia="zh-CN"/>
        </w:rPr>
        <w:t>天门市生态环境保护综合执法支队成立后，</w:t>
      </w:r>
      <w:r>
        <w:rPr>
          <w:rFonts w:hint="eastAsia" w:ascii="仿宋" w:hAnsi="仿宋" w:eastAsia="仿宋" w:cs="仿宋"/>
          <w:b w:val="0"/>
          <w:color w:val="auto"/>
          <w:kern w:val="2"/>
          <w:sz w:val="32"/>
          <w:szCs w:val="32"/>
          <w:lang w:val="en-US" w:eastAsia="zh-CN" w:bidi="ar-SA"/>
        </w:rPr>
        <w:t>办公场所共占地2500平方米，共配备了执法人员学习室、信访接待室、案件办理询问室等23个办公室，确保了规范执法的学习有阵地、投诉有渠道、办案有场所，</w:t>
      </w:r>
      <w:r>
        <w:rPr>
          <w:rFonts w:hint="eastAsia" w:ascii="仿宋" w:hAnsi="仿宋" w:eastAsia="仿宋" w:cs="仿宋"/>
          <w:color w:val="auto"/>
          <w:sz w:val="32"/>
          <w:szCs w:val="32"/>
          <w:lang w:val="en-US" w:eastAsia="zh-CN"/>
        </w:rPr>
        <w:t>为规范执法创造了良好的硬件条件。</w:t>
      </w:r>
    </w:p>
    <w:p>
      <w:pPr>
        <w:pStyle w:val="2"/>
        <w:keepNext w:val="0"/>
        <w:keepLines w:val="0"/>
        <w:pageBreakBefore w:val="0"/>
        <w:widowControl w:val="0"/>
        <w:numPr>
          <w:ilvl w:val="0"/>
          <w:numId w:val="0"/>
        </w:numPr>
        <w:kinsoku/>
        <w:wordWrap/>
        <w:overflowPunct/>
        <w:topLinePunct w:val="0"/>
        <w:autoSpaceDE/>
        <w:autoSpaceDN/>
        <w:bidi w:val="0"/>
        <w:adjustRightInd/>
        <w:spacing w:line="560" w:lineRule="exact"/>
        <w:ind w:firstLine="656" w:firstLineChars="200"/>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color w:val="auto"/>
          <w:sz w:val="32"/>
          <w:szCs w:val="32"/>
          <w:lang w:val="en-US" w:eastAsia="zh-CN"/>
        </w:rPr>
        <w:t>2021年</w:t>
      </w:r>
      <w:r>
        <w:rPr>
          <w:rFonts w:hint="eastAsia" w:ascii="仿宋" w:hAnsi="仿宋" w:eastAsia="仿宋" w:cs="仿宋"/>
          <w:color w:val="auto"/>
          <w:sz w:val="32"/>
          <w:szCs w:val="32"/>
          <w:highlight w:val="none"/>
          <w:lang w:val="en-US" w:eastAsia="zh-CN"/>
        </w:rPr>
        <w:t>开展的规范化示范单位建设工作和</w:t>
      </w:r>
      <w:r>
        <w:rPr>
          <w:rFonts w:hint="eastAsia" w:ascii="仿宋" w:hAnsi="仿宋" w:eastAsia="仿宋" w:cs="仿宋"/>
          <w:b w:val="0"/>
          <w:bCs w:val="0"/>
          <w:color w:val="auto"/>
          <w:sz w:val="32"/>
          <w:szCs w:val="32"/>
          <w:lang w:val="en-US" w:eastAsia="zh-CN"/>
        </w:rPr>
        <w:t>执法改革任务基本完成。</w:t>
      </w:r>
    </w:p>
    <w:p>
      <w:pPr>
        <w:keepNext w:val="0"/>
        <w:keepLines w:val="0"/>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1.2）档案升级</w:t>
      </w:r>
      <w:r>
        <w:rPr>
          <w:rFonts w:hint="eastAsia" w:cs="仿宋"/>
          <w:b/>
          <w:bCs/>
          <w:color w:val="auto"/>
          <w:sz w:val="32"/>
          <w:szCs w:val="32"/>
          <w:highlight w:val="none"/>
          <w:lang w:val="en-US" w:eastAsia="zh-CN"/>
        </w:rPr>
        <w:t>工作</w:t>
      </w:r>
      <w:r>
        <w:rPr>
          <w:rFonts w:hint="eastAsia" w:ascii="仿宋" w:hAnsi="仿宋" w:eastAsia="仿宋" w:cs="仿宋"/>
          <w:b/>
          <w:bCs/>
          <w:color w:val="auto"/>
          <w:sz w:val="32"/>
          <w:szCs w:val="32"/>
          <w:highlight w:val="none"/>
          <w:lang w:val="en-US" w:eastAsia="zh-CN"/>
        </w:rPr>
        <w:t>完成</w:t>
      </w:r>
      <w:r>
        <w:rPr>
          <w:rFonts w:hint="eastAsia" w:cs="仿宋"/>
          <w:b/>
          <w:bCs/>
          <w:color w:val="auto"/>
          <w:sz w:val="32"/>
          <w:szCs w:val="32"/>
          <w:highlight w:val="none"/>
          <w:lang w:val="en-US" w:eastAsia="zh-CN"/>
        </w:rPr>
        <w:t>情况</w:t>
      </w:r>
    </w:p>
    <w:p>
      <w:pPr>
        <w:keepNext w:val="0"/>
        <w:keepLines w:val="0"/>
        <w:pageBreakBefore w:val="0"/>
        <w:widowControl w:val="0"/>
        <w:numPr>
          <w:ilvl w:val="0"/>
          <w:numId w:val="0"/>
        </w:numPr>
        <w:kinsoku/>
        <w:wordWrap/>
        <w:overflowPunct/>
        <w:topLinePunct w:val="0"/>
        <w:autoSpaceDE/>
        <w:autoSpaceDN/>
        <w:bidi w:val="0"/>
        <w:adjustRightInd/>
        <w:spacing w:line="560" w:lineRule="exact"/>
        <w:ind w:firstLine="656" w:firstLineChars="200"/>
        <w:jc w:val="left"/>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highlight w:val="none"/>
          <w:lang w:val="en-US" w:eastAsia="zh-CN"/>
        </w:rPr>
        <w:t>计划工作主要内容：对</w:t>
      </w:r>
      <w:r>
        <w:rPr>
          <w:rFonts w:hint="eastAsia" w:ascii="仿宋" w:hAnsi="仿宋" w:eastAsia="仿宋" w:cs="仿宋"/>
          <w:color w:val="auto"/>
          <w:sz w:val="32"/>
          <w:szCs w:val="32"/>
          <w:lang w:val="en-US" w:eastAsia="zh-CN"/>
        </w:rPr>
        <w:t>档案室进行升级改造，并支付相关费用。</w:t>
      </w:r>
    </w:p>
    <w:p>
      <w:pPr>
        <w:keepNext w:val="0"/>
        <w:keepLines w:val="0"/>
        <w:pageBreakBefore w:val="0"/>
        <w:widowControl w:val="0"/>
        <w:numPr>
          <w:ilvl w:val="0"/>
          <w:numId w:val="0"/>
        </w:numPr>
        <w:kinsoku/>
        <w:wordWrap/>
        <w:overflowPunct/>
        <w:topLinePunct w:val="0"/>
        <w:autoSpaceDE/>
        <w:autoSpaceDN/>
        <w:bidi w:val="0"/>
        <w:adjustRightInd/>
        <w:spacing w:line="560" w:lineRule="exact"/>
        <w:ind w:firstLine="656" w:firstLineChars="200"/>
        <w:jc w:val="left"/>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实际完成情况：未按计划开展</w:t>
      </w:r>
      <w:r>
        <w:rPr>
          <w:rFonts w:hint="eastAsia" w:cs="仿宋"/>
          <w:color w:val="auto"/>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pacing w:line="560" w:lineRule="exact"/>
        <w:ind w:firstLine="656" w:firstLineChars="200"/>
        <w:jc w:val="left"/>
        <w:textAlignment w:val="auto"/>
        <w:rPr>
          <w:rFonts w:hint="default"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2021年档案升级工作未按计划完成</w:t>
      </w:r>
      <w:r>
        <w:rPr>
          <w:rFonts w:hint="eastAsia" w:cs="仿宋"/>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1.3）全面提升装备水平，持续推进执法队伍现代化、信息化</w:t>
      </w:r>
      <w:r>
        <w:rPr>
          <w:rFonts w:hint="eastAsia" w:cs="仿宋"/>
          <w:b/>
          <w:bCs/>
          <w:color w:val="auto"/>
          <w:sz w:val="32"/>
          <w:szCs w:val="32"/>
          <w:highlight w:val="none"/>
          <w:lang w:val="en-US" w:eastAsia="zh-CN"/>
        </w:rPr>
        <w:t>的</w:t>
      </w:r>
      <w:r>
        <w:rPr>
          <w:rFonts w:hint="eastAsia" w:ascii="仿宋" w:hAnsi="仿宋" w:eastAsia="仿宋" w:cs="仿宋"/>
          <w:b/>
          <w:bCs/>
          <w:color w:val="auto"/>
          <w:sz w:val="32"/>
          <w:szCs w:val="32"/>
          <w:highlight w:val="none"/>
          <w:lang w:val="en-US" w:eastAsia="zh-CN"/>
        </w:rPr>
        <w:t>建设</w:t>
      </w:r>
      <w:r>
        <w:rPr>
          <w:rFonts w:hint="eastAsia" w:cs="仿宋"/>
          <w:b/>
          <w:bCs/>
          <w:color w:val="auto"/>
          <w:sz w:val="32"/>
          <w:szCs w:val="32"/>
          <w:highlight w:val="none"/>
          <w:lang w:val="en-US" w:eastAsia="zh-CN"/>
        </w:rPr>
        <w:t>任务</w:t>
      </w:r>
      <w:r>
        <w:rPr>
          <w:rFonts w:hint="eastAsia" w:ascii="仿宋" w:hAnsi="仿宋" w:eastAsia="仿宋" w:cs="仿宋"/>
          <w:b/>
          <w:bCs/>
          <w:color w:val="auto"/>
          <w:sz w:val="32"/>
          <w:szCs w:val="32"/>
          <w:highlight w:val="none"/>
          <w:lang w:val="en-US" w:eastAsia="zh-CN"/>
        </w:rPr>
        <w:t>完成</w:t>
      </w:r>
      <w:r>
        <w:rPr>
          <w:rFonts w:hint="eastAsia" w:cs="仿宋"/>
          <w:b/>
          <w:bCs/>
          <w:color w:val="auto"/>
          <w:sz w:val="32"/>
          <w:szCs w:val="32"/>
          <w:highlight w:val="none"/>
          <w:lang w:val="en-US" w:eastAsia="zh-CN"/>
        </w:rPr>
        <w:t>情况</w:t>
      </w:r>
    </w:p>
    <w:p>
      <w:pPr>
        <w:keepNext w:val="0"/>
        <w:keepLines w:val="0"/>
        <w:pageBreakBefore w:val="0"/>
        <w:widowControl w:val="0"/>
        <w:numPr>
          <w:ilvl w:val="0"/>
          <w:numId w:val="0"/>
        </w:numPr>
        <w:kinsoku/>
        <w:wordWrap/>
        <w:overflowPunct/>
        <w:topLinePunct w:val="0"/>
        <w:autoSpaceDE/>
        <w:autoSpaceDN/>
        <w:bidi w:val="0"/>
        <w:adjustRightInd/>
        <w:spacing w:line="560" w:lineRule="exact"/>
        <w:ind w:firstLine="656"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计划主要工作内容：</w:t>
      </w:r>
      <w:r>
        <w:rPr>
          <w:rFonts w:hint="eastAsia" w:ascii="仿宋" w:hAnsi="仿宋" w:eastAsia="仿宋" w:cs="仿宋"/>
          <w:color w:val="auto"/>
          <w:sz w:val="32"/>
          <w:szCs w:val="32"/>
          <w:lang w:val="en-US" w:eastAsia="zh-CN"/>
        </w:rPr>
        <w:t>根据关于《加强生态环境保护综合行政执法队伍建设》的实施意见以及《生态环境保护综合执法装备配备标准化建设指标标准》的要求，</w:t>
      </w:r>
      <w:r>
        <w:rPr>
          <w:rFonts w:hint="eastAsia" w:ascii="仿宋" w:hAnsi="仿宋" w:eastAsia="仿宋" w:cs="仿宋"/>
          <w:color w:val="auto"/>
          <w:sz w:val="32"/>
          <w:szCs w:val="32"/>
          <w:highlight w:val="none"/>
          <w:lang w:eastAsia="zh-CN"/>
        </w:rPr>
        <w:t>天门市生态环境保护综合执法支队</w:t>
      </w:r>
      <w:r>
        <w:rPr>
          <w:rFonts w:hint="eastAsia" w:ascii="仿宋" w:hAnsi="仿宋" w:eastAsia="仿宋" w:cs="仿宋"/>
          <w:color w:val="auto"/>
          <w:sz w:val="32"/>
          <w:szCs w:val="32"/>
          <w:highlight w:val="none"/>
          <w:lang w:val="en-US" w:eastAsia="zh-CN"/>
        </w:rPr>
        <w:t>应当在2021年开展拓展移动执法系统功能工作，建立健全以移动执法系统为核心的执法信息化管理体系，实现指挥调度、执法检查、案件办理以及稽查考核一体化的目标。</w:t>
      </w:r>
    </w:p>
    <w:p>
      <w:pPr>
        <w:keepNext w:val="0"/>
        <w:keepLines w:val="0"/>
        <w:pageBreakBefore w:val="0"/>
        <w:widowControl w:val="0"/>
        <w:numPr>
          <w:ilvl w:val="0"/>
          <w:numId w:val="0"/>
        </w:numPr>
        <w:kinsoku/>
        <w:wordWrap/>
        <w:overflowPunct/>
        <w:topLinePunct w:val="0"/>
        <w:autoSpaceDE/>
        <w:autoSpaceDN/>
        <w:bidi w:val="0"/>
        <w:adjustRightInd/>
        <w:spacing w:line="560" w:lineRule="exact"/>
        <w:ind w:firstLine="656" w:firstLineChars="200"/>
        <w:jc w:val="left"/>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highlight w:val="none"/>
          <w:lang w:val="en-US" w:eastAsia="zh-CN"/>
        </w:rPr>
        <w:t>实际完成情况：</w:t>
      </w:r>
      <w:r>
        <w:rPr>
          <w:rFonts w:hint="eastAsia" w:ascii="仿宋" w:hAnsi="仿宋" w:eastAsia="仿宋" w:cs="仿宋"/>
          <w:b w:val="0"/>
          <w:bCs w:val="0"/>
          <w:color w:val="auto"/>
          <w:sz w:val="32"/>
          <w:szCs w:val="32"/>
          <w:lang w:val="en-US" w:eastAsia="zh-CN"/>
        </w:rPr>
        <w:t>天门市生态环境保护综合执法支队于2021年为开展</w:t>
      </w:r>
      <w:r>
        <w:rPr>
          <w:rFonts w:hint="eastAsia" w:ascii="仿宋" w:hAnsi="仿宋" w:eastAsia="仿宋" w:cs="仿宋"/>
          <w:color w:val="auto"/>
          <w:sz w:val="32"/>
          <w:szCs w:val="32"/>
          <w:lang w:val="en-US" w:eastAsia="zh-CN"/>
        </w:rPr>
        <w:t>全面加强信息化建设工作，</w:t>
      </w:r>
      <w:r>
        <w:rPr>
          <w:rFonts w:hint="eastAsia" w:cs="仿宋"/>
          <w:color w:val="auto"/>
          <w:sz w:val="32"/>
          <w:szCs w:val="32"/>
          <w:lang w:val="en-US" w:eastAsia="zh-CN"/>
        </w:rPr>
        <w:t>积极地拓展</w:t>
      </w:r>
      <w:r>
        <w:rPr>
          <w:rFonts w:hint="eastAsia" w:ascii="仿宋" w:hAnsi="仿宋" w:eastAsia="仿宋" w:cs="仿宋"/>
          <w:color w:val="auto"/>
          <w:sz w:val="32"/>
          <w:szCs w:val="32"/>
          <w:lang w:val="en-US" w:eastAsia="zh-CN"/>
        </w:rPr>
        <w:t>了非现场监管方式和非现场监管手段。</w:t>
      </w:r>
    </w:p>
    <w:p>
      <w:pPr>
        <w:keepNext w:val="0"/>
        <w:keepLines w:val="0"/>
        <w:pageBreakBefore w:val="0"/>
        <w:widowControl w:val="0"/>
        <w:numPr>
          <w:ilvl w:val="0"/>
          <w:numId w:val="0"/>
        </w:numPr>
        <w:kinsoku/>
        <w:wordWrap/>
        <w:overflowPunct/>
        <w:topLinePunct w:val="0"/>
        <w:autoSpaceDE/>
        <w:autoSpaceDN/>
        <w:bidi w:val="0"/>
        <w:adjustRightInd/>
        <w:spacing w:line="560" w:lineRule="exact"/>
        <w:ind w:firstLine="656" w:firstLineChars="200"/>
        <w:jc w:val="left"/>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①建设了市级污染源监控平台，将17家企业纳入监控平台系统。同时，天门市11家涉水重点企业、1家涉气重点企业均已安装在线自动监控设施并联网国家平台和省控平台。对排污企业实现了“云监管”的非现场监管方式；</w:t>
      </w:r>
    </w:p>
    <w:p>
      <w:pPr>
        <w:keepNext w:val="0"/>
        <w:keepLines w:val="0"/>
        <w:pageBreakBefore w:val="0"/>
        <w:widowControl w:val="0"/>
        <w:numPr>
          <w:ilvl w:val="0"/>
          <w:numId w:val="0"/>
        </w:numPr>
        <w:kinsoku/>
        <w:wordWrap/>
        <w:overflowPunct/>
        <w:topLinePunct w:val="0"/>
        <w:autoSpaceDE/>
        <w:autoSpaceDN/>
        <w:bidi w:val="0"/>
        <w:adjustRightInd/>
        <w:spacing w:line="560" w:lineRule="exact"/>
        <w:ind w:firstLine="656" w:firstLineChars="200"/>
        <w:jc w:val="left"/>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highlight w:val="none"/>
          <w:lang w:val="en-US" w:eastAsia="zh-CN"/>
        </w:rPr>
        <w:t>②为实现</w:t>
      </w:r>
      <w:r>
        <w:rPr>
          <w:rFonts w:hint="eastAsia" w:ascii="仿宋" w:hAnsi="仿宋" w:eastAsia="仿宋" w:cs="仿宋"/>
          <w:color w:val="auto"/>
          <w:sz w:val="32"/>
          <w:szCs w:val="32"/>
          <w:lang w:val="en-US" w:eastAsia="zh-CN"/>
        </w:rPr>
        <w:t>非现场监管手段，购入了执法巡查无人机，并对2名执法人员进行培训使其取得无人机驾驶证。同时</w:t>
      </w:r>
      <w:r>
        <w:rPr>
          <w:rFonts w:hint="eastAsia" w:ascii="仿宋" w:hAnsi="仿宋" w:eastAsia="仿宋" w:cs="仿宋"/>
          <w:color w:val="auto"/>
          <w:sz w:val="32"/>
          <w:szCs w:val="32"/>
          <w:highlight w:val="none"/>
          <w:lang w:val="en-US" w:eastAsia="zh-CN"/>
        </w:rPr>
        <w:t>更新了移动执法终端，对一线执法人员的移动执法设备实现了全覆盖，并完成了老旧设备更新换代与新转隶人员执法设备及时配发工作，</w:t>
      </w:r>
      <w:r>
        <w:rPr>
          <w:rFonts w:hint="eastAsia" w:ascii="仿宋" w:hAnsi="仿宋" w:eastAsia="仿宋" w:cs="仿宋"/>
          <w:color w:val="auto"/>
          <w:sz w:val="32"/>
          <w:szCs w:val="32"/>
          <w:lang w:val="en-US" w:eastAsia="zh-CN"/>
        </w:rPr>
        <w:t>实现了非现场监管手段。</w:t>
      </w:r>
    </w:p>
    <w:p>
      <w:pPr>
        <w:pStyle w:val="2"/>
        <w:keepNext w:val="0"/>
        <w:keepLines w:val="0"/>
        <w:pageBreakBefore w:val="0"/>
        <w:widowControl w:val="0"/>
        <w:kinsoku/>
        <w:wordWrap/>
        <w:overflowPunct/>
        <w:topLinePunct w:val="0"/>
        <w:autoSpaceDE/>
        <w:autoSpaceDN/>
        <w:bidi w:val="0"/>
        <w:adjustRightInd/>
        <w:spacing w:line="560" w:lineRule="exact"/>
        <w:ind w:left="0" w:leftChars="0" w:firstLine="656"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highlight w:val="none"/>
          <w:lang w:val="en-US" w:eastAsia="zh-CN"/>
        </w:rPr>
        <w:t>2021年全面提升装备水平，持续推进执法队伍现代化、信息化建设工作任务基本完成。</w:t>
      </w:r>
    </w:p>
    <w:p>
      <w:pPr>
        <w:keepNext w:val="0"/>
        <w:keepLines w:val="0"/>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1.4）完善工作机制</w:t>
      </w:r>
      <w:r>
        <w:rPr>
          <w:rFonts w:hint="eastAsia" w:cs="仿宋"/>
          <w:b/>
          <w:bCs/>
          <w:color w:val="auto"/>
          <w:sz w:val="32"/>
          <w:szCs w:val="32"/>
          <w:highlight w:val="none"/>
          <w:lang w:val="en-US" w:eastAsia="zh-CN"/>
        </w:rPr>
        <w:t>、</w:t>
      </w:r>
      <w:r>
        <w:rPr>
          <w:rFonts w:hint="eastAsia" w:ascii="仿宋" w:hAnsi="仿宋" w:eastAsia="仿宋" w:cs="仿宋"/>
          <w:b/>
          <w:bCs/>
          <w:color w:val="auto"/>
          <w:sz w:val="32"/>
          <w:szCs w:val="32"/>
          <w:highlight w:val="none"/>
          <w:lang w:val="en-US" w:eastAsia="zh-CN"/>
        </w:rPr>
        <w:t>规范执法流程</w:t>
      </w:r>
      <w:r>
        <w:rPr>
          <w:rFonts w:hint="eastAsia" w:cs="仿宋"/>
          <w:b/>
          <w:bCs/>
          <w:color w:val="auto"/>
          <w:sz w:val="32"/>
          <w:szCs w:val="32"/>
          <w:highlight w:val="none"/>
          <w:lang w:val="en-US" w:eastAsia="zh-CN"/>
        </w:rPr>
        <w:t>工作</w:t>
      </w:r>
      <w:r>
        <w:rPr>
          <w:rFonts w:hint="eastAsia" w:ascii="仿宋" w:hAnsi="仿宋" w:eastAsia="仿宋" w:cs="仿宋"/>
          <w:b/>
          <w:bCs/>
          <w:color w:val="auto"/>
          <w:sz w:val="32"/>
          <w:szCs w:val="32"/>
          <w:highlight w:val="none"/>
          <w:lang w:val="en-US" w:eastAsia="zh-CN"/>
        </w:rPr>
        <w:t>完成</w:t>
      </w:r>
      <w:r>
        <w:rPr>
          <w:rFonts w:hint="eastAsia" w:cs="仿宋"/>
          <w:b/>
          <w:bCs/>
          <w:color w:val="auto"/>
          <w:sz w:val="32"/>
          <w:szCs w:val="32"/>
          <w:highlight w:val="none"/>
          <w:lang w:val="en-US" w:eastAsia="zh-CN"/>
        </w:rPr>
        <w:t>情况</w:t>
      </w:r>
    </w:p>
    <w:p>
      <w:pPr>
        <w:keepNext w:val="0"/>
        <w:keepLines w:val="0"/>
        <w:pageBreakBefore w:val="0"/>
        <w:widowControl w:val="0"/>
        <w:numPr>
          <w:ilvl w:val="0"/>
          <w:numId w:val="0"/>
        </w:numPr>
        <w:kinsoku/>
        <w:wordWrap/>
        <w:overflowPunct/>
        <w:topLinePunct w:val="0"/>
        <w:autoSpaceDE/>
        <w:autoSpaceDN/>
        <w:bidi w:val="0"/>
        <w:adjustRightInd/>
        <w:spacing w:line="560" w:lineRule="exact"/>
        <w:ind w:firstLine="656"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highlight w:val="none"/>
          <w:lang w:val="en-US" w:eastAsia="zh-CN"/>
        </w:rPr>
        <w:t>计划主要工作内容：</w:t>
      </w:r>
      <w:r>
        <w:rPr>
          <w:rFonts w:hint="eastAsia" w:ascii="仿宋" w:hAnsi="仿宋" w:eastAsia="仿宋" w:cs="仿宋"/>
          <w:color w:val="auto"/>
          <w:sz w:val="32"/>
          <w:szCs w:val="32"/>
          <w:lang w:val="en-US" w:eastAsia="zh-CN"/>
        </w:rPr>
        <w:t>根据关于《加强生态环境保护综合行政执法队伍建设》的实施意见，</w:t>
      </w:r>
      <w:r>
        <w:rPr>
          <w:rFonts w:hint="eastAsia" w:ascii="仿宋" w:hAnsi="仿宋" w:eastAsia="仿宋" w:cs="仿宋"/>
          <w:color w:val="auto"/>
          <w:sz w:val="32"/>
          <w:szCs w:val="32"/>
          <w:highlight w:val="none"/>
          <w:lang w:eastAsia="zh-CN"/>
        </w:rPr>
        <w:t>天门市生态环境保护综合执法支队</w:t>
      </w:r>
      <w:r>
        <w:rPr>
          <w:rFonts w:hint="eastAsia" w:ascii="仿宋" w:hAnsi="仿宋" w:eastAsia="仿宋" w:cs="仿宋"/>
          <w:color w:val="auto"/>
          <w:sz w:val="32"/>
          <w:szCs w:val="32"/>
          <w:highlight w:val="none"/>
          <w:lang w:val="en-US" w:eastAsia="zh-CN"/>
        </w:rPr>
        <w:t>应当在2021年</w:t>
      </w:r>
      <w:r>
        <w:rPr>
          <w:rFonts w:hint="eastAsia" w:ascii="仿宋" w:hAnsi="仿宋" w:eastAsia="仿宋" w:cs="仿宋"/>
          <w:color w:val="auto"/>
          <w:sz w:val="32"/>
          <w:szCs w:val="32"/>
          <w:lang w:val="en-US" w:eastAsia="zh-CN"/>
        </w:rPr>
        <w:t>结合执法工作实际，全面完善工作机制用以规范执法流程。</w:t>
      </w:r>
    </w:p>
    <w:p>
      <w:pPr>
        <w:pStyle w:val="2"/>
        <w:keepNext w:val="0"/>
        <w:keepLines w:val="0"/>
        <w:pageBreakBefore w:val="0"/>
        <w:widowControl w:val="0"/>
        <w:kinsoku/>
        <w:wordWrap/>
        <w:overflowPunct/>
        <w:topLinePunct w:val="0"/>
        <w:autoSpaceDE/>
        <w:autoSpaceDN/>
        <w:bidi w:val="0"/>
        <w:adjustRightInd/>
        <w:spacing w:line="560" w:lineRule="exact"/>
        <w:ind w:left="0" w:leftChars="0" w:firstLine="656"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实际完成情况：</w:t>
      </w:r>
    </w:p>
    <w:p>
      <w:pPr>
        <w:pStyle w:val="2"/>
        <w:keepNext w:val="0"/>
        <w:keepLines w:val="0"/>
        <w:pageBreakBefore w:val="0"/>
        <w:widowControl w:val="0"/>
        <w:numPr>
          <w:ilvl w:val="0"/>
          <w:numId w:val="0"/>
        </w:numPr>
        <w:kinsoku/>
        <w:wordWrap/>
        <w:overflowPunct/>
        <w:topLinePunct w:val="0"/>
        <w:autoSpaceDE/>
        <w:autoSpaceDN/>
        <w:bidi w:val="0"/>
        <w:adjustRightInd/>
        <w:spacing w:line="560" w:lineRule="exact"/>
        <w:ind w:firstLine="656"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sz w:val="32"/>
          <w:szCs w:val="32"/>
          <w:lang w:val="en-US" w:eastAsia="zh-CN"/>
        </w:rPr>
        <w:t>①天门市生态环境保护综合执法支队于2021年</w:t>
      </w:r>
      <w:r>
        <w:rPr>
          <w:rFonts w:hint="eastAsia" w:ascii="仿宋" w:hAnsi="仿宋" w:eastAsia="仿宋" w:cs="仿宋"/>
          <w:color w:val="auto"/>
          <w:sz w:val="32"/>
          <w:szCs w:val="32"/>
          <w:lang w:val="en-US" w:eastAsia="zh-CN"/>
        </w:rPr>
        <w:t>结合执法工作实际，并根据天门市生态环境局出台的执法监测联动、双随机抽查、案件管理等16项工作制度，完善了内部单位工作机制；</w:t>
      </w:r>
    </w:p>
    <w:p>
      <w:pPr>
        <w:pStyle w:val="2"/>
        <w:keepNext w:val="0"/>
        <w:keepLines w:val="0"/>
        <w:pageBreakBefore w:val="0"/>
        <w:widowControl w:val="0"/>
        <w:numPr>
          <w:ilvl w:val="0"/>
          <w:numId w:val="0"/>
        </w:numPr>
        <w:kinsoku/>
        <w:wordWrap/>
        <w:overflowPunct/>
        <w:topLinePunct w:val="0"/>
        <w:autoSpaceDE/>
        <w:autoSpaceDN/>
        <w:bidi w:val="0"/>
        <w:adjustRightInd/>
        <w:spacing w:line="560" w:lineRule="exact"/>
        <w:ind w:firstLine="656"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②为全面规范执法流程，细化工作要求，</w:t>
      </w:r>
      <w:r>
        <w:rPr>
          <w:rFonts w:hint="eastAsia" w:ascii="仿宋" w:hAnsi="仿宋" w:eastAsia="仿宋" w:cs="仿宋"/>
          <w:color w:val="auto"/>
          <w:kern w:val="2"/>
          <w:sz w:val="32"/>
          <w:szCs w:val="32"/>
          <w:lang w:val="en-US" w:eastAsia="zh-CN" w:bidi="ar-SA"/>
        </w:rPr>
        <w:t>严格现场执法计划管理，根据</w:t>
      </w:r>
      <w:r>
        <w:rPr>
          <w:rFonts w:hint="eastAsia" w:ascii="仿宋" w:hAnsi="仿宋" w:eastAsia="仿宋" w:cs="仿宋"/>
          <w:color w:val="auto"/>
          <w:sz w:val="32"/>
          <w:szCs w:val="32"/>
          <w:lang w:val="en-US" w:eastAsia="zh-CN"/>
        </w:rPr>
        <w:t>天门市生态环境局印发的</w:t>
      </w:r>
      <w:r>
        <w:rPr>
          <w:rFonts w:hint="eastAsia" w:ascii="仿宋" w:hAnsi="仿宋" w:eastAsia="仿宋" w:cs="仿宋"/>
          <w:color w:val="auto"/>
          <w:kern w:val="2"/>
          <w:sz w:val="32"/>
          <w:szCs w:val="32"/>
          <w:lang w:val="en-US" w:eastAsia="zh-CN" w:bidi="ar-SA"/>
        </w:rPr>
        <w:t>《2021年天门市生态环境执法要点》和《2021年天门市生态环境年度现场执法检查计划及重点项目清单》，梳理出19项年度执法计划、33项重点项目清单，</w:t>
      </w:r>
      <w:r>
        <w:rPr>
          <w:rFonts w:hint="eastAsia" w:ascii="仿宋" w:hAnsi="仿宋" w:eastAsia="仿宋" w:cs="仿宋"/>
          <w:color w:val="auto"/>
          <w:sz w:val="32"/>
          <w:szCs w:val="32"/>
          <w:lang w:val="en-US" w:eastAsia="zh-CN"/>
        </w:rPr>
        <w:t>为每一个项目明确了责任人，由专人负责跟进督办落实。</w:t>
      </w:r>
    </w:p>
    <w:p>
      <w:pPr>
        <w:keepNext w:val="0"/>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highlight w:val="none"/>
          <w:lang w:val="en-US" w:eastAsia="zh-CN"/>
        </w:rPr>
        <w:t>2021年计划完善工作机制、规范执法流程的工作任务基本完成。</w:t>
      </w:r>
    </w:p>
    <w:p>
      <w:pPr>
        <w:keepNext w:val="0"/>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1.5）提高执法人员的素质</w:t>
      </w:r>
      <w:r>
        <w:rPr>
          <w:rFonts w:hint="eastAsia" w:cs="仿宋"/>
          <w:b/>
          <w:bCs/>
          <w:color w:val="auto"/>
          <w:sz w:val="32"/>
          <w:szCs w:val="32"/>
          <w:highlight w:val="none"/>
          <w:lang w:val="en-US" w:eastAsia="zh-CN"/>
        </w:rPr>
        <w:t>，</w:t>
      </w:r>
      <w:r>
        <w:rPr>
          <w:rFonts w:hint="eastAsia" w:ascii="仿宋" w:hAnsi="仿宋" w:eastAsia="仿宋" w:cs="仿宋"/>
          <w:b/>
          <w:bCs/>
          <w:color w:val="auto"/>
          <w:sz w:val="32"/>
          <w:szCs w:val="32"/>
          <w:highlight w:val="none"/>
          <w:lang w:val="en-US" w:eastAsia="zh-CN"/>
        </w:rPr>
        <w:t>建设专业化的执法队伍</w:t>
      </w:r>
      <w:r>
        <w:rPr>
          <w:rFonts w:hint="eastAsia" w:cs="仿宋"/>
          <w:b/>
          <w:bCs/>
          <w:color w:val="auto"/>
          <w:sz w:val="32"/>
          <w:szCs w:val="32"/>
          <w:highlight w:val="none"/>
          <w:lang w:val="en-US" w:eastAsia="zh-CN"/>
        </w:rPr>
        <w:t>工作</w:t>
      </w:r>
      <w:r>
        <w:rPr>
          <w:rFonts w:hint="eastAsia" w:ascii="仿宋" w:hAnsi="仿宋" w:eastAsia="仿宋" w:cs="仿宋"/>
          <w:b/>
          <w:bCs/>
          <w:color w:val="auto"/>
          <w:sz w:val="32"/>
          <w:szCs w:val="32"/>
          <w:highlight w:val="none"/>
          <w:lang w:val="en-US" w:eastAsia="zh-CN"/>
        </w:rPr>
        <w:t>完成</w:t>
      </w:r>
      <w:r>
        <w:rPr>
          <w:rFonts w:hint="eastAsia" w:cs="仿宋"/>
          <w:b/>
          <w:bCs/>
          <w:color w:val="auto"/>
          <w:sz w:val="32"/>
          <w:szCs w:val="32"/>
          <w:highlight w:val="none"/>
          <w:lang w:val="en-US" w:eastAsia="zh-CN"/>
        </w:rPr>
        <w:t>情况</w:t>
      </w:r>
    </w:p>
    <w:p>
      <w:pPr>
        <w:keepNext w:val="0"/>
        <w:keepLines w:val="0"/>
        <w:pageBreakBefore w:val="0"/>
        <w:widowControl w:val="0"/>
        <w:numPr>
          <w:ilvl w:val="0"/>
          <w:numId w:val="0"/>
        </w:numPr>
        <w:kinsoku/>
        <w:wordWrap/>
        <w:overflowPunct/>
        <w:topLinePunct w:val="0"/>
        <w:autoSpaceDE/>
        <w:autoSpaceDN/>
        <w:bidi w:val="0"/>
        <w:adjustRightInd/>
        <w:spacing w:line="560" w:lineRule="exact"/>
        <w:ind w:firstLine="656"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highlight w:val="none"/>
          <w:lang w:val="en-US" w:eastAsia="zh-CN"/>
        </w:rPr>
        <w:t>计划主要工作内容：</w:t>
      </w:r>
      <w:r>
        <w:rPr>
          <w:rFonts w:hint="eastAsia" w:ascii="仿宋" w:hAnsi="仿宋" w:eastAsia="仿宋" w:cs="仿宋"/>
          <w:color w:val="auto"/>
          <w:sz w:val="32"/>
          <w:szCs w:val="32"/>
          <w:lang w:val="en-US" w:eastAsia="zh-CN"/>
        </w:rPr>
        <w:t>根据关于《加强生态环境保护综合行政执法队伍建设》的实施意见，</w:t>
      </w:r>
      <w:r>
        <w:rPr>
          <w:rFonts w:hint="eastAsia" w:ascii="仿宋" w:hAnsi="仿宋" w:eastAsia="仿宋" w:cs="仿宋"/>
          <w:color w:val="auto"/>
          <w:sz w:val="32"/>
          <w:szCs w:val="32"/>
          <w:highlight w:val="none"/>
          <w:lang w:eastAsia="zh-CN"/>
        </w:rPr>
        <w:t>天门市生态环境保护综合执法支队</w:t>
      </w:r>
      <w:r>
        <w:rPr>
          <w:rFonts w:hint="eastAsia" w:ascii="仿宋" w:hAnsi="仿宋" w:eastAsia="仿宋" w:cs="仿宋"/>
          <w:color w:val="auto"/>
          <w:sz w:val="32"/>
          <w:szCs w:val="32"/>
          <w:highlight w:val="none"/>
          <w:lang w:val="en-US" w:eastAsia="zh-CN"/>
        </w:rPr>
        <w:t>应当优化执法人员素质，持续推进执法队伍专业化的建设。到2025年，执法人员具有大专以上学历的应达到90%，取得法学类或生态环境相关专业学位的应达到50%</w:t>
      </w:r>
      <w:r>
        <w:rPr>
          <w:rFonts w:hint="eastAsia" w:ascii="仿宋" w:hAnsi="仿宋" w:eastAsia="仿宋" w:cs="仿宋"/>
          <w:color w:val="auto"/>
          <w:sz w:val="32"/>
          <w:szCs w:val="32"/>
          <w:lang w:val="en-US" w:eastAsia="zh-CN"/>
        </w:rPr>
        <w:t>。</w:t>
      </w:r>
    </w:p>
    <w:p>
      <w:pPr>
        <w:pStyle w:val="2"/>
        <w:keepNext w:val="0"/>
        <w:keepLines w:val="0"/>
        <w:pageBreakBefore w:val="0"/>
        <w:widowControl w:val="0"/>
        <w:kinsoku/>
        <w:wordWrap/>
        <w:overflowPunct/>
        <w:topLinePunct w:val="0"/>
        <w:autoSpaceDE/>
        <w:autoSpaceDN/>
        <w:bidi w:val="0"/>
        <w:adjustRightInd/>
        <w:spacing w:line="560" w:lineRule="exact"/>
        <w:ind w:left="0" w:leftChars="0" w:firstLine="656"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实际完成情况：</w:t>
      </w:r>
    </w:p>
    <w:p>
      <w:pPr>
        <w:pStyle w:val="2"/>
        <w:keepNext w:val="0"/>
        <w:keepLines w:val="0"/>
        <w:pageBreakBefore w:val="0"/>
        <w:widowControl w:val="0"/>
        <w:numPr>
          <w:ilvl w:val="0"/>
          <w:numId w:val="0"/>
        </w:numPr>
        <w:kinsoku/>
        <w:wordWrap/>
        <w:overflowPunct/>
        <w:topLinePunct w:val="0"/>
        <w:autoSpaceDE/>
        <w:autoSpaceDN/>
        <w:bidi w:val="0"/>
        <w:adjustRightInd/>
        <w:spacing w:line="560" w:lineRule="exact"/>
        <w:ind w:firstLine="656" w:firstLineChars="200"/>
        <w:textAlignment w:val="auto"/>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①天门市生态环境保护综合执法支队于2020年开始实施的改革中，执法人员编制已由27人增加到60人，年末实际在编52人，且</w:t>
      </w:r>
      <w:r>
        <w:rPr>
          <w:rFonts w:hint="eastAsia" w:ascii="仿宋" w:hAnsi="仿宋" w:eastAsia="仿宋" w:cs="仿宋"/>
          <w:color w:val="auto"/>
          <w:sz w:val="32"/>
          <w:szCs w:val="32"/>
          <w:highlight w:val="none"/>
          <w:lang w:val="en-US" w:eastAsia="zh-CN"/>
        </w:rPr>
        <w:t>已组织全体执法人员参与执法证件考试，确保实现全员持证上岗；</w:t>
      </w:r>
    </w:p>
    <w:p>
      <w:pPr>
        <w:pStyle w:val="2"/>
        <w:keepNext w:val="0"/>
        <w:keepLines w:val="0"/>
        <w:pageBreakBefore w:val="0"/>
        <w:widowControl w:val="0"/>
        <w:numPr>
          <w:ilvl w:val="0"/>
          <w:numId w:val="0"/>
        </w:numPr>
        <w:kinsoku/>
        <w:wordWrap/>
        <w:overflowPunct/>
        <w:topLinePunct w:val="0"/>
        <w:autoSpaceDE/>
        <w:autoSpaceDN/>
        <w:bidi w:val="0"/>
        <w:adjustRightInd/>
        <w:spacing w:line="560" w:lineRule="exact"/>
        <w:ind w:firstLine="656"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sz w:val="32"/>
          <w:szCs w:val="32"/>
          <w:lang w:val="en-US" w:eastAsia="zh-CN"/>
        </w:rPr>
        <w:t>②2021年以“整合执法资源、构建高素质执法队伍”为指导思想，通过招聘新人方式，先后引进环境、法律等专业人才16人；</w:t>
      </w:r>
    </w:p>
    <w:p>
      <w:pPr>
        <w:pStyle w:val="2"/>
        <w:keepNext w:val="0"/>
        <w:keepLines w:val="0"/>
        <w:pageBreakBefore w:val="0"/>
        <w:widowControl w:val="0"/>
        <w:numPr>
          <w:ilvl w:val="0"/>
          <w:numId w:val="0"/>
        </w:numPr>
        <w:kinsoku/>
        <w:wordWrap/>
        <w:overflowPunct/>
        <w:topLinePunct w:val="0"/>
        <w:autoSpaceDE/>
        <w:autoSpaceDN/>
        <w:bidi w:val="0"/>
        <w:adjustRightInd/>
        <w:spacing w:line="560" w:lineRule="exact"/>
        <w:ind w:firstLine="656"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sz w:val="32"/>
          <w:szCs w:val="32"/>
          <w:lang w:val="en-US" w:eastAsia="zh-CN"/>
        </w:rPr>
        <w:t>③</w:t>
      </w:r>
      <w:r>
        <w:rPr>
          <w:rFonts w:hint="eastAsia" w:ascii="仿宋" w:hAnsi="仿宋" w:cs="仿宋"/>
          <w:b w:val="0"/>
          <w:bCs w:val="0"/>
          <w:color w:val="auto"/>
          <w:sz w:val="32"/>
          <w:szCs w:val="32"/>
          <w:lang w:val="en-US" w:eastAsia="zh-CN"/>
        </w:rPr>
        <w:t>截至2021年</w:t>
      </w:r>
      <w:r>
        <w:rPr>
          <w:rFonts w:hint="eastAsia" w:ascii="仿宋" w:hAnsi="仿宋" w:eastAsia="仿宋" w:cs="仿宋"/>
          <w:b w:val="0"/>
          <w:bCs w:val="0"/>
          <w:color w:val="auto"/>
          <w:sz w:val="32"/>
          <w:szCs w:val="32"/>
          <w:lang w:val="en-US" w:eastAsia="zh-CN"/>
        </w:rPr>
        <w:t>12月31日，执法队伍中</w:t>
      </w:r>
      <w:r>
        <w:rPr>
          <w:rFonts w:hint="eastAsia" w:ascii="仿宋" w:hAnsi="仿宋" w:eastAsia="仿宋" w:cs="仿宋"/>
          <w:color w:val="auto"/>
          <w:sz w:val="32"/>
          <w:szCs w:val="32"/>
          <w:lang w:val="en-US" w:eastAsia="zh-CN"/>
        </w:rPr>
        <w:t>具有大专学历及以上44人，占比85%；法学类专业14人、环境类专业16人，合计30人，占比57.69%；</w:t>
      </w:r>
    </w:p>
    <w:p>
      <w:pPr>
        <w:pStyle w:val="2"/>
        <w:keepNext w:val="0"/>
        <w:keepLines w:val="0"/>
        <w:pageBreakBefore w:val="0"/>
        <w:widowControl w:val="0"/>
        <w:numPr>
          <w:ilvl w:val="0"/>
          <w:numId w:val="0"/>
        </w:numPr>
        <w:kinsoku/>
        <w:wordWrap/>
        <w:overflowPunct/>
        <w:topLinePunct w:val="0"/>
        <w:autoSpaceDE/>
        <w:autoSpaceDN/>
        <w:bidi w:val="0"/>
        <w:adjustRightInd/>
        <w:spacing w:line="560" w:lineRule="exact"/>
        <w:ind w:firstLine="656"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highlight w:val="none"/>
          <w:lang w:val="en-US" w:eastAsia="zh-CN"/>
        </w:rPr>
        <w:t>2021年提高执法人员素质，建设专业化执法队伍的工作任务基本完成。</w:t>
      </w:r>
    </w:p>
    <w:p>
      <w:pPr>
        <w:keepNext w:val="0"/>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1.6）开展执法大练兵，提高专项检查效率</w:t>
      </w:r>
      <w:r>
        <w:rPr>
          <w:rFonts w:hint="eastAsia" w:cs="仿宋"/>
          <w:b/>
          <w:bCs/>
          <w:color w:val="auto"/>
          <w:sz w:val="32"/>
          <w:szCs w:val="32"/>
          <w:highlight w:val="none"/>
          <w:lang w:val="en-US" w:eastAsia="zh-CN"/>
        </w:rPr>
        <w:t>工作</w:t>
      </w:r>
      <w:r>
        <w:rPr>
          <w:rFonts w:hint="eastAsia" w:ascii="仿宋" w:hAnsi="仿宋" w:eastAsia="仿宋" w:cs="仿宋"/>
          <w:b/>
          <w:bCs/>
          <w:color w:val="auto"/>
          <w:sz w:val="32"/>
          <w:szCs w:val="32"/>
          <w:highlight w:val="none"/>
          <w:lang w:val="en-US" w:eastAsia="zh-CN"/>
        </w:rPr>
        <w:t>完成</w:t>
      </w:r>
      <w:r>
        <w:rPr>
          <w:rFonts w:hint="eastAsia" w:cs="仿宋"/>
          <w:b/>
          <w:bCs/>
          <w:color w:val="auto"/>
          <w:sz w:val="32"/>
          <w:szCs w:val="32"/>
          <w:highlight w:val="none"/>
          <w:lang w:val="en-US" w:eastAsia="zh-CN"/>
        </w:rPr>
        <w:t>情况</w:t>
      </w:r>
    </w:p>
    <w:p>
      <w:pPr>
        <w:keepNext w:val="0"/>
        <w:keepLines w:val="0"/>
        <w:pageBreakBefore w:val="0"/>
        <w:widowControl w:val="0"/>
        <w:kinsoku/>
        <w:wordWrap/>
        <w:overflowPunct/>
        <w:topLinePunct w:val="0"/>
        <w:autoSpaceDE/>
        <w:autoSpaceDN/>
        <w:bidi w:val="0"/>
        <w:adjustRightInd/>
        <w:snapToGrid/>
        <w:spacing w:line="560" w:lineRule="exact"/>
        <w:ind w:firstLine="656" w:firstLineChars="200"/>
        <w:jc w:val="both"/>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计划主要工作内容：</w:t>
      </w:r>
      <w:r>
        <w:rPr>
          <w:rFonts w:hint="eastAsia" w:ascii="仿宋" w:hAnsi="仿宋" w:eastAsia="仿宋" w:cs="仿宋"/>
          <w:color w:val="auto"/>
          <w:sz w:val="32"/>
          <w:szCs w:val="32"/>
          <w:lang w:val="en-US" w:eastAsia="zh-CN"/>
        </w:rPr>
        <w:t>根据关于《加强生态环境保护综合行政执法队伍建设》的实施意见，</w:t>
      </w:r>
      <w:r>
        <w:rPr>
          <w:rFonts w:hint="eastAsia" w:ascii="仿宋" w:hAnsi="仿宋" w:eastAsia="仿宋" w:cs="仿宋"/>
          <w:color w:val="auto"/>
          <w:sz w:val="32"/>
          <w:szCs w:val="32"/>
          <w:highlight w:val="none"/>
          <w:lang w:eastAsia="zh-CN"/>
        </w:rPr>
        <w:t>天门市生态环境保护综合执法支队</w:t>
      </w:r>
      <w:r>
        <w:rPr>
          <w:rFonts w:hint="eastAsia" w:ascii="仿宋" w:hAnsi="仿宋" w:eastAsia="仿宋" w:cs="仿宋"/>
          <w:color w:val="auto"/>
          <w:sz w:val="32"/>
          <w:szCs w:val="32"/>
          <w:highlight w:val="none"/>
          <w:lang w:val="en-US" w:eastAsia="zh-CN"/>
        </w:rPr>
        <w:t>应当在2021年</w:t>
      </w:r>
      <w:r>
        <w:rPr>
          <w:rFonts w:hint="eastAsia" w:ascii="仿宋" w:hAnsi="仿宋" w:eastAsia="仿宋" w:cs="仿宋"/>
          <w:color w:val="auto"/>
          <w:kern w:val="2"/>
          <w:sz w:val="32"/>
          <w:szCs w:val="32"/>
          <w:highlight w:val="none"/>
          <w:lang w:val="en-US" w:eastAsia="zh-CN" w:bidi="ar-SA"/>
        </w:rPr>
        <w:t>制定详尽的年度执法培训工作方案，全面强化执法队伍学习培训重点，规范行政执法过程，提高专项检查效率。</w:t>
      </w:r>
    </w:p>
    <w:p>
      <w:pPr>
        <w:keepNext w:val="0"/>
        <w:keepLines w:val="0"/>
        <w:pageBreakBefore w:val="0"/>
        <w:widowControl w:val="0"/>
        <w:kinsoku/>
        <w:wordWrap/>
        <w:overflowPunct/>
        <w:topLinePunct w:val="0"/>
        <w:autoSpaceDE/>
        <w:autoSpaceDN/>
        <w:bidi w:val="0"/>
        <w:adjustRightInd/>
        <w:snapToGrid/>
        <w:spacing w:line="560" w:lineRule="exact"/>
        <w:ind w:firstLine="656" w:firstLineChars="200"/>
        <w:jc w:val="both"/>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实际完成情况：</w:t>
      </w:r>
    </w:p>
    <w:p>
      <w:pPr>
        <w:keepNext w:val="0"/>
        <w:keepLines w:val="0"/>
        <w:pageBreakBefore w:val="0"/>
        <w:widowControl w:val="0"/>
        <w:kinsoku/>
        <w:wordWrap/>
        <w:overflowPunct/>
        <w:topLinePunct w:val="0"/>
        <w:autoSpaceDE/>
        <w:autoSpaceDN/>
        <w:bidi w:val="0"/>
        <w:adjustRightInd/>
        <w:snapToGrid/>
        <w:spacing w:line="560" w:lineRule="exact"/>
        <w:ind w:firstLine="656" w:firstLineChars="200"/>
        <w:jc w:val="both"/>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①制定</w:t>
      </w:r>
      <w:r>
        <w:rPr>
          <w:rFonts w:hint="eastAsia" w:ascii="仿宋" w:hAnsi="仿宋" w:eastAsia="仿宋" w:cs="仿宋"/>
          <w:color w:val="auto"/>
          <w:sz w:val="32"/>
          <w:szCs w:val="32"/>
          <w:lang w:val="en-US" w:eastAsia="zh-CN"/>
        </w:rPr>
        <w:t>了</w:t>
      </w:r>
      <w:r>
        <w:rPr>
          <w:rFonts w:hint="eastAsia" w:ascii="仿宋" w:hAnsi="仿宋" w:eastAsia="仿宋" w:cs="仿宋"/>
          <w:color w:val="auto"/>
          <w:sz w:val="32"/>
          <w:szCs w:val="32"/>
        </w:rPr>
        <w:t>《天门市2021年生态环境执法大练兵方案》，</w:t>
      </w:r>
      <w:r>
        <w:rPr>
          <w:rFonts w:hint="eastAsia" w:ascii="仿宋" w:hAnsi="仿宋" w:eastAsia="仿宋" w:cs="仿宋"/>
          <w:color w:val="auto"/>
          <w:sz w:val="32"/>
          <w:szCs w:val="32"/>
          <w:lang w:val="en-US" w:eastAsia="zh-CN"/>
        </w:rPr>
        <w:t>通过3个阶段、6项活动、17</w:t>
      </w:r>
      <w:r>
        <w:rPr>
          <w:rFonts w:hint="eastAsia" w:ascii="仿宋" w:hAnsi="仿宋" w:eastAsia="仿宋" w:cs="仿宋"/>
          <w:color w:val="auto"/>
          <w:sz w:val="32"/>
          <w:szCs w:val="32"/>
        </w:rPr>
        <w:t>项环境执法</w:t>
      </w:r>
      <w:r>
        <w:rPr>
          <w:rFonts w:hint="eastAsia" w:ascii="仿宋" w:hAnsi="仿宋" w:eastAsia="仿宋" w:cs="仿宋"/>
          <w:color w:val="auto"/>
          <w:sz w:val="32"/>
          <w:szCs w:val="32"/>
          <w:lang w:val="en-US" w:eastAsia="zh-CN"/>
        </w:rPr>
        <w:t>行动强化练兵</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细化重点工作任务，将</w:t>
      </w:r>
      <w:r>
        <w:rPr>
          <w:rFonts w:hint="eastAsia" w:ascii="仿宋" w:hAnsi="仿宋" w:eastAsia="仿宋" w:cs="仿宋"/>
          <w:color w:val="auto"/>
          <w:sz w:val="32"/>
          <w:szCs w:val="32"/>
        </w:rPr>
        <w:t>省厅部署的各项练兵内容</w:t>
      </w:r>
      <w:r>
        <w:rPr>
          <w:rFonts w:hint="eastAsia" w:ascii="仿宋" w:hAnsi="仿宋" w:eastAsia="仿宋" w:cs="仿宋"/>
          <w:color w:val="auto"/>
          <w:sz w:val="32"/>
          <w:szCs w:val="32"/>
          <w:lang w:val="en-US" w:eastAsia="zh-CN"/>
        </w:rPr>
        <w:t>分解</w:t>
      </w:r>
      <w:r>
        <w:rPr>
          <w:rFonts w:hint="eastAsia" w:ascii="仿宋" w:hAnsi="仿宋" w:eastAsia="仿宋" w:cs="仿宋"/>
          <w:color w:val="auto"/>
          <w:sz w:val="32"/>
          <w:szCs w:val="32"/>
        </w:rPr>
        <w:t>为</w:t>
      </w:r>
      <w:r>
        <w:rPr>
          <w:rFonts w:hint="eastAsia" w:ascii="仿宋" w:hAnsi="仿宋" w:eastAsia="仿宋" w:cs="仿宋"/>
          <w:color w:val="auto"/>
          <w:sz w:val="32"/>
          <w:szCs w:val="32"/>
          <w:lang w:val="en-US" w:eastAsia="zh-CN"/>
        </w:rPr>
        <w:t>47个</w:t>
      </w:r>
      <w:r>
        <w:rPr>
          <w:rFonts w:hint="eastAsia" w:ascii="仿宋" w:hAnsi="仿宋" w:eastAsia="仿宋" w:cs="仿宋"/>
          <w:color w:val="auto"/>
          <w:sz w:val="32"/>
          <w:szCs w:val="32"/>
        </w:rPr>
        <w:t>工作项目，明确了项目名称、主要内容、工作标准、完成时限、责任</w:t>
      </w:r>
      <w:r>
        <w:rPr>
          <w:rFonts w:hint="eastAsia" w:ascii="仿宋" w:hAnsi="仿宋" w:eastAsia="仿宋" w:cs="仿宋"/>
          <w:color w:val="auto"/>
          <w:sz w:val="32"/>
          <w:szCs w:val="32"/>
          <w:lang w:val="en-US" w:eastAsia="zh-CN"/>
        </w:rPr>
        <w:t>科室</w:t>
      </w:r>
      <w:r>
        <w:rPr>
          <w:rFonts w:hint="eastAsia" w:ascii="仿宋" w:hAnsi="仿宋" w:eastAsia="仿宋" w:cs="仿宋"/>
          <w:color w:val="auto"/>
          <w:sz w:val="32"/>
          <w:szCs w:val="32"/>
        </w:rPr>
        <w:t>和责任人，各项练兵内容具体化、项目化、清单化、形成工作闭环</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确保各项练兵内容全部落地见效。</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656"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②制定了详尽的年度生态环境执法培训方案，加强理论培训，通过进行新的环保政策、法规、标准的学习，提升全员业务理论水平。</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656" w:firstLineChars="200"/>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color w:val="auto"/>
          <w:sz w:val="32"/>
          <w:szCs w:val="32"/>
          <w:lang w:val="en-US" w:eastAsia="zh-CN"/>
        </w:rPr>
        <w:t>③注重技能提升，加强移动执法系统、信息化办公、无人机操作等新技能培训，适应生态环境执法新形势，</w:t>
      </w:r>
      <w:r>
        <w:rPr>
          <w:rFonts w:hint="eastAsia" w:ascii="仿宋" w:hAnsi="仿宋" w:eastAsia="仿宋" w:cs="仿宋"/>
          <w:color w:val="auto"/>
          <w:kern w:val="2"/>
          <w:sz w:val="32"/>
          <w:szCs w:val="32"/>
          <w:highlight w:val="none"/>
          <w:lang w:val="en-US" w:eastAsia="zh-CN" w:bidi="ar-SA"/>
        </w:rPr>
        <w:t>提高专项检查效率。</w:t>
      </w:r>
    </w:p>
    <w:p>
      <w:pPr>
        <w:pStyle w:val="2"/>
        <w:keepNext w:val="0"/>
        <w:keepLines w:val="0"/>
        <w:pageBreakBefore w:val="0"/>
        <w:widowControl w:val="0"/>
        <w:kinsoku/>
        <w:wordWrap/>
        <w:overflowPunct/>
        <w:topLinePunct w:val="0"/>
        <w:autoSpaceDE/>
        <w:autoSpaceDN/>
        <w:bidi w:val="0"/>
        <w:adjustRightInd/>
        <w:spacing w:line="560" w:lineRule="exact"/>
        <w:ind w:left="0" w:leftChars="0" w:firstLine="656" w:firstLineChars="200"/>
        <w:textAlignment w:val="auto"/>
        <w:rPr>
          <w:rFonts w:hint="eastAsia" w:ascii="仿宋" w:hAnsi="仿宋" w:eastAsia="仿宋" w:cs="仿宋"/>
          <w:color w:val="auto"/>
          <w:kern w:val="2"/>
          <w:sz w:val="32"/>
          <w:szCs w:val="32"/>
          <w:lang w:val="en-US" w:eastAsia="zh-CN" w:bidi="ar-SA"/>
        </w:rPr>
      </w:pPr>
      <w:r>
        <w:rPr>
          <w:rFonts w:hint="eastAsia" w:ascii="仿宋" w:hAnsi="仿宋" w:eastAsia="仿宋" w:cs="仿宋"/>
          <w:color w:val="auto"/>
          <w:kern w:val="2"/>
          <w:sz w:val="32"/>
          <w:szCs w:val="32"/>
          <w:highlight w:val="none"/>
          <w:lang w:val="en-US" w:eastAsia="zh-CN" w:bidi="ar-SA"/>
        </w:rPr>
        <w:t>④针对上级开展的</w:t>
      </w:r>
      <w:r>
        <w:rPr>
          <w:rFonts w:hint="eastAsia" w:ascii="仿宋" w:hAnsi="仿宋" w:eastAsia="仿宋" w:cs="仿宋"/>
          <w:color w:val="auto"/>
          <w:kern w:val="2"/>
          <w:sz w:val="32"/>
          <w:szCs w:val="32"/>
          <w:lang w:val="en-US" w:eastAsia="zh-CN" w:bidi="ar-SA"/>
        </w:rPr>
        <w:t>8期线上培训，确保全体执法人员均按时参与，线下培训则安排对应领域负责人员参与学习。</w:t>
      </w:r>
    </w:p>
    <w:p>
      <w:pPr>
        <w:pStyle w:val="2"/>
        <w:keepNext w:val="0"/>
        <w:keepLines w:val="0"/>
        <w:pageBreakBefore w:val="0"/>
        <w:widowControl w:val="0"/>
        <w:kinsoku/>
        <w:wordWrap/>
        <w:overflowPunct/>
        <w:topLinePunct w:val="0"/>
        <w:autoSpaceDE/>
        <w:autoSpaceDN/>
        <w:bidi w:val="0"/>
        <w:adjustRightInd/>
        <w:spacing w:line="560" w:lineRule="exact"/>
        <w:ind w:left="0" w:leftChars="0" w:firstLine="656" w:firstLineChars="200"/>
        <w:textAlignment w:val="auto"/>
        <w:rPr>
          <w:rFonts w:hint="eastAsia" w:ascii="仿宋" w:hAnsi="仿宋" w:eastAsia="仿宋" w:cs="仿宋"/>
          <w:color w:val="auto"/>
          <w:kern w:val="2"/>
          <w:sz w:val="32"/>
          <w:szCs w:val="32"/>
          <w:lang w:val="en-US" w:eastAsia="zh-CN" w:bidi="ar-SA"/>
        </w:rPr>
      </w:pPr>
      <w:r>
        <w:rPr>
          <w:rFonts w:hint="eastAsia" w:ascii="仿宋" w:hAnsi="仿宋" w:eastAsia="仿宋" w:cs="仿宋"/>
          <w:color w:val="auto"/>
          <w:sz w:val="32"/>
          <w:szCs w:val="32"/>
          <w:highlight w:val="none"/>
          <w:lang w:val="en-US" w:eastAsia="zh-CN"/>
        </w:rPr>
        <w:t>2021年开展执法大练兵，提高专项检查效率工作任务基本完成。</w:t>
      </w:r>
    </w:p>
    <w:p>
      <w:pPr>
        <w:keepNext w:val="0"/>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1.7）全面落实“双随机 一公开”制度</w:t>
      </w:r>
      <w:r>
        <w:rPr>
          <w:rFonts w:hint="eastAsia" w:cs="仿宋"/>
          <w:b/>
          <w:bCs/>
          <w:color w:val="auto"/>
          <w:sz w:val="32"/>
          <w:szCs w:val="32"/>
          <w:highlight w:val="none"/>
          <w:lang w:val="en-US" w:eastAsia="zh-CN"/>
        </w:rPr>
        <w:t>工作</w:t>
      </w:r>
      <w:r>
        <w:rPr>
          <w:rFonts w:hint="eastAsia" w:ascii="仿宋" w:hAnsi="仿宋" w:eastAsia="仿宋" w:cs="仿宋"/>
          <w:b/>
          <w:bCs/>
          <w:color w:val="auto"/>
          <w:sz w:val="32"/>
          <w:szCs w:val="32"/>
          <w:highlight w:val="none"/>
          <w:lang w:val="en-US" w:eastAsia="zh-CN"/>
        </w:rPr>
        <w:t>完成</w:t>
      </w:r>
      <w:r>
        <w:rPr>
          <w:rFonts w:hint="eastAsia" w:cs="仿宋"/>
          <w:b/>
          <w:bCs/>
          <w:color w:val="auto"/>
          <w:sz w:val="32"/>
          <w:szCs w:val="32"/>
          <w:highlight w:val="none"/>
          <w:lang w:val="en-US" w:eastAsia="zh-CN"/>
        </w:rPr>
        <w:t>情况</w:t>
      </w:r>
    </w:p>
    <w:p>
      <w:pPr>
        <w:keepNext w:val="0"/>
        <w:keepLines w:val="0"/>
        <w:pageBreakBefore w:val="0"/>
        <w:widowControl w:val="0"/>
        <w:numPr>
          <w:ilvl w:val="0"/>
          <w:numId w:val="0"/>
        </w:numPr>
        <w:kinsoku/>
        <w:wordWrap/>
        <w:overflowPunct/>
        <w:topLinePunct w:val="0"/>
        <w:autoSpaceDE/>
        <w:autoSpaceDN/>
        <w:bidi w:val="0"/>
        <w:adjustRightInd/>
        <w:spacing w:line="560" w:lineRule="exact"/>
        <w:ind w:firstLine="656" w:firstLineChars="200"/>
        <w:jc w:val="left"/>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计划工作主要内容：完成全年双随机任务及专项行动任务</w:t>
      </w:r>
    </w:p>
    <w:p>
      <w:pPr>
        <w:keepNext w:val="0"/>
        <w:keepLines w:val="0"/>
        <w:pageBreakBefore w:val="0"/>
        <w:widowControl w:val="0"/>
        <w:numPr>
          <w:ilvl w:val="0"/>
          <w:numId w:val="0"/>
        </w:numPr>
        <w:kinsoku/>
        <w:wordWrap/>
        <w:overflowPunct/>
        <w:topLinePunct w:val="0"/>
        <w:autoSpaceDE/>
        <w:autoSpaceDN/>
        <w:bidi w:val="0"/>
        <w:adjustRightInd/>
        <w:spacing w:line="560" w:lineRule="exact"/>
        <w:ind w:firstLine="656" w:firstLineChars="200"/>
        <w:jc w:val="left"/>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实际完成情况：以机构改革为契机，全面完善污染源库和执法人员库，将改革后的综合执法支队全体在编人员全部录入执法人员库，并全部派发双随机任务，全员参与抽查任务，2021年共完成了209家次污染源的随机检查。</w:t>
      </w:r>
    </w:p>
    <w:p>
      <w:pPr>
        <w:pStyle w:val="2"/>
        <w:keepNext w:val="0"/>
        <w:keepLines w:val="0"/>
        <w:pageBreakBefore w:val="0"/>
        <w:widowControl w:val="0"/>
        <w:kinsoku/>
        <w:wordWrap/>
        <w:overflowPunct/>
        <w:topLinePunct w:val="0"/>
        <w:autoSpaceDE/>
        <w:autoSpaceDN/>
        <w:bidi w:val="0"/>
        <w:adjustRightInd/>
        <w:spacing w:line="560" w:lineRule="exact"/>
        <w:ind w:left="0" w:leftChars="0" w:firstLine="656"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highlight w:val="none"/>
          <w:lang w:val="en-US" w:eastAsia="zh-CN"/>
        </w:rPr>
        <w:t>2021年全面落实“双随机 一公开”制度工作任务基本完成。</w:t>
      </w:r>
    </w:p>
    <w:p>
      <w:pPr>
        <w:keepNext w:val="0"/>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1.8）深入推进长江入河排污口溯源整治</w:t>
      </w:r>
      <w:r>
        <w:rPr>
          <w:rFonts w:hint="eastAsia" w:cs="仿宋"/>
          <w:b/>
          <w:bCs/>
          <w:color w:val="auto"/>
          <w:sz w:val="32"/>
          <w:szCs w:val="32"/>
          <w:highlight w:val="none"/>
          <w:lang w:val="en-US" w:eastAsia="zh-CN"/>
        </w:rPr>
        <w:t>工作</w:t>
      </w:r>
      <w:r>
        <w:rPr>
          <w:rFonts w:hint="eastAsia" w:ascii="仿宋" w:hAnsi="仿宋" w:eastAsia="仿宋" w:cs="仿宋"/>
          <w:b/>
          <w:bCs/>
          <w:color w:val="auto"/>
          <w:sz w:val="32"/>
          <w:szCs w:val="32"/>
          <w:highlight w:val="none"/>
          <w:lang w:val="en-US" w:eastAsia="zh-CN"/>
        </w:rPr>
        <w:t>完成</w:t>
      </w:r>
      <w:r>
        <w:rPr>
          <w:rFonts w:hint="eastAsia" w:cs="仿宋"/>
          <w:b/>
          <w:bCs/>
          <w:color w:val="auto"/>
          <w:sz w:val="32"/>
          <w:szCs w:val="32"/>
          <w:highlight w:val="none"/>
          <w:lang w:val="en-US" w:eastAsia="zh-CN"/>
        </w:rPr>
        <w:t>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56" w:firstLineChars="200"/>
        <w:jc w:val="left"/>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highlight w:val="none"/>
          <w:lang w:val="en-US" w:eastAsia="zh-CN"/>
        </w:rPr>
        <w:t>计划主要工作内容：</w:t>
      </w:r>
      <w:r>
        <w:rPr>
          <w:rFonts w:hint="eastAsia" w:ascii="仿宋" w:hAnsi="仿宋" w:eastAsia="仿宋" w:cs="仿宋"/>
          <w:color w:val="auto"/>
          <w:sz w:val="32"/>
          <w:szCs w:val="32"/>
          <w:lang w:val="en-US" w:eastAsia="zh-CN"/>
        </w:rPr>
        <w:t>根据《2021年天门市生态环境执法要点》和《2021年天门市生态环境年度现场执法检查计划及重点项目清单》等文件要求，</w:t>
      </w:r>
      <w:r>
        <w:rPr>
          <w:rFonts w:hint="eastAsia" w:ascii="仿宋" w:hAnsi="仿宋" w:eastAsia="仿宋" w:cs="仿宋"/>
          <w:color w:val="auto"/>
          <w:sz w:val="32"/>
          <w:szCs w:val="32"/>
          <w:highlight w:val="none"/>
          <w:lang w:eastAsia="zh-CN"/>
        </w:rPr>
        <w:t>天门市生态环境保护综合执法支队</w:t>
      </w:r>
      <w:r>
        <w:rPr>
          <w:rFonts w:hint="eastAsia" w:ascii="仿宋" w:hAnsi="仿宋" w:eastAsia="仿宋" w:cs="仿宋"/>
          <w:color w:val="auto"/>
          <w:sz w:val="32"/>
          <w:szCs w:val="32"/>
          <w:highlight w:val="none"/>
          <w:lang w:val="en-US" w:eastAsia="zh-CN"/>
        </w:rPr>
        <w:t>应当在2021年末制定长江入河排污口溯源整治方案，明确任务，压实责任。按照“依法取缔一批、清理合并一批、规范整治一批”原则，完成长江入河排污口“一口一策”整治方案制定和部分立行立改问题整治任务和排污口溯源、分类命名编码和标志牌树立等工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56" w:firstLineChars="200"/>
        <w:jc w:val="left"/>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实际完成情况：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56" w:firstLineChars="200"/>
        <w:jc w:val="left"/>
        <w:textAlignment w:val="auto"/>
        <w:rPr>
          <w:rFonts w:hint="eastAsia" w:ascii="仿宋" w:hAnsi="仿宋" w:eastAsia="仿宋" w:cs="仿宋"/>
          <w:color w:val="auto"/>
          <w:kern w:val="2"/>
          <w:sz w:val="32"/>
          <w:szCs w:val="32"/>
          <w:lang w:val="en-US" w:eastAsia="zh-CN" w:bidi="ar-SA"/>
        </w:rPr>
      </w:pPr>
      <w:r>
        <w:rPr>
          <w:rFonts w:hint="eastAsia" w:ascii="仿宋" w:hAnsi="仿宋" w:eastAsia="仿宋" w:cs="仿宋"/>
          <w:color w:val="auto"/>
          <w:kern w:val="2"/>
          <w:sz w:val="32"/>
          <w:szCs w:val="32"/>
          <w:lang w:val="en-US" w:eastAsia="zh-CN" w:bidi="ar-SA"/>
        </w:rPr>
        <w:t>①已完善天门市长江入河排污口台账，并制定了天门市长江入河排污口溯源整治专项行动工作方案，于8月底召开了天门市长江入河排污口溯源整治工作推进会；</w:t>
      </w:r>
    </w:p>
    <w:p>
      <w:pPr>
        <w:pStyle w:val="2"/>
        <w:keepNext w:val="0"/>
        <w:keepLines w:val="0"/>
        <w:pageBreakBefore w:val="0"/>
        <w:widowControl w:val="0"/>
        <w:kinsoku/>
        <w:wordWrap/>
        <w:overflowPunct/>
        <w:topLinePunct w:val="0"/>
        <w:autoSpaceDE/>
        <w:autoSpaceDN/>
        <w:bidi w:val="0"/>
        <w:adjustRightInd/>
        <w:spacing w:line="560" w:lineRule="exact"/>
        <w:ind w:left="0" w:leftChars="0" w:firstLine="656" w:firstLineChars="200"/>
        <w:textAlignment w:val="auto"/>
        <w:rPr>
          <w:rFonts w:hint="eastAsia" w:ascii="仿宋" w:hAnsi="仿宋" w:eastAsia="仿宋" w:cs="仿宋"/>
          <w:color w:val="auto"/>
          <w:kern w:val="2"/>
          <w:sz w:val="32"/>
          <w:szCs w:val="32"/>
          <w:lang w:val="en-US" w:eastAsia="zh-CN" w:bidi="ar-SA"/>
        </w:rPr>
      </w:pPr>
      <w:r>
        <w:rPr>
          <w:rFonts w:hint="eastAsia" w:ascii="仿宋" w:hAnsi="仿宋" w:eastAsia="仿宋" w:cs="仿宋"/>
          <w:color w:val="auto"/>
          <w:kern w:val="2"/>
          <w:sz w:val="32"/>
          <w:szCs w:val="32"/>
          <w:lang w:val="en-US" w:eastAsia="zh-CN" w:bidi="ar-SA"/>
        </w:rPr>
        <w:t>②已完成263个入河排污口的溯源、命名、编码工作，对105个排污口进行了取样监测，对263个排污口已制定一口一策整改方案，完成立行立改排污口36个，</w:t>
      </w:r>
      <w:r>
        <w:rPr>
          <w:rFonts w:hint="eastAsia" w:ascii="仿宋" w:hAnsi="仿宋" w:cs="仿宋"/>
          <w:color w:val="auto"/>
          <w:kern w:val="2"/>
          <w:sz w:val="32"/>
          <w:szCs w:val="32"/>
          <w:lang w:val="en-US" w:eastAsia="zh-CN" w:bidi="ar-SA"/>
        </w:rPr>
        <w:t>竖立</w:t>
      </w:r>
      <w:r>
        <w:rPr>
          <w:rFonts w:hint="eastAsia" w:ascii="仿宋" w:hAnsi="仿宋" w:eastAsia="仿宋" w:cs="仿宋"/>
          <w:color w:val="auto"/>
          <w:kern w:val="2"/>
          <w:sz w:val="32"/>
          <w:szCs w:val="32"/>
          <w:lang w:val="en-US" w:eastAsia="zh-CN" w:bidi="ar-SA"/>
        </w:rPr>
        <w:t>排污口标志牌19个。</w:t>
      </w:r>
    </w:p>
    <w:p>
      <w:pPr>
        <w:pStyle w:val="2"/>
        <w:keepNext w:val="0"/>
        <w:keepLines w:val="0"/>
        <w:pageBreakBefore w:val="0"/>
        <w:widowControl w:val="0"/>
        <w:kinsoku/>
        <w:wordWrap/>
        <w:overflowPunct/>
        <w:topLinePunct w:val="0"/>
        <w:autoSpaceDE/>
        <w:autoSpaceDN/>
        <w:bidi w:val="0"/>
        <w:adjustRightInd/>
        <w:spacing w:line="560" w:lineRule="exact"/>
        <w:ind w:left="0" w:leftChars="0" w:firstLine="656" w:firstLineChars="200"/>
        <w:textAlignment w:val="auto"/>
        <w:rPr>
          <w:rFonts w:hint="eastAsia" w:ascii="仿宋" w:hAnsi="仿宋" w:eastAsia="仿宋" w:cs="仿宋"/>
          <w:color w:val="auto"/>
          <w:kern w:val="2"/>
          <w:sz w:val="32"/>
          <w:szCs w:val="32"/>
          <w:lang w:val="en-US" w:eastAsia="zh-CN" w:bidi="ar-SA"/>
        </w:rPr>
      </w:pPr>
      <w:r>
        <w:rPr>
          <w:rFonts w:hint="eastAsia" w:ascii="仿宋" w:hAnsi="仿宋" w:eastAsia="仿宋" w:cs="仿宋"/>
          <w:color w:val="auto"/>
          <w:sz w:val="32"/>
          <w:szCs w:val="32"/>
          <w:highlight w:val="none"/>
          <w:lang w:val="en-US" w:eastAsia="zh-CN"/>
        </w:rPr>
        <w:t>2021年深入推进长江入河排污口溯源整治工作任务基本完成。</w:t>
      </w:r>
    </w:p>
    <w:p>
      <w:pPr>
        <w:keepNext w:val="0"/>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1.9）巩固和提升饮用水水源地整治成果</w:t>
      </w:r>
      <w:r>
        <w:rPr>
          <w:rFonts w:hint="eastAsia" w:cs="仿宋"/>
          <w:b/>
          <w:bCs/>
          <w:color w:val="auto"/>
          <w:sz w:val="32"/>
          <w:szCs w:val="32"/>
          <w:highlight w:val="none"/>
          <w:lang w:val="en-US" w:eastAsia="zh-CN"/>
        </w:rPr>
        <w:t>工作</w:t>
      </w:r>
      <w:r>
        <w:rPr>
          <w:rFonts w:hint="eastAsia" w:ascii="仿宋" w:hAnsi="仿宋" w:eastAsia="仿宋" w:cs="仿宋"/>
          <w:b/>
          <w:bCs/>
          <w:color w:val="auto"/>
          <w:sz w:val="32"/>
          <w:szCs w:val="32"/>
          <w:highlight w:val="none"/>
          <w:lang w:val="en-US" w:eastAsia="zh-CN"/>
        </w:rPr>
        <w:t>完成</w:t>
      </w:r>
      <w:r>
        <w:rPr>
          <w:rFonts w:hint="eastAsia" w:cs="仿宋"/>
          <w:b/>
          <w:bCs/>
          <w:color w:val="auto"/>
          <w:sz w:val="32"/>
          <w:szCs w:val="32"/>
          <w:highlight w:val="none"/>
          <w:lang w:val="en-US" w:eastAsia="zh-CN"/>
        </w:rPr>
        <w:t>情况</w:t>
      </w:r>
    </w:p>
    <w:p>
      <w:pPr>
        <w:keepNext w:val="0"/>
        <w:keepLines w:val="0"/>
        <w:pageBreakBefore w:val="0"/>
        <w:widowControl w:val="0"/>
        <w:numPr>
          <w:ilvl w:val="0"/>
          <w:numId w:val="0"/>
        </w:numPr>
        <w:kinsoku/>
        <w:wordWrap/>
        <w:overflowPunct/>
        <w:topLinePunct w:val="0"/>
        <w:autoSpaceDE/>
        <w:autoSpaceDN/>
        <w:bidi w:val="0"/>
        <w:adjustRightInd/>
        <w:spacing w:line="560" w:lineRule="exact"/>
        <w:ind w:firstLine="656" w:firstLineChars="200"/>
        <w:jc w:val="left"/>
        <w:textAlignment w:val="auto"/>
        <w:rPr>
          <w:rFonts w:hint="eastAsia" w:ascii="仿宋" w:hAnsi="仿宋" w:eastAsia="仿宋" w:cs="仿宋"/>
          <w:color w:val="auto"/>
          <w:kern w:val="2"/>
          <w:sz w:val="32"/>
          <w:szCs w:val="32"/>
          <w:lang w:val="en-US" w:eastAsia="zh-CN" w:bidi="ar-SA"/>
        </w:rPr>
      </w:pPr>
      <w:r>
        <w:rPr>
          <w:rFonts w:hint="eastAsia" w:ascii="仿宋" w:hAnsi="仿宋" w:eastAsia="仿宋" w:cs="仿宋"/>
          <w:color w:val="auto"/>
          <w:sz w:val="32"/>
          <w:szCs w:val="32"/>
          <w:highlight w:val="none"/>
          <w:lang w:val="en-US" w:eastAsia="zh-CN"/>
        </w:rPr>
        <w:t>计划主要工作内容：</w:t>
      </w:r>
      <w:r>
        <w:rPr>
          <w:rFonts w:hint="eastAsia" w:ascii="仿宋" w:hAnsi="仿宋" w:eastAsia="仿宋" w:cs="仿宋"/>
          <w:color w:val="auto"/>
          <w:sz w:val="32"/>
          <w:szCs w:val="32"/>
          <w:lang w:val="en-US" w:eastAsia="zh-CN"/>
        </w:rPr>
        <w:t>根据《2021年天门市生态环境执法要点》和《2021年天门市生态环境年度现场执法检查计划及重点项目清单》等文件要求，</w:t>
      </w:r>
      <w:r>
        <w:rPr>
          <w:rFonts w:hint="eastAsia" w:ascii="仿宋" w:hAnsi="仿宋" w:eastAsia="仿宋" w:cs="仿宋"/>
          <w:color w:val="auto"/>
          <w:sz w:val="32"/>
          <w:szCs w:val="32"/>
          <w:highlight w:val="none"/>
          <w:lang w:eastAsia="zh-CN"/>
        </w:rPr>
        <w:t>天门市生态环境保护综合执法支队</w:t>
      </w:r>
      <w:r>
        <w:rPr>
          <w:rFonts w:hint="eastAsia" w:ascii="仿宋" w:hAnsi="仿宋" w:eastAsia="仿宋" w:cs="仿宋"/>
          <w:color w:val="auto"/>
          <w:sz w:val="32"/>
          <w:szCs w:val="32"/>
          <w:highlight w:val="none"/>
          <w:lang w:val="en-US" w:eastAsia="zh-CN"/>
        </w:rPr>
        <w:t>应当在2021年坚持目标、问题和效果导向，深化和巩固饮用水水源地清理排查整治成效。对“千吨万人”集中式饮用水水源地，继续推行清单式、台账式管理，拉条挂账，跟踪督办，确保问题全面整改到位，严防饮用水水源地问题反弹</w:t>
      </w:r>
      <w:r>
        <w:rPr>
          <w:rFonts w:hint="eastAsia" w:ascii="仿宋" w:hAnsi="仿宋" w:eastAsia="仿宋" w:cs="仿宋"/>
          <w:color w:val="auto"/>
          <w:kern w:val="2"/>
          <w:sz w:val="32"/>
          <w:szCs w:val="32"/>
          <w:lang w:val="en-US" w:eastAsia="zh-CN" w:bidi="ar-SA"/>
        </w:rPr>
        <w:t>。</w:t>
      </w:r>
    </w:p>
    <w:p>
      <w:pPr>
        <w:keepNext w:val="0"/>
        <w:keepLines w:val="0"/>
        <w:pageBreakBefore w:val="0"/>
        <w:widowControl w:val="0"/>
        <w:numPr>
          <w:ilvl w:val="0"/>
          <w:numId w:val="0"/>
        </w:numPr>
        <w:kinsoku/>
        <w:wordWrap/>
        <w:overflowPunct/>
        <w:topLinePunct w:val="0"/>
        <w:autoSpaceDE/>
        <w:autoSpaceDN/>
        <w:bidi w:val="0"/>
        <w:adjustRightInd/>
        <w:spacing w:line="560" w:lineRule="exact"/>
        <w:ind w:firstLine="656" w:firstLineChars="200"/>
        <w:jc w:val="left"/>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实际完成情况：</w:t>
      </w:r>
    </w:p>
    <w:p>
      <w:pPr>
        <w:keepNext w:val="0"/>
        <w:keepLines w:val="0"/>
        <w:pageBreakBefore w:val="0"/>
        <w:widowControl w:val="0"/>
        <w:numPr>
          <w:ilvl w:val="0"/>
          <w:numId w:val="0"/>
        </w:numPr>
        <w:kinsoku/>
        <w:wordWrap/>
        <w:overflowPunct/>
        <w:topLinePunct w:val="0"/>
        <w:autoSpaceDE/>
        <w:autoSpaceDN/>
        <w:bidi w:val="0"/>
        <w:adjustRightInd/>
        <w:spacing w:line="560" w:lineRule="exact"/>
        <w:ind w:firstLine="656" w:firstLineChars="200"/>
        <w:jc w:val="left"/>
        <w:textAlignment w:val="auto"/>
        <w:rPr>
          <w:rFonts w:hint="eastAsia" w:ascii="仿宋" w:hAnsi="仿宋" w:eastAsia="仿宋" w:cs="仿宋"/>
          <w:color w:val="auto"/>
          <w:kern w:val="2"/>
          <w:sz w:val="32"/>
          <w:szCs w:val="32"/>
          <w:lang w:val="en-US" w:eastAsia="zh-CN" w:bidi="ar-SA"/>
        </w:rPr>
      </w:pPr>
      <w:r>
        <w:rPr>
          <w:rFonts w:hint="eastAsia" w:ascii="仿宋" w:hAnsi="仿宋" w:eastAsia="仿宋" w:cs="仿宋"/>
          <w:color w:val="auto"/>
          <w:sz w:val="32"/>
          <w:szCs w:val="32"/>
          <w:highlight w:val="none"/>
          <w:lang w:val="en-US" w:eastAsia="zh-CN"/>
        </w:rPr>
        <w:t>①已</w:t>
      </w:r>
      <w:r>
        <w:rPr>
          <w:rFonts w:hint="eastAsia" w:ascii="仿宋" w:hAnsi="仿宋" w:eastAsia="仿宋" w:cs="仿宋"/>
          <w:color w:val="auto"/>
          <w:kern w:val="2"/>
          <w:sz w:val="32"/>
          <w:szCs w:val="32"/>
          <w:lang w:val="en-US" w:eastAsia="zh-CN" w:bidi="ar-SA"/>
        </w:rPr>
        <w:t>对全市22处饮用水水源地保护区开展专项检查，并针对2020年完成整改的问题开展“回头看”，原有的13项乡镇饮用水水源地保护区环境问题均未发现反弹；</w:t>
      </w:r>
    </w:p>
    <w:p>
      <w:pPr>
        <w:keepNext w:val="0"/>
        <w:keepLines w:val="0"/>
        <w:pageBreakBefore w:val="0"/>
        <w:widowControl w:val="0"/>
        <w:numPr>
          <w:ilvl w:val="0"/>
          <w:numId w:val="0"/>
        </w:numPr>
        <w:kinsoku/>
        <w:wordWrap/>
        <w:overflowPunct/>
        <w:topLinePunct w:val="0"/>
        <w:autoSpaceDE/>
        <w:autoSpaceDN/>
        <w:bidi w:val="0"/>
        <w:adjustRightInd/>
        <w:spacing w:line="560" w:lineRule="exact"/>
        <w:ind w:firstLine="656" w:firstLineChars="200"/>
        <w:jc w:val="left"/>
        <w:textAlignment w:val="auto"/>
        <w:rPr>
          <w:rFonts w:hint="eastAsia" w:ascii="仿宋" w:hAnsi="仿宋" w:eastAsia="仿宋" w:cs="仿宋"/>
          <w:color w:val="auto"/>
          <w:sz w:val="32"/>
          <w:szCs w:val="32"/>
          <w:lang w:eastAsia="zh-CN"/>
        </w:rPr>
      </w:pPr>
      <w:r>
        <w:rPr>
          <w:rFonts w:hint="eastAsia" w:ascii="仿宋" w:hAnsi="仿宋" w:eastAsia="仿宋" w:cs="仿宋"/>
          <w:color w:val="auto"/>
          <w:kern w:val="2"/>
          <w:sz w:val="32"/>
          <w:szCs w:val="32"/>
          <w:lang w:val="en-US" w:eastAsia="zh-CN" w:bidi="ar-SA"/>
        </w:rPr>
        <w:t>②在2021年开展的检查中，针对新发现3处环境问题</w:t>
      </w:r>
      <w:r>
        <w:rPr>
          <w:rFonts w:hint="eastAsia" w:ascii="仿宋" w:hAnsi="仿宋" w:eastAsia="仿宋" w:cs="仿宋"/>
          <w:color w:val="auto"/>
          <w:sz w:val="32"/>
          <w:szCs w:val="32"/>
        </w:rPr>
        <w:t>制定了针对措施</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并于6月底前完成了整改</w:t>
      </w:r>
      <w:r>
        <w:rPr>
          <w:rFonts w:hint="eastAsia" w:ascii="仿宋" w:hAnsi="仿宋" w:eastAsia="仿宋" w:cs="仿宋"/>
          <w:color w:val="auto"/>
          <w:sz w:val="32"/>
          <w:szCs w:val="32"/>
          <w:lang w:eastAsia="zh-CN"/>
        </w:rPr>
        <w:t>。</w:t>
      </w:r>
    </w:p>
    <w:p>
      <w:pPr>
        <w:pStyle w:val="2"/>
        <w:keepNext w:val="0"/>
        <w:keepLines w:val="0"/>
        <w:pageBreakBefore w:val="0"/>
        <w:widowControl w:val="0"/>
        <w:kinsoku/>
        <w:wordWrap/>
        <w:overflowPunct/>
        <w:topLinePunct w:val="0"/>
        <w:autoSpaceDE/>
        <w:autoSpaceDN/>
        <w:bidi w:val="0"/>
        <w:adjustRightInd/>
        <w:spacing w:line="560" w:lineRule="exact"/>
        <w:ind w:left="0" w:leftChars="0" w:firstLine="656" w:firstLineChars="200"/>
        <w:textAlignment w:val="auto"/>
        <w:rPr>
          <w:rFonts w:hint="eastAsia"/>
          <w:lang w:val="en-US" w:eastAsia="zh-CN"/>
        </w:rPr>
      </w:pPr>
      <w:r>
        <w:rPr>
          <w:rFonts w:hint="eastAsia" w:ascii="仿宋" w:hAnsi="仿宋" w:eastAsia="仿宋" w:cs="仿宋"/>
          <w:color w:val="auto"/>
          <w:sz w:val="32"/>
          <w:szCs w:val="32"/>
          <w:highlight w:val="none"/>
          <w:lang w:val="en-US" w:eastAsia="zh-CN"/>
        </w:rPr>
        <w:t>2021年巩固和提升饮用水水源地整治成果工作任务基本完成。</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56" w:firstLineChars="200"/>
        <w:textAlignment w:val="auto"/>
        <w:rPr>
          <w:rFonts w:hint="eastAsia" w:ascii="仿宋" w:hAnsi="仿宋" w:eastAsia="仿宋" w:cs="仿宋"/>
          <w:b/>
          <w:bCs/>
          <w:color w:val="auto"/>
          <w:kern w:val="2"/>
          <w:sz w:val="32"/>
          <w:szCs w:val="32"/>
          <w:highlight w:val="none"/>
          <w:lang w:val="en-US" w:eastAsia="zh-CN" w:bidi="ar-SA"/>
        </w:rPr>
      </w:pPr>
      <w:r>
        <w:rPr>
          <w:rFonts w:hint="eastAsia" w:ascii="仿宋" w:hAnsi="仿宋" w:eastAsia="仿宋" w:cs="仿宋"/>
          <w:b/>
          <w:bCs/>
          <w:color w:val="auto"/>
          <w:kern w:val="2"/>
          <w:sz w:val="32"/>
          <w:szCs w:val="32"/>
          <w:highlight w:val="none"/>
          <w:lang w:val="en-US" w:eastAsia="zh-CN" w:bidi="ar-SA"/>
        </w:rPr>
        <w:t>1.10）强化“三同时”及自主验收监督执法</w:t>
      </w:r>
      <w:r>
        <w:rPr>
          <w:rFonts w:hint="eastAsia" w:cs="仿宋"/>
          <w:b/>
          <w:bCs/>
          <w:color w:val="auto"/>
          <w:sz w:val="32"/>
          <w:szCs w:val="32"/>
          <w:highlight w:val="none"/>
          <w:lang w:val="en-US" w:eastAsia="zh-CN"/>
        </w:rPr>
        <w:t>工作</w:t>
      </w:r>
      <w:r>
        <w:rPr>
          <w:rFonts w:hint="eastAsia" w:ascii="仿宋" w:hAnsi="仿宋" w:eastAsia="仿宋" w:cs="仿宋"/>
          <w:b/>
          <w:bCs/>
          <w:color w:val="auto"/>
          <w:sz w:val="32"/>
          <w:szCs w:val="32"/>
          <w:highlight w:val="none"/>
          <w:lang w:val="en-US" w:eastAsia="zh-CN"/>
        </w:rPr>
        <w:t>完成</w:t>
      </w:r>
      <w:r>
        <w:rPr>
          <w:rFonts w:hint="eastAsia" w:cs="仿宋"/>
          <w:b/>
          <w:bCs/>
          <w:color w:val="auto"/>
          <w:sz w:val="32"/>
          <w:szCs w:val="32"/>
          <w:highlight w:val="none"/>
          <w:lang w:val="en-US" w:eastAsia="zh-CN"/>
        </w:rPr>
        <w:t>情况</w:t>
      </w:r>
    </w:p>
    <w:p>
      <w:pPr>
        <w:keepNext w:val="0"/>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计划主要工作内容：</w:t>
      </w:r>
      <w:r>
        <w:rPr>
          <w:rFonts w:hint="eastAsia" w:ascii="仿宋" w:hAnsi="仿宋" w:eastAsia="仿宋" w:cs="仿宋"/>
          <w:color w:val="auto"/>
          <w:sz w:val="32"/>
          <w:szCs w:val="32"/>
          <w:lang w:val="en-US" w:eastAsia="zh-CN"/>
        </w:rPr>
        <w:t>根据《2021年天门市生态环境执法要点》和《2021年天门市生态环境年度现场执法检查计划及重点项目清单》等文件要求，</w:t>
      </w:r>
      <w:r>
        <w:rPr>
          <w:rFonts w:hint="eastAsia" w:ascii="仿宋" w:hAnsi="仿宋" w:eastAsia="仿宋" w:cs="仿宋"/>
          <w:color w:val="auto"/>
          <w:sz w:val="32"/>
          <w:szCs w:val="32"/>
          <w:highlight w:val="none"/>
          <w:lang w:eastAsia="zh-CN"/>
        </w:rPr>
        <w:t>天门市生态环境保护综合执法支队</w:t>
      </w:r>
      <w:r>
        <w:rPr>
          <w:rFonts w:hint="eastAsia" w:ascii="仿宋" w:hAnsi="仿宋" w:eastAsia="仿宋" w:cs="仿宋"/>
          <w:color w:val="auto"/>
          <w:sz w:val="32"/>
          <w:szCs w:val="32"/>
          <w:highlight w:val="none"/>
          <w:lang w:val="en-US" w:eastAsia="zh-CN"/>
        </w:rPr>
        <w:t xml:space="preserve">应当在2021年加强辖区建设项目“三同时”及自主验收监督执法，重点对具有较大环境风险建设项目的“三同时”制度落实情况、自主验收情况开展现场抽查，严厉打击未验投产、弄虚作假等环境违法行为。 </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656"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实际完成情况：</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56" w:firstLineChars="200"/>
        <w:textAlignment w:val="auto"/>
        <w:rPr>
          <w:rFonts w:hint="eastAsia" w:ascii="仿宋" w:hAnsi="仿宋" w:eastAsia="仿宋" w:cs="仿宋"/>
          <w:bCs/>
          <w:color w:val="auto"/>
          <w:sz w:val="32"/>
          <w:szCs w:val="32"/>
          <w:lang w:eastAsia="zh-CN"/>
        </w:rPr>
      </w:pPr>
      <w:r>
        <w:rPr>
          <w:rFonts w:hint="eastAsia" w:ascii="仿宋" w:hAnsi="仿宋" w:eastAsia="仿宋" w:cs="仿宋"/>
          <w:color w:val="auto"/>
          <w:sz w:val="32"/>
          <w:szCs w:val="32"/>
          <w:highlight w:val="none"/>
          <w:lang w:val="en-US" w:eastAsia="zh-CN"/>
        </w:rPr>
        <w:t>①已</w:t>
      </w:r>
      <w:r>
        <w:rPr>
          <w:rFonts w:hint="eastAsia" w:ascii="仿宋" w:hAnsi="仿宋" w:eastAsia="仿宋" w:cs="仿宋"/>
          <w:bCs/>
          <w:color w:val="auto"/>
          <w:sz w:val="32"/>
          <w:szCs w:val="32"/>
        </w:rPr>
        <w:t>对2018年至2020年审批建设项目</w:t>
      </w:r>
      <w:r>
        <w:rPr>
          <w:rFonts w:hint="eastAsia" w:ascii="仿宋" w:hAnsi="仿宋" w:eastAsia="仿宋" w:cs="仿宋"/>
          <w:bCs/>
          <w:color w:val="auto"/>
          <w:sz w:val="32"/>
          <w:szCs w:val="32"/>
          <w:lang w:val="en-US" w:eastAsia="zh-CN"/>
        </w:rPr>
        <w:t>进行了全面梳理，</w:t>
      </w:r>
      <w:r>
        <w:rPr>
          <w:rFonts w:hint="eastAsia" w:ascii="仿宋" w:hAnsi="仿宋" w:eastAsia="仿宋" w:cs="仿宋"/>
          <w:color w:val="auto"/>
          <w:sz w:val="32"/>
          <w:szCs w:val="32"/>
          <w:lang w:val="en-US" w:eastAsia="zh-CN"/>
        </w:rPr>
        <w:t>将完成行政审批的建设项目全面纳入日常监管，</w:t>
      </w:r>
      <w:r>
        <w:rPr>
          <w:rFonts w:hint="eastAsia" w:ascii="仿宋" w:hAnsi="仿宋" w:eastAsia="仿宋" w:cs="仿宋"/>
          <w:bCs/>
          <w:color w:val="auto"/>
          <w:sz w:val="32"/>
          <w:szCs w:val="32"/>
          <w:lang w:val="en-US" w:eastAsia="zh-CN"/>
        </w:rPr>
        <w:t>按照</w:t>
      </w:r>
      <w:r>
        <w:rPr>
          <w:rFonts w:hint="eastAsia" w:ascii="仿宋" w:hAnsi="仿宋" w:eastAsia="仿宋" w:cs="仿宋"/>
          <w:color w:val="auto"/>
          <w:kern w:val="0"/>
          <w:sz w:val="32"/>
          <w:szCs w:val="32"/>
        </w:rPr>
        <w:t>化工、医药、危险废物处置、垃圾焚烧发电、核与辐射类等重点行业100%抽查，其他行业10%抽查</w:t>
      </w:r>
      <w:r>
        <w:rPr>
          <w:rFonts w:hint="eastAsia" w:ascii="仿宋" w:hAnsi="仿宋" w:eastAsia="仿宋" w:cs="仿宋"/>
          <w:color w:val="auto"/>
          <w:kern w:val="0"/>
          <w:sz w:val="32"/>
          <w:szCs w:val="32"/>
          <w:lang w:val="en-US" w:eastAsia="zh-CN"/>
        </w:rPr>
        <w:t>的比例，</w:t>
      </w:r>
      <w:r>
        <w:rPr>
          <w:rFonts w:hint="eastAsia" w:ascii="仿宋" w:hAnsi="仿宋" w:eastAsia="仿宋" w:cs="仿宋"/>
          <w:bCs/>
          <w:color w:val="auto"/>
          <w:sz w:val="32"/>
          <w:szCs w:val="32"/>
        </w:rPr>
        <w:t>开展环境保护“三同时”和自主验收专项执法检查</w:t>
      </w:r>
      <w:r>
        <w:rPr>
          <w:rFonts w:hint="eastAsia" w:ascii="仿宋" w:hAnsi="仿宋" w:eastAsia="仿宋" w:cs="仿宋"/>
          <w:bCs/>
          <w:color w:val="auto"/>
          <w:sz w:val="32"/>
          <w:szCs w:val="32"/>
          <w:lang w:eastAsia="zh-CN"/>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56" w:firstLineChars="200"/>
        <w:textAlignment w:val="auto"/>
        <w:rPr>
          <w:rFonts w:hint="eastAsia" w:ascii="仿宋" w:hAnsi="仿宋" w:eastAsia="仿宋" w:cs="仿宋"/>
          <w:color w:val="auto"/>
          <w:kern w:val="0"/>
          <w:sz w:val="32"/>
          <w:szCs w:val="32"/>
        </w:rPr>
      </w:pPr>
      <w:r>
        <w:rPr>
          <w:rFonts w:hint="eastAsia" w:ascii="仿宋" w:hAnsi="仿宋" w:eastAsia="仿宋" w:cs="仿宋"/>
          <w:bCs/>
          <w:color w:val="auto"/>
          <w:sz w:val="32"/>
          <w:szCs w:val="32"/>
          <w:lang w:val="en-US" w:eastAsia="zh-CN"/>
        </w:rPr>
        <w:t>②针对检查发现的</w:t>
      </w:r>
      <w:r>
        <w:rPr>
          <w:rFonts w:hint="eastAsia" w:ascii="仿宋" w:hAnsi="仿宋" w:eastAsia="仿宋" w:cs="仿宋"/>
          <w:color w:val="auto"/>
          <w:kern w:val="0"/>
          <w:sz w:val="32"/>
          <w:szCs w:val="32"/>
        </w:rPr>
        <w:t>涉及8个建设项目</w:t>
      </w:r>
      <w:r>
        <w:rPr>
          <w:rFonts w:hint="eastAsia" w:ascii="仿宋" w:hAnsi="仿宋" w:eastAsia="仿宋" w:cs="仿宋"/>
          <w:color w:val="auto"/>
          <w:kern w:val="0"/>
          <w:sz w:val="32"/>
          <w:szCs w:val="32"/>
          <w:lang w:val="en-US" w:eastAsia="zh-CN"/>
        </w:rPr>
        <w:t>共</w:t>
      </w:r>
      <w:r>
        <w:rPr>
          <w:rFonts w:hint="eastAsia" w:ascii="仿宋" w:hAnsi="仿宋" w:eastAsia="仿宋" w:cs="仿宋"/>
          <w:color w:val="auto"/>
          <w:kern w:val="0"/>
          <w:sz w:val="32"/>
          <w:szCs w:val="32"/>
        </w:rPr>
        <w:t>9条问题，</w:t>
      </w:r>
      <w:r>
        <w:rPr>
          <w:rFonts w:hint="eastAsia" w:ascii="仿宋" w:hAnsi="仿宋" w:eastAsia="仿宋" w:cs="仿宋"/>
          <w:color w:val="auto"/>
          <w:kern w:val="0"/>
          <w:sz w:val="32"/>
          <w:szCs w:val="32"/>
          <w:lang w:val="en-US" w:eastAsia="zh-CN"/>
        </w:rPr>
        <w:t>已对其中</w:t>
      </w:r>
      <w:r>
        <w:rPr>
          <w:rFonts w:hint="eastAsia" w:ascii="仿宋" w:hAnsi="仿宋" w:eastAsia="仿宋" w:cs="仿宋"/>
          <w:color w:val="auto"/>
          <w:kern w:val="0"/>
          <w:sz w:val="32"/>
          <w:szCs w:val="32"/>
        </w:rPr>
        <w:t>5个建设项目</w:t>
      </w:r>
      <w:r>
        <w:rPr>
          <w:rFonts w:hint="eastAsia" w:ascii="仿宋" w:hAnsi="仿宋" w:eastAsia="仿宋" w:cs="仿宋"/>
          <w:color w:val="auto"/>
          <w:kern w:val="0"/>
          <w:sz w:val="32"/>
          <w:szCs w:val="32"/>
          <w:lang w:val="en-US" w:eastAsia="zh-CN"/>
        </w:rPr>
        <w:t>造成的恶劣环境问题予以查处</w:t>
      </w:r>
      <w:r>
        <w:rPr>
          <w:rFonts w:hint="eastAsia" w:ascii="仿宋" w:hAnsi="仿宋" w:eastAsia="仿宋" w:cs="仿宋"/>
          <w:color w:val="auto"/>
          <w:kern w:val="0"/>
          <w:sz w:val="32"/>
          <w:szCs w:val="32"/>
        </w:rPr>
        <w:t>。</w:t>
      </w:r>
    </w:p>
    <w:p>
      <w:pPr>
        <w:pStyle w:val="2"/>
        <w:keepNext w:val="0"/>
        <w:keepLines w:val="0"/>
        <w:pageBreakBefore w:val="0"/>
        <w:widowControl w:val="0"/>
        <w:kinsoku/>
        <w:wordWrap/>
        <w:overflowPunct/>
        <w:topLinePunct w:val="0"/>
        <w:autoSpaceDE/>
        <w:autoSpaceDN/>
        <w:bidi w:val="0"/>
        <w:adjustRightInd/>
        <w:spacing w:line="560" w:lineRule="exact"/>
        <w:ind w:left="0" w:leftChars="0" w:firstLine="656" w:firstLineChars="200"/>
        <w:textAlignment w:val="auto"/>
        <w:rPr>
          <w:rFonts w:hint="eastAsia"/>
          <w:lang w:val="en-US" w:eastAsia="zh-CN"/>
        </w:rPr>
      </w:pPr>
      <w:r>
        <w:rPr>
          <w:rFonts w:hint="eastAsia" w:ascii="仿宋" w:hAnsi="仿宋" w:eastAsia="仿宋" w:cs="仿宋"/>
          <w:color w:val="auto"/>
          <w:sz w:val="32"/>
          <w:szCs w:val="32"/>
          <w:highlight w:val="none"/>
          <w:lang w:val="en-US" w:eastAsia="zh-CN"/>
        </w:rPr>
        <w:t>2021年强化“三同时”及自主验收监督执法工作任务基本完成。</w:t>
      </w:r>
    </w:p>
    <w:p>
      <w:pPr>
        <w:keepNext w:val="0"/>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1.11）统筹推进其他重点领域专项执法监管行动</w:t>
      </w:r>
      <w:r>
        <w:rPr>
          <w:rFonts w:hint="eastAsia" w:cs="仿宋"/>
          <w:b/>
          <w:bCs/>
          <w:color w:val="auto"/>
          <w:sz w:val="32"/>
          <w:szCs w:val="32"/>
          <w:highlight w:val="none"/>
          <w:lang w:val="en-US" w:eastAsia="zh-CN"/>
        </w:rPr>
        <w:t>工作</w:t>
      </w:r>
      <w:r>
        <w:rPr>
          <w:rFonts w:hint="eastAsia" w:ascii="仿宋" w:hAnsi="仿宋" w:eastAsia="仿宋" w:cs="仿宋"/>
          <w:b/>
          <w:bCs/>
          <w:color w:val="auto"/>
          <w:sz w:val="32"/>
          <w:szCs w:val="32"/>
          <w:highlight w:val="none"/>
          <w:lang w:val="en-US" w:eastAsia="zh-CN"/>
        </w:rPr>
        <w:t>完成</w:t>
      </w:r>
      <w:r>
        <w:rPr>
          <w:rFonts w:hint="eastAsia" w:cs="仿宋"/>
          <w:b/>
          <w:bCs/>
          <w:color w:val="auto"/>
          <w:sz w:val="32"/>
          <w:szCs w:val="32"/>
          <w:highlight w:val="none"/>
          <w:lang w:val="en-US" w:eastAsia="zh-CN"/>
        </w:rPr>
        <w:t>情况</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56"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计划主要工作内容：</w:t>
      </w:r>
      <w:r>
        <w:rPr>
          <w:rFonts w:hint="eastAsia" w:ascii="仿宋" w:hAnsi="仿宋" w:eastAsia="仿宋" w:cs="仿宋"/>
          <w:color w:val="auto"/>
          <w:sz w:val="32"/>
          <w:szCs w:val="32"/>
          <w:lang w:val="en-US" w:eastAsia="zh-CN"/>
        </w:rPr>
        <w:t>根据《2021年天门市生态环境执法要点》和《2021年天门市生态环境年度现场执法检查计划及重点项目清单》等文件要求，</w:t>
      </w:r>
      <w:r>
        <w:rPr>
          <w:rFonts w:hint="eastAsia" w:ascii="仿宋" w:hAnsi="仿宋" w:eastAsia="仿宋" w:cs="仿宋"/>
          <w:color w:val="auto"/>
          <w:sz w:val="32"/>
          <w:szCs w:val="32"/>
          <w:highlight w:val="none"/>
          <w:lang w:eastAsia="zh-CN"/>
        </w:rPr>
        <w:t>天门市生态环境保护综合执法支队</w:t>
      </w:r>
      <w:r>
        <w:rPr>
          <w:rFonts w:hint="eastAsia" w:ascii="仿宋" w:hAnsi="仿宋" w:eastAsia="仿宋" w:cs="仿宋"/>
          <w:color w:val="auto"/>
          <w:sz w:val="32"/>
          <w:szCs w:val="32"/>
          <w:highlight w:val="none"/>
          <w:lang w:val="en-US" w:eastAsia="zh-CN"/>
        </w:rPr>
        <w:t>应当在2021年开展落实全市重点企业排污许可执行工作，强化其他重点领域</w:t>
      </w:r>
      <w:r>
        <w:rPr>
          <w:rFonts w:hint="eastAsia" w:ascii="仿宋" w:hAnsi="仿宋" w:eastAsia="仿宋" w:cs="仿宋"/>
          <w:color w:val="auto"/>
          <w:sz w:val="32"/>
          <w:szCs w:val="32"/>
          <w:highlight w:val="none"/>
        </w:rPr>
        <w:t>专项执法监管</w:t>
      </w:r>
      <w:r>
        <w:rPr>
          <w:rFonts w:hint="eastAsia" w:ascii="仿宋" w:hAnsi="仿宋" w:eastAsia="仿宋" w:cs="仿宋"/>
          <w:color w:val="auto"/>
          <w:sz w:val="32"/>
          <w:szCs w:val="32"/>
          <w:highlight w:val="none"/>
          <w:lang w:val="en-US" w:eastAsia="zh-CN"/>
        </w:rPr>
        <w:t>力度。</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656"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实际完成情况：</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56"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对全市重点企业排污许可执行落实情况进行专项检查，14家重点企业中，13家已按排污许可证要求的监测频次和监测因子开展自行监测，并按时填报排污许可证执行报告，1家正在填报整改报告，申办排污许可证。</w:t>
      </w:r>
    </w:p>
    <w:p>
      <w:pPr>
        <w:pStyle w:val="2"/>
        <w:keepNext w:val="0"/>
        <w:keepLines w:val="0"/>
        <w:pageBreakBefore w:val="0"/>
        <w:widowControl w:val="0"/>
        <w:kinsoku/>
        <w:wordWrap/>
        <w:overflowPunct/>
        <w:topLinePunct w:val="0"/>
        <w:autoSpaceDE/>
        <w:autoSpaceDN/>
        <w:bidi w:val="0"/>
        <w:adjustRightInd/>
        <w:spacing w:line="560" w:lineRule="exact"/>
        <w:ind w:left="0" w:leftChars="0" w:firstLine="656"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highlight w:val="none"/>
          <w:lang w:val="en-US" w:eastAsia="zh-CN"/>
        </w:rPr>
        <w:t>2021年统筹推进其他重点领域专项执法监管行动工作任务基本完成。</w:t>
      </w:r>
    </w:p>
    <w:p>
      <w:pPr>
        <w:pStyle w:val="2"/>
        <w:keepNext w:val="0"/>
        <w:keepLines w:val="0"/>
        <w:pageBreakBefore w:val="0"/>
        <w:widowControl w:val="0"/>
        <w:kinsoku/>
        <w:wordWrap/>
        <w:overflowPunct/>
        <w:topLinePunct w:val="0"/>
        <w:autoSpaceDE/>
        <w:autoSpaceDN/>
        <w:bidi w:val="0"/>
        <w:adjustRightInd/>
        <w:spacing w:line="560" w:lineRule="exact"/>
        <w:ind w:left="0" w:leftChars="0" w:firstLine="656" w:firstLineChars="200"/>
        <w:textAlignment w:val="auto"/>
        <w:rPr>
          <w:rFonts w:hint="eastAsia" w:ascii="仿宋" w:hAnsi="仿宋" w:eastAsia="仿宋" w:cs="仿宋"/>
          <w:b/>
          <w:bCs/>
          <w:color w:val="auto"/>
          <w:kern w:val="2"/>
          <w:sz w:val="32"/>
          <w:szCs w:val="32"/>
          <w:highlight w:val="none"/>
          <w:lang w:val="en-US" w:eastAsia="zh-CN" w:bidi="ar-SA"/>
        </w:rPr>
      </w:pPr>
      <w:r>
        <w:rPr>
          <w:rFonts w:hint="eastAsia" w:ascii="仿宋" w:hAnsi="仿宋" w:eastAsia="仿宋" w:cs="仿宋"/>
          <w:b/>
          <w:bCs/>
          <w:color w:val="auto"/>
          <w:kern w:val="2"/>
          <w:sz w:val="32"/>
          <w:szCs w:val="32"/>
          <w:highlight w:val="none"/>
          <w:lang w:val="en-US" w:eastAsia="zh-CN" w:bidi="ar-SA"/>
        </w:rPr>
        <w:t>1.12）严厉打击危险废物环境违法犯罪行为</w:t>
      </w:r>
      <w:r>
        <w:rPr>
          <w:rFonts w:hint="eastAsia" w:cs="仿宋"/>
          <w:b/>
          <w:bCs/>
          <w:color w:val="auto"/>
          <w:sz w:val="32"/>
          <w:szCs w:val="32"/>
          <w:highlight w:val="none"/>
          <w:lang w:val="en-US" w:eastAsia="zh-CN"/>
        </w:rPr>
        <w:t>工作</w:t>
      </w:r>
      <w:r>
        <w:rPr>
          <w:rFonts w:hint="eastAsia" w:ascii="仿宋" w:hAnsi="仿宋" w:eastAsia="仿宋" w:cs="仿宋"/>
          <w:b/>
          <w:bCs/>
          <w:color w:val="auto"/>
          <w:sz w:val="32"/>
          <w:szCs w:val="32"/>
          <w:highlight w:val="none"/>
          <w:lang w:val="en-US" w:eastAsia="zh-CN"/>
        </w:rPr>
        <w:t>完成</w:t>
      </w:r>
      <w:r>
        <w:rPr>
          <w:rFonts w:hint="eastAsia" w:cs="仿宋"/>
          <w:b/>
          <w:bCs/>
          <w:color w:val="auto"/>
          <w:sz w:val="32"/>
          <w:szCs w:val="32"/>
          <w:highlight w:val="none"/>
          <w:lang w:val="en-US" w:eastAsia="zh-CN"/>
        </w:rPr>
        <w:t>情况</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656" w:firstLineChars="200"/>
        <w:textAlignment w:val="auto"/>
        <w:rPr>
          <w:rFonts w:hint="eastAsia" w:ascii="仿宋" w:hAnsi="仿宋" w:eastAsia="仿宋" w:cs="仿宋"/>
          <w:color w:val="auto"/>
          <w:kern w:val="0"/>
          <w:sz w:val="32"/>
          <w:szCs w:val="32"/>
          <w:lang w:val="en-US" w:eastAsia="zh-CN"/>
        </w:rPr>
      </w:pPr>
      <w:r>
        <w:rPr>
          <w:rFonts w:hint="eastAsia" w:ascii="仿宋" w:hAnsi="仿宋" w:eastAsia="仿宋" w:cs="仿宋"/>
          <w:color w:val="auto"/>
          <w:sz w:val="32"/>
          <w:szCs w:val="32"/>
          <w:highlight w:val="none"/>
          <w:lang w:val="en-US" w:eastAsia="zh-CN"/>
        </w:rPr>
        <w:t>计划主要工作内容：</w:t>
      </w:r>
      <w:r>
        <w:rPr>
          <w:rFonts w:hint="eastAsia" w:ascii="仿宋" w:hAnsi="仿宋" w:eastAsia="仿宋" w:cs="仿宋"/>
          <w:color w:val="auto"/>
          <w:sz w:val="32"/>
          <w:szCs w:val="32"/>
          <w:lang w:val="en-US" w:eastAsia="zh-CN"/>
        </w:rPr>
        <w:t>根据《2021年天门市生态环境执法要点》和《2021年天门市生态环境年度现场执法检查计划及重点项目清单》等文件要求，</w:t>
      </w:r>
      <w:r>
        <w:rPr>
          <w:rFonts w:hint="eastAsia" w:ascii="仿宋" w:hAnsi="仿宋" w:eastAsia="仿宋" w:cs="仿宋"/>
          <w:color w:val="auto"/>
          <w:sz w:val="32"/>
          <w:szCs w:val="32"/>
          <w:highlight w:val="none"/>
          <w:lang w:eastAsia="zh-CN"/>
        </w:rPr>
        <w:t>天门市生态环境保护综合执法支队</w:t>
      </w:r>
      <w:r>
        <w:rPr>
          <w:rFonts w:hint="eastAsia" w:ascii="仿宋" w:hAnsi="仿宋" w:eastAsia="仿宋" w:cs="仿宋"/>
          <w:color w:val="auto"/>
          <w:sz w:val="32"/>
          <w:szCs w:val="32"/>
          <w:highlight w:val="none"/>
          <w:lang w:val="en-US" w:eastAsia="zh-CN"/>
        </w:rPr>
        <w:t>应当在2021年扎实开展生态环境保护执法行动</w:t>
      </w:r>
      <w:r>
        <w:rPr>
          <w:rFonts w:hint="eastAsia" w:ascii="仿宋" w:hAnsi="仿宋" w:eastAsia="仿宋" w:cs="仿宋"/>
          <w:color w:val="auto"/>
          <w:kern w:val="0"/>
          <w:sz w:val="32"/>
          <w:szCs w:val="32"/>
          <w:lang w:val="en-US" w:eastAsia="zh-CN"/>
        </w:rPr>
        <w:t>，严厉打击危险废物环境违法犯罪行为。</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656"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实际完成情况：</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656" w:firstLineChars="200"/>
        <w:textAlignment w:val="auto"/>
        <w:rPr>
          <w:rFonts w:hint="eastAsia" w:ascii="仿宋" w:hAnsi="仿宋" w:eastAsia="仿宋" w:cs="仿宋"/>
          <w:color w:val="auto"/>
          <w:kern w:val="0"/>
          <w:sz w:val="32"/>
          <w:szCs w:val="32"/>
          <w:lang w:val="en-US" w:eastAsia="zh-CN"/>
        </w:rPr>
      </w:pPr>
      <w:r>
        <w:rPr>
          <w:rFonts w:hint="eastAsia" w:ascii="仿宋" w:hAnsi="仿宋" w:eastAsia="仿宋" w:cs="仿宋"/>
          <w:color w:val="auto"/>
          <w:kern w:val="0"/>
          <w:sz w:val="32"/>
          <w:szCs w:val="32"/>
          <w:lang w:val="en-US" w:eastAsia="zh-CN"/>
        </w:rPr>
        <w:t>组织专班对全市39家涉及危险废物企业开展了专项检查工作，并联合市交通部门对全市38家汽车销售、维修企业的矿物油、铅蓄电池销售及废矿物油、废铅蓄电池生产情况进行了专项检查。根据专项行动、日常执法发现的线索，2021年天门市查处1起擅自倾倒危险废物案件和1起涉嫌环境污染犯罪案件。</w:t>
      </w:r>
    </w:p>
    <w:p>
      <w:pPr>
        <w:pStyle w:val="2"/>
        <w:keepNext w:val="0"/>
        <w:keepLines w:val="0"/>
        <w:pageBreakBefore w:val="0"/>
        <w:widowControl w:val="0"/>
        <w:kinsoku/>
        <w:wordWrap/>
        <w:overflowPunct/>
        <w:topLinePunct w:val="0"/>
        <w:autoSpaceDE/>
        <w:autoSpaceDN/>
        <w:bidi w:val="0"/>
        <w:adjustRightInd/>
        <w:spacing w:line="560" w:lineRule="exact"/>
        <w:ind w:left="0" w:leftChars="0" w:firstLine="656"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highlight w:val="none"/>
          <w:lang w:val="en-US" w:eastAsia="zh-CN"/>
        </w:rPr>
        <w:t>2021年严厉打击危险废物环境违法犯罪行为工作任务基本完成。</w:t>
      </w:r>
    </w:p>
    <w:p>
      <w:pPr>
        <w:keepNext w:val="0"/>
        <w:keepLines w:val="0"/>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cs="仿宋"/>
          <w:color w:val="auto"/>
          <w:sz w:val="32"/>
          <w:szCs w:val="32"/>
          <w:highlight w:val="none"/>
          <w:lang w:val="en-US" w:eastAsia="zh-CN"/>
        </w:rPr>
      </w:pPr>
      <w:r>
        <w:rPr>
          <w:rFonts w:hint="eastAsia" w:ascii="仿宋" w:hAnsi="仿宋" w:eastAsia="仿宋" w:cs="仿宋"/>
          <w:color w:val="auto"/>
          <w:sz w:val="32"/>
          <w:szCs w:val="32"/>
          <w:highlight w:val="none"/>
        </w:rPr>
        <w:t>根据</w:t>
      </w:r>
      <w:r>
        <w:rPr>
          <w:rFonts w:hint="eastAsia" w:ascii="仿宋" w:hAnsi="仿宋" w:eastAsia="仿宋" w:cs="仿宋"/>
          <w:color w:val="auto"/>
          <w:sz w:val="32"/>
          <w:szCs w:val="32"/>
          <w:highlight w:val="none"/>
          <w:lang w:eastAsia="zh-CN"/>
        </w:rPr>
        <w:t>天门市生态环境保护综合执法支队2021年</w:t>
      </w:r>
      <w:r>
        <w:rPr>
          <w:rFonts w:hint="eastAsia" w:ascii="仿宋" w:hAnsi="仿宋" w:eastAsia="仿宋" w:cs="仿宋"/>
          <w:color w:val="auto"/>
          <w:sz w:val="32"/>
          <w:szCs w:val="32"/>
          <w:highlight w:val="none"/>
        </w:rPr>
        <w:t>度计划完成</w:t>
      </w:r>
      <w:r>
        <w:rPr>
          <w:rFonts w:hint="eastAsia" w:ascii="仿宋" w:hAnsi="仿宋" w:eastAsia="仿宋" w:cs="仿宋"/>
          <w:color w:val="auto"/>
          <w:sz w:val="32"/>
          <w:szCs w:val="32"/>
          <w:highlight w:val="none"/>
          <w:lang w:val="en-US" w:eastAsia="zh-CN"/>
        </w:rPr>
        <w:t>的</w:t>
      </w:r>
      <w:r>
        <w:rPr>
          <w:rFonts w:hint="eastAsia" w:ascii="仿宋" w:hAnsi="仿宋" w:eastAsia="仿宋" w:cs="仿宋"/>
          <w:color w:val="auto"/>
          <w:sz w:val="32"/>
          <w:szCs w:val="32"/>
          <w:highlight w:val="none"/>
        </w:rPr>
        <w:t>工作责任目标</w:t>
      </w:r>
      <w:r>
        <w:rPr>
          <w:rFonts w:hint="eastAsia" w:cs="仿宋"/>
          <w:color w:val="auto"/>
          <w:sz w:val="32"/>
          <w:szCs w:val="32"/>
          <w:highlight w:val="none"/>
          <w:lang w:eastAsia="zh-CN"/>
        </w:rPr>
        <w:t>，</w:t>
      </w:r>
      <w:r>
        <w:rPr>
          <w:rFonts w:hint="eastAsia" w:cs="仿宋"/>
          <w:color w:val="auto"/>
          <w:sz w:val="32"/>
          <w:szCs w:val="32"/>
          <w:highlight w:val="none"/>
          <w:lang w:val="en-US" w:eastAsia="zh-CN"/>
        </w:rPr>
        <w:t>共制定12项工作计划</w:t>
      </w:r>
      <w:r>
        <w:rPr>
          <w:rFonts w:hint="eastAsia" w:ascii="仿宋" w:hAnsi="仿宋" w:eastAsia="仿宋" w:cs="仿宋"/>
          <w:color w:val="auto"/>
          <w:sz w:val="32"/>
          <w:szCs w:val="32"/>
          <w:highlight w:val="none"/>
        </w:rPr>
        <w:t>。评价人员现场核查，</w:t>
      </w:r>
      <w:r>
        <w:rPr>
          <w:rFonts w:hint="eastAsia" w:ascii="仿宋" w:hAnsi="仿宋" w:eastAsia="仿宋" w:cs="仿宋"/>
          <w:color w:val="auto"/>
          <w:sz w:val="32"/>
          <w:szCs w:val="32"/>
          <w:highlight w:val="none"/>
          <w:lang w:eastAsia="zh-CN"/>
        </w:rPr>
        <w:t>天门市生态环境保护综合执法支队</w:t>
      </w:r>
      <w:r>
        <w:rPr>
          <w:rFonts w:hint="eastAsia" w:ascii="仿宋" w:hAnsi="仿宋" w:eastAsia="仿宋" w:cs="仿宋"/>
          <w:color w:val="auto"/>
          <w:sz w:val="32"/>
          <w:szCs w:val="32"/>
          <w:highlight w:val="none"/>
        </w:rPr>
        <w:t>实际</w:t>
      </w:r>
      <w:r>
        <w:rPr>
          <w:rFonts w:hint="eastAsia" w:ascii="仿宋" w:hAnsi="仿宋" w:eastAsia="仿宋" w:cs="仿宋"/>
          <w:color w:val="auto"/>
          <w:sz w:val="32"/>
          <w:szCs w:val="32"/>
          <w:highlight w:val="none"/>
          <w:lang w:val="en-US" w:eastAsia="zh-CN"/>
        </w:rPr>
        <w:t>完成</w:t>
      </w:r>
      <w:r>
        <w:rPr>
          <w:rFonts w:hint="eastAsia" w:cs="仿宋"/>
          <w:color w:val="auto"/>
          <w:sz w:val="32"/>
          <w:szCs w:val="32"/>
          <w:highlight w:val="none"/>
          <w:lang w:val="en-US" w:eastAsia="zh-CN"/>
        </w:rPr>
        <w:t>11项工作计划。</w:t>
      </w:r>
    </w:p>
    <w:p>
      <w:pPr>
        <w:keepNext w:val="0"/>
        <w:keepLines w:val="0"/>
        <w:pageBreakBefore w:val="0"/>
        <w:widowControl w:val="0"/>
        <w:kinsoku/>
        <w:wordWrap/>
        <w:overflowPunct/>
        <w:topLinePunct w:val="0"/>
        <w:autoSpaceDE/>
        <w:autoSpaceDN/>
        <w:bidi w:val="0"/>
        <w:adjustRightInd/>
        <w:snapToGrid w:val="0"/>
        <w:spacing w:line="560" w:lineRule="exact"/>
        <w:ind w:firstLine="656"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依据《部门整体支出绩效目标评价指标及评分细则》，</w:t>
      </w:r>
      <w:r>
        <w:rPr>
          <w:rFonts w:hint="eastAsia" w:ascii="仿宋" w:hAnsi="仿宋" w:eastAsia="仿宋" w:cs="仿宋"/>
          <w:color w:val="auto"/>
          <w:sz w:val="32"/>
          <w:szCs w:val="32"/>
          <w:highlight w:val="none"/>
        </w:rPr>
        <w:t>该项满分</w:t>
      </w:r>
      <w:r>
        <w:rPr>
          <w:rFonts w:hint="eastAsia" w:cs="仿宋"/>
          <w:color w:val="auto"/>
          <w:sz w:val="32"/>
          <w:szCs w:val="32"/>
          <w:highlight w:val="none"/>
          <w:lang w:val="en-US" w:eastAsia="zh-CN"/>
        </w:rPr>
        <w:t>24</w:t>
      </w:r>
      <w:r>
        <w:rPr>
          <w:rFonts w:hint="eastAsia" w:ascii="仿宋" w:hAnsi="仿宋" w:eastAsia="仿宋" w:cs="仿宋"/>
          <w:color w:val="auto"/>
          <w:sz w:val="32"/>
          <w:szCs w:val="32"/>
          <w:highlight w:val="none"/>
        </w:rPr>
        <w:t>分</w:t>
      </w:r>
      <w:r>
        <w:rPr>
          <w:rFonts w:hint="eastAsia" w:cs="仿宋"/>
          <w:color w:val="auto"/>
          <w:sz w:val="32"/>
          <w:szCs w:val="32"/>
          <w:highlight w:val="none"/>
          <w:lang w:eastAsia="zh-CN"/>
        </w:rPr>
        <w:t>，</w:t>
      </w:r>
      <w:r>
        <w:rPr>
          <w:rFonts w:hint="eastAsia" w:cs="仿宋"/>
          <w:color w:val="auto"/>
          <w:sz w:val="32"/>
          <w:szCs w:val="32"/>
          <w:highlight w:val="none"/>
          <w:lang w:val="en-US" w:eastAsia="zh-CN"/>
        </w:rPr>
        <w:t>目标值为100%，在预算目标值内单项得2分</w:t>
      </w:r>
      <w:r>
        <w:rPr>
          <w:rFonts w:hint="eastAsia" w:ascii="仿宋" w:hAnsi="仿宋" w:eastAsia="仿宋" w:cs="仿宋"/>
          <w:color w:val="auto"/>
          <w:sz w:val="32"/>
          <w:szCs w:val="32"/>
          <w:highlight w:val="none"/>
          <w:lang w:val="en-US" w:eastAsia="zh-CN"/>
        </w:rPr>
        <w:t>。</w:t>
      </w:r>
      <w:r>
        <w:rPr>
          <w:rFonts w:hint="eastAsia" w:ascii="仿宋" w:hAnsi="仿宋" w:eastAsia="仿宋" w:cs="仿宋"/>
          <w:color w:val="auto"/>
          <w:sz w:val="32"/>
          <w:szCs w:val="32"/>
          <w:highlight w:val="none"/>
          <w:lang w:eastAsia="zh-CN"/>
        </w:rPr>
        <w:t>天门市生态环境保护综合执法支队</w:t>
      </w:r>
      <w:r>
        <w:rPr>
          <w:rFonts w:hint="eastAsia" w:cs="仿宋"/>
          <w:color w:val="auto"/>
          <w:sz w:val="32"/>
          <w:szCs w:val="32"/>
          <w:highlight w:val="none"/>
          <w:lang w:val="en-US" w:eastAsia="zh-CN"/>
        </w:rPr>
        <w:t>12项工作计划中有一项工作计划完成率为0%，扣2分，</w:t>
      </w:r>
      <w:r>
        <w:rPr>
          <w:rFonts w:hint="eastAsia" w:ascii="仿宋" w:hAnsi="仿宋" w:eastAsia="仿宋" w:cs="仿宋"/>
          <w:color w:val="auto"/>
          <w:sz w:val="32"/>
          <w:szCs w:val="32"/>
          <w:highlight w:val="none"/>
          <w:lang w:val="en-US" w:eastAsia="zh-CN"/>
        </w:rPr>
        <w:t>评价</w:t>
      </w:r>
      <w:r>
        <w:rPr>
          <w:rFonts w:hint="eastAsia" w:ascii="仿宋" w:hAnsi="仿宋" w:eastAsia="仿宋" w:cs="仿宋"/>
          <w:color w:val="auto"/>
          <w:sz w:val="32"/>
          <w:szCs w:val="32"/>
          <w:highlight w:val="none"/>
        </w:rPr>
        <w:t>得</w:t>
      </w:r>
      <w:r>
        <w:rPr>
          <w:rFonts w:hint="eastAsia" w:ascii="仿宋" w:hAnsi="仿宋" w:eastAsia="仿宋" w:cs="仿宋"/>
          <w:color w:val="auto"/>
          <w:sz w:val="32"/>
          <w:szCs w:val="32"/>
          <w:highlight w:val="none"/>
          <w:lang w:val="en-US" w:eastAsia="zh-CN"/>
        </w:rPr>
        <w:t>分</w:t>
      </w:r>
      <w:r>
        <w:rPr>
          <w:rFonts w:hint="eastAsia" w:cs="仿宋"/>
          <w:color w:val="auto"/>
          <w:sz w:val="32"/>
          <w:szCs w:val="32"/>
          <w:highlight w:val="none"/>
          <w:lang w:val="en-US" w:eastAsia="zh-CN"/>
        </w:rPr>
        <w:t>22</w:t>
      </w:r>
      <w:r>
        <w:rPr>
          <w:rFonts w:hint="eastAsia" w:ascii="仿宋" w:hAnsi="仿宋" w:eastAsia="仿宋" w:cs="仿宋"/>
          <w:color w:val="auto"/>
          <w:sz w:val="32"/>
          <w:szCs w:val="32"/>
          <w:highlight w:val="none"/>
        </w:rPr>
        <w:t>分。</w:t>
      </w:r>
    </w:p>
    <w:bookmarkEnd w:id="154"/>
    <w:bookmarkEnd w:id="155"/>
    <w:bookmarkEnd w:id="156"/>
    <w:bookmarkEnd w:id="157"/>
    <w:bookmarkEnd w:id="158"/>
    <w:p>
      <w:pPr>
        <w:keepNext w:val="0"/>
        <w:keepLines w:val="0"/>
        <w:pageBreakBefore w:val="0"/>
        <w:widowControl w:val="0"/>
        <w:numPr>
          <w:ilvl w:val="3"/>
          <w:numId w:val="0"/>
        </w:numPr>
        <w:tabs>
          <w:tab w:val="left" w:pos="0"/>
        </w:tabs>
        <w:kinsoku/>
        <w:wordWrap/>
        <w:overflowPunct/>
        <w:topLinePunct w:val="0"/>
        <w:autoSpaceDE/>
        <w:autoSpaceDN/>
        <w:bidi w:val="0"/>
        <w:adjustRightInd/>
        <w:snapToGrid/>
        <w:spacing w:before="0" w:after="0" w:line="560" w:lineRule="exact"/>
        <w:ind w:left="640" w:leftChars="0"/>
        <w:textAlignment w:val="auto"/>
        <w:outlineLvl w:val="9"/>
        <w:rPr>
          <w:rFonts w:hint="eastAsia" w:ascii="仿宋" w:hAnsi="仿宋" w:eastAsia="仿宋" w:cs="仿宋"/>
          <w:b/>
          <w:bCs/>
          <w:color w:val="auto"/>
          <w:sz w:val="32"/>
          <w:szCs w:val="32"/>
          <w:highlight w:val="none"/>
          <w:lang w:val="en-US" w:eastAsia="zh-CN"/>
        </w:rPr>
      </w:pPr>
      <w:r>
        <w:rPr>
          <w:rFonts w:hint="eastAsia" w:cs="仿宋"/>
          <w:b/>
          <w:bCs/>
          <w:color w:val="auto"/>
          <w:sz w:val="32"/>
          <w:szCs w:val="32"/>
          <w:highlight w:val="none"/>
          <w:lang w:val="en-US" w:eastAsia="zh-CN"/>
        </w:rPr>
        <w:t>（2）</w:t>
      </w:r>
      <w:r>
        <w:rPr>
          <w:rFonts w:hint="eastAsia" w:ascii="仿宋" w:hAnsi="仿宋" w:eastAsia="仿宋" w:cs="仿宋"/>
          <w:b/>
          <w:bCs/>
          <w:color w:val="auto"/>
          <w:sz w:val="32"/>
          <w:szCs w:val="32"/>
          <w:highlight w:val="none"/>
          <w:lang w:val="en-US" w:eastAsia="zh-CN"/>
        </w:rPr>
        <w:t>产出质量</w:t>
      </w:r>
    </w:p>
    <w:p>
      <w:pPr>
        <w:pageBreakBefore w:val="0"/>
        <w:widowControl w:val="0"/>
        <w:kinsoku/>
        <w:wordWrap/>
        <w:overflowPunct/>
        <w:topLinePunct w:val="0"/>
        <w:autoSpaceDE/>
        <w:autoSpaceDN/>
        <w:bidi w:val="0"/>
        <w:adjustRightInd/>
        <w:snapToGrid w:val="0"/>
        <w:spacing w:line="560" w:lineRule="exact"/>
        <w:ind w:firstLine="656" w:firstLineChars="200"/>
        <w:textAlignment w:val="auto"/>
        <w:rPr>
          <w:rFonts w:hint="eastAsia" w:ascii="仿宋" w:hAnsi="仿宋" w:eastAsia="仿宋" w:cs="仿宋"/>
          <w:sz w:val="32"/>
          <w:szCs w:val="32"/>
          <w:highlight w:val="none"/>
        </w:rPr>
      </w:pPr>
      <w:r>
        <w:rPr>
          <w:rFonts w:hint="eastAsia" w:cs="仿宋"/>
          <w:sz w:val="32"/>
          <w:szCs w:val="32"/>
          <w:highlight w:val="none"/>
          <w:lang w:eastAsia="zh-CN"/>
        </w:rPr>
        <w:t>天门市生态环境保护综合执法支队</w:t>
      </w:r>
      <w:r>
        <w:rPr>
          <w:rFonts w:hint="eastAsia" w:ascii="仿宋" w:hAnsi="仿宋" w:eastAsia="仿宋" w:cs="仿宋"/>
          <w:sz w:val="32"/>
          <w:szCs w:val="32"/>
          <w:highlight w:val="none"/>
        </w:rPr>
        <w:t>已完成项目中质量达标项目个数占已完成项目个数的比率</w:t>
      </w:r>
      <w:r>
        <w:rPr>
          <w:rFonts w:hint="eastAsia" w:cs="仿宋"/>
          <w:sz w:val="32"/>
          <w:szCs w:val="32"/>
          <w:highlight w:val="none"/>
          <w:lang w:eastAsia="zh-CN"/>
        </w:rPr>
        <w:t>，</w:t>
      </w:r>
      <w:r>
        <w:rPr>
          <w:rFonts w:hint="eastAsia" w:ascii="仿宋" w:hAnsi="仿宋" w:eastAsia="仿宋" w:cs="仿宋"/>
          <w:sz w:val="32"/>
          <w:szCs w:val="32"/>
          <w:highlight w:val="none"/>
        </w:rPr>
        <w:t>用以反映和评价</w:t>
      </w:r>
      <w:r>
        <w:rPr>
          <w:rFonts w:hint="eastAsia" w:cs="仿宋"/>
          <w:sz w:val="32"/>
          <w:szCs w:val="32"/>
          <w:highlight w:val="none"/>
          <w:lang w:eastAsia="zh-CN"/>
        </w:rPr>
        <w:t>天门市生态环境保护综合执法支队</w:t>
      </w:r>
      <w:r>
        <w:rPr>
          <w:rFonts w:hint="eastAsia" w:ascii="仿宋" w:hAnsi="仿宋" w:eastAsia="仿宋" w:cs="仿宋"/>
          <w:sz w:val="32"/>
          <w:szCs w:val="32"/>
          <w:highlight w:val="none"/>
        </w:rPr>
        <w:t>履职质量目标的实现程度。</w:t>
      </w:r>
    </w:p>
    <w:p>
      <w:pPr>
        <w:pageBreakBefore w:val="0"/>
        <w:widowControl w:val="0"/>
        <w:kinsoku/>
        <w:wordWrap/>
        <w:overflowPunct/>
        <w:topLinePunct w:val="0"/>
        <w:autoSpaceDE/>
        <w:autoSpaceDN/>
        <w:bidi w:val="0"/>
        <w:adjustRightInd/>
        <w:snapToGrid w:val="0"/>
        <w:spacing w:line="560" w:lineRule="exact"/>
        <w:ind w:firstLine="656"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项目质量达标率=（已完成</w:t>
      </w:r>
      <w:r>
        <w:rPr>
          <w:rFonts w:hint="eastAsia" w:ascii="仿宋" w:hAnsi="仿宋" w:eastAsia="仿宋" w:cs="仿宋"/>
          <w:sz w:val="32"/>
          <w:szCs w:val="32"/>
          <w:highlight w:val="none"/>
          <w:lang w:val="en-US" w:eastAsia="zh-CN"/>
        </w:rPr>
        <w:t>任务</w:t>
      </w:r>
      <w:r>
        <w:rPr>
          <w:rFonts w:hint="eastAsia" w:ascii="仿宋" w:hAnsi="仿宋" w:eastAsia="仿宋" w:cs="仿宋"/>
          <w:sz w:val="32"/>
          <w:szCs w:val="32"/>
          <w:highlight w:val="none"/>
        </w:rPr>
        <w:t>中质量达标个数/</w:t>
      </w:r>
      <w:r>
        <w:rPr>
          <w:rFonts w:hint="eastAsia" w:ascii="仿宋" w:hAnsi="仿宋" w:eastAsia="仿宋" w:cs="仿宋"/>
          <w:sz w:val="32"/>
          <w:szCs w:val="32"/>
          <w:highlight w:val="none"/>
          <w:lang w:eastAsia="zh-CN"/>
        </w:rPr>
        <w:t>已完成</w:t>
      </w:r>
      <w:r>
        <w:rPr>
          <w:rFonts w:hint="eastAsia" w:ascii="仿宋" w:hAnsi="仿宋" w:eastAsia="仿宋" w:cs="仿宋"/>
          <w:sz w:val="32"/>
          <w:szCs w:val="32"/>
          <w:highlight w:val="none"/>
          <w:lang w:val="en-US" w:eastAsia="zh-CN"/>
        </w:rPr>
        <w:t>任务</w:t>
      </w:r>
      <w:r>
        <w:rPr>
          <w:rFonts w:hint="eastAsia" w:ascii="仿宋" w:hAnsi="仿宋" w:eastAsia="仿宋" w:cs="仿宋"/>
          <w:sz w:val="32"/>
          <w:szCs w:val="32"/>
          <w:highlight w:val="none"/>
        </w:rPr>
        <w:t>个数）×100%。</w:t>
      </w:r>
    </w:p>
    <w:p>
      <w:pPr>
        <w:keepNext w:val="0"/>
        <w:keepLines w:val="0"/>
        <w:pageBreakBefore w:val="0"/>
        <w:widowControl w:val="0"/>
        <w:kinsoku/>
        <w:wordWrap/>
        <w:overflowPunct/>
        <w:topLinePunct w:val="0"/>
        <w:autoSpaceDE/>
        <w:autoSpaceDN/>
        <w:bidi w:val="0"/>
        <w:adjustRightInd/>
        <w:snapToGrid w:val="0"/>
        <w:spacing w:line="560" w:lineRule="exact"/>
        <w:ind w:firstLine="656" w:firstLineChars="200"/>
        <w:textAlignment w:val="auto"/>
        <w:outlineLvl w:val="9"/>
        <w:rPr>
          <w:rFonts w:hint="eastAsia" w:cs="仿宋"/>
          <w:color w:val="auto"/>
          <w:sz w:val="32"/>
          <w:szCs w:val="32"/>
          <w:highlight w:val="none"/>
          <w:lang w:val="en-US" w:eastAsia="zh-CN"/>
        </w:rPr>
      </w:pPr>
      <w:r>
        <w:rPr>
          <w:rFonts w:hint="eastAsia" w:ascii="仿宋" w:hAnsi="仿宋" w:eastAsia="仿宋" w:cs="仿宋"/>
          <w:color w:val="auto"/>
          <w:sz w:val="32"/>
          <w:szCs w:val="32"/>
          <w:highlight w:val="none"/>
        </w:rPr>
        <w:t>根据</w:t>
      </w:r>
      <w:r>
        <w:rPr>
          <w:rFonts w:hint="eastAsia" w:ascii="仿宋" w:hAnsi="仿宋" w:eastAsia="仿宋" w:cs="仿宋"/>
          <w:color w:val="auto"/>
          <w:sz w:val="32"/>
          <w:szCs w:val="32"/>
          <w:highlight w:val="none"/>
          <w:lang w:eastAsia="zh-CN"/>
        </w:rPr>
        <w:t>天门市生态环境保护综合执法支队2021年</w:t>
      </w:r>
      <w:r>
        <w:rPr>
          <w:rFonts w:hint="eastAsia" w:ascii="仿宋" w:hAnsi="仿宋" w:eastAsia="仿宋" w:cs="仿宋"/>
          <w:color w:val="auto"/>
          <w:sz w:val="32"/>
          <w:szCs w:val="32"/>
          <w:highlight w:val="none"/>
        </w:rPr>
        <w:t>度</w:t>
      </w:r>
      <w:r>
        <w:rPr>
          <w:rFonts w:hint="eastAsia" w:cs="仿宋"/>
          <w:color w:val="auto"/>
          <w:sz w:val="32"/>
          <w:szCs w:val="32"/>
          <w:highlight w:val="none"/>
          <w:lang w:val="en-US" w:eastAsia="zh-CN"/>
        </w:rPr>
        <w:t>实际</w:t>
      </w:r>
      <w:r>
        <w:rPr>
          <w:rFonts w:hint="eastAsia" w:ascii="仿宋" w:hAnsi="仿宋" w:eastAsia="仿宋" w:cs="仿宋"/>
          <w:color w:val="auto"/>
          <w:sz w:val="32"/>
          <w:szCs w:val="32"/>
          <w:highlight w:val="none"/>
        </w:rPr>
        <w:t>完成</w:t>
      </w:r>
      <w:r>
        <w:rPr>
          <w:rFonts w:hint="eastAsia" w:ascii="仿宋" w:hAnsi="仿宋" w:eastAsia="仿宋" w:cs="仿宋"/>
          <w:color w:val="auto"/>
          <w:sz w:val="32"/>
          <w:szCs w:val="32"/>
          <w:highlight w:val="none"/>
          <w:lang w:val="en-US" w:eastAsia="zh-CN"/>
        </w:rPr>
        <w:t>的</w:t>
      </w:r>
      <w:r>
        <w:rPr>
          <w:rFonts w:hint="eastAsia" w:ascii="仿宋" w:hAnsi="仿宋" w:eastAsia="仿宋" w:cs="仿宋"/>
          <w:color w:val="auto"/>
          <w:sz w:val="32"/>
          <w:szCs w:val="32"/>
          <w:highlight w:val="none"/>
        </w:rPr>
        <w:t>工作</w:t>
      </w:r>
      <w:r>
        <w:rPr>
          <w:rFonts w:hint="eastAsia" w:cs="仿宋"/>
          <w:color w:val="auto"/>
          <w:sz w:val="32"/>
          <w:szCs w:val="32"/>
          <w:highlight w:val="none"/>
          <w:lang w:val="en-US" w:eastAsia="zh-CN"/>
        </w:rPr>
        <w:t>情况</w:t>
      </w:r>
      <w:r>
        <w:rPr>
          <w:rFonts w:hint="eastAsia" w:cs="仿宋"/>
          <w:color w:val="auto"/>
          <w:sz w:val="32"/>
          <w:szCs w:val="32"/>
          <w:highlight w:val="none"/>
          <w:lang w:eastAsia="zh-CN"/>
        </w:rPr>
        <w:t>，</w:t>
      </w:r>
      <w:r>
        <w:rPr>
          <w:rFonts w:hint="eastAsia" w:cs="仿宋"/>
          <w:color w:val="auto"/>
          <w:sz w:val="32"/>
          <w:szCs w:val="32"/>
          <w:highlight w:val="none"/>
          <w:lang w:val="en-US" w:eastAsia="zh-CN"/>
        </w:rPr>
        <w:t>结合</w:t>
      </w:r>
      <w:r>
        <w:rPr>
          <w:rFonts w:hint="eastAsia" w:ascii="仿宋" w:hAnsi="仿宋" w:eastAsia="仿宋" w:cs="仿宋"/>
          <w:color w:val="auto"/>
          <w:sz w:val="32"/>
          <w:szCs w:val="32"/>
          <w:highlight w:val="none"/>
        </w:rPr>
        <w:t>评价人员现场核查，</w:t>
      </w:r>
      <w:r>
        <w:rPr>
          <w:rFonts w:hint="eastAsia" w:ascii="仿宋" w:hAnsi="仿宋" w:eastAsia="仿宋" w:cs="仿宋"/>
          <w:color w:val="auto"/>
          <w:sz w:val="32"/>
          <w:szCs w:val="32"/>
          <w:highlight w:val="none"/>
          <w:lang w:eastAsia="zh-CN"/>
        </w:rPr>
        <w:t>天门市生态环境保护综合执法支队</w:t>
      </w:r>
      <w:r>
        <w:rPr>
          <w:rFonts w:hint="eastAsia" w:ascii="仿宋" w:hAnsi="仿宋" w:eastAsia="仿宋" w:cs="仿宋"/>
          <w:color w:val="auto"/>
          <w:sz w:val="32"/>
          <w:szCs w:val="32"/>
          <w:highlight w:val="none"/>
        </w:rPr>
        <w:t>实际</w:t>
      </w:r>
      <w:r>
        <w:rPr>
          <w:rFonts w:hint="eastAsia" w:ascii="仿宋" w:hAnsi="仿宋" w:eastAsia="仿宋" w:cs="仿宋"/>
          <w:color w:val="auto"/>
          <w:sz w:val="32"/>
          <w:szCs w:val="32"/>
          <w:highlight w:val="none"/>
          <w:lang w:val="en-US" w:eastAsia="zh-CN"/>
        </w:rPr>
        <w:t>完成</w:t>
      </w:r>
      <w:r>
        <w:rPr>
          <w:rFonts w:hint="eastAsia" w:cs="仿宋"/>
          <w:color w:val="auto"/>
          <w:sz w:val="32"/>
          <w:szCs w:val="32"/>
          <w:highlight w:val="none"/>
          <w:lang w:val="en-US" w:eastAsia="zh-CN"/>
        </w:rPr>
        <w:t>的工作质量均达标。</w:t>
      </w:r>
    </w:p>
    <w:p>
      <w:pPr>
        <w:pStyle w:val="31"/>
        <w:pageBreakBefore w:val="0"/>
        <w:kinsoku/>
        <w:wordWrap/>
        <w:overflowPunct/>
        <w:topLinePunct w:val="0"/>
        <w:bidi w:val="0"/>
        <w:spacing w:line="560" w:lineRule="exact"/>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color w:val="auto"/>
          <w:kern w:val="2"/>
          <w:sz w:val="32"/>
          <w:szCs w:val="32"/>
          <w:highlight w:val="none"/>
          <w:lang w:val="en-US" w:eastAsia="zh-CN" w:bidi="ar-SA"/>
        </w:rPr>
        <w:t>项目质量达标率=（11/11）×100%=100%</w:t>
      </w:r>
    </w:p>
    <w:p>
      <w:pPr>
        <w:pageBreakBefore w:val="0"/>
        <w:widowControl w:val="0"/>
        <w:kinsoku/>
        <w:wordWrap/>
        <w:overflowPunct/>
        <w:topLinePunct w:val="0"/>
        <w:autoSpaceDE/>
        <w:autoSpaceDN/>
        <w:bidi w:val="0"/>
        <w:adjustRightInd/>
        <w:snapToGrid w:val="0"/>
        <w:spacing w:line="560" w:lineRule="exact"/>
        <w:ind w:firstLine="656" w:firstLineChars="200"/>
        <w:textAlignment w:val="auto"/>
        <w:rPr>
          <w:rFonts w:hint="eastAsia" w:ascii="仿宋" w:hAnsi="仿宋" w:eastAsia="仿宋" w:cs="仿宋"/>
          <w:color w:val="auto"/>
          <w:sz w:val="32"/>
          <w:szCs w:val="32"/>
          <w:highlight w:val="none"/>
          <w:lang w:val="en-US"/>
        </w:rPr>
      </w:pPr>
      <w:r>
        <w:rPr>
          <w:rFonts w:hint="eastAsia" w:ascii="仿宋" w:hAnsi="仿宋" w:eastAsia="仿宋" w:cs="仿宋"/>
          <w:sz w:val="32"/>
          <w:szCs w:val="32"/>
          <w:highlight w:val="none"/>
          <w:lang w:val="en-US" w:eastAsia="zh-CN"/>
        </w:rPr>
        <w:t>依据《部门整体支出绩效目标评价指标及评分细则》，</w:t>
      </w:r>
      <w:r>
        <w:rPr>
          <w:rFonts w:hint="eastAsia" w:ascii="仿宋" w:hAnsi="仿宋" w:eastAsia="仿宋" w:cs="仿宋"/>
          <w:sz w:val="32"/>
          <w:szCs w:val="32"/>
          <w:highlight w:val="none"/>
        </w:rPr>
        <w:t>该项满</w:t>
      </w:r>
      <w:r>
        <w:rPr>
          <w:rFonts w:hint="eastAsia" w:ascii="仿宋" w:hAnsi="仿宋" w:eastAsia="仿宋" w:cs="仿宋"/>
          <w:color w:val="auto"/>
          <w:sz w:val="32"/>
          <w:szCs w:val="32"/>
          <w:highlight w:val="none"/>
        </w:rPr>
        <w:t>分</w:t>
      </w:r>
      <w:r>
        <w:rPr>
          <w:rFonts w:hint="eastAsia" w:cs="仿宋"/>
          <w:color w:val="auto"/>
          <w:sz w:val="32"/>
          <w:szCs w:val="32"/>
          <w:highlight w:val="none"/>
          <w:lang w:val="en-US" w:eastAsia="zh-CN"/>
        </w:rPr>
        <w:t>5</w:t>
      </w:r>
      <w:r>
        <w:rPr>
          <w:rFonts w:hint="eastAsia" w:ascii="仿宋" w:hAnsi="仿宋" w:eastAsia="仿宋" w:cs="仿宋"/>
          <w:color w:val="auto"/>
          <w:sz w:val="32"/>
          <w:szCs w:val="32"/>
          <w:highlight w:val="none"/>
        </w:rPr>
        <w:t>分</w:t>
      </w:r>
      <w:r>
        <w:rPr>
          <w:rFonts w:hint="eastAsia" w:cs="仿宋"/>
          <w:color w:val="auto"/>
          <w:sz w:val="32"/>
          <w:szCs w:val="32"/>
          <w:highlight w:val="none"/>
          <w:lang w:eastAsia="zh-CN"/>
        </w:rPr>
        <w:t>，</w:t>
      </w:r>
      <w:r>
        <w:rPr>
          <w:rFonts w:hint="eastAsia" w:ascii="仿宋" w:hAnsi="仿宋" w:eastAsia="仿宋" w:cs="仿宋"/>
          <w:sz w:val="32"/>
          <w:szCs w:val="32"/>
          <w:highlight w:val="none"/>
          <w:lang w:val="en-US" w:eastAsia="zh-CN"/>
        </w:rPr>
        <w:t>目标值为100%</w:t>
      </w:r>
      <w:r>
        <w:rPr>
          <w:rFonts w:hint="eastAsia" w:cs="仿宋"/>
          <w:sz w:val="32"/>
          <w:szCs w:val="32"/>
          <w:highlight w:val="none"/>
          <w:lang w:val="en-US" w:eastAsia="zh-CN"/>
        </w:rPr>
        <w:t>，</w:t>
      </w:r>
      <w:r>
        <w:rPr>
          <w:rFonts w:hint="eastAsia" w:ascii="仿宋" w:hAnsi="仿宋" w:eastAsia="仿宋" w:cs="仿宋"/>
          <w:sz w:val="32"/>
          <w:szCs w:val="32"/>
          <w:highlight w:val="none"/>
          <w:lang w:val="en-US" w:eastAsia="zh-CN"/>
        </w:rPr>
        <w:t>在预算目标值内得</w:t>
      </w:r>
      <w:r>
        <w:rPr>
          <w:rFonts w:hint="eastAsia" w:cs="仿宋"/>
          <w:sz w:val="32"/>
          <w:szCs w:val="32"/>
          <w:highlight w:val="none"/>
          <w:lang w:val="en-US" w:eastAsia="zh-CN"/>
        </w:rPr>
        <w:t>5</w:t>
      </w:r>
      <w:r>
        <w:rPr>
          <w:rFonts w:hint="eastAsia" w:ascii="仿宋" w:hAnsi="仿宋" w:eastAsia="仿宋" w:cs="仿宋"/>
          <w:sz w:val="32"/>
          <w:szCs w:val="32"/>
          <w:highlight w:val="none"/>
          <w:lang w:val="en-US" w:eastAsia="zh-CN"/>
        </w:rPr>
        <w:t>分。</w:t>
      </w:r>
      <w:r>
        <w:rPr>
          <w:rFonts w:hint="eastAsia" w:ascii="仿宋" w:hAnsi="仿宋" w:eastAsia="仿宋" w:cs="仿宋"/>
          <w:sz w:val="32"/>
          <w:szCs w:val="32"/>
          <w:highlight w:val="none"/>
          <w:lang w:eastAsia="zh-CN"/>
        </w:rPr>
        <w:t>天门市生态环境保护综合执法支队</w:t>
      </w:r>
      <w:r>
        <w:rPr>
          <w:rFonts w:hint="eastAsia" w:ascii="仿宋" w:hAnsi="仿宋" w:eastAsia="仿宋" w:cs="仿宋"/>
          <w:sz w:val="32"/>
          <w:szCs w:val="32"/>
          <w:highlight w:val="none"/>
          <w:lang w:val="en-US" w:eastAsia="zh-CN"/>
        </w:rPr>
        <w:t>质量达标率为</w:t>
      </w:r>
      <w:r>
        <w:rPr>
          <w:rFonts w:hint="eastAsia" w:cs="仿宋"/>
          <w:color w:val="auto"/>
          <w:kern w:val="2"/>
          <w:sz w:val="32"/>
          <w:szCs w:val="32"/>
          <w:highlight w:val="none"/>
          <w:lang w:val="en-US" w:eastAsia="zh-CN" w:bidi="ar-SA"/>
        </w:rPr>
        <w:t>100</w:t>
      </w:r>
      <w:r>
        <w:rPr>
          <w:rFonts w:hint="eastAsia" w:ascii="仿宋" w:hAnsi="仿宋" w:eastAsia="仿宋" w:cs="仿宋"/>
          <w:color w:val="auto"/>
          <w:kern w:val="2"/>
          <w:sz w:val="32"/>
          <w:szCs w:val="32"/>
          <w:highlight w:val="none"/>
          <w:lang w:val="en-US" w:eastAsia="zh-CN" w:bidi="ar-SA"/>
        </w:rPr>
        <w:t>%</w:t>
      </w:r>
      <w:r>
        <w:rPr>
          <w:rFonts w:hint="eastAsia" w:ascii="仿宋" w:hAnsi="仿宋" w:eastAsia="仿宋" w:cs="仿宋"/>
          <w:sz w:val="32"/>
          <w:szCs w:val="32"/>
          <w:highlight w:val="none"/>
          <w:lang w:val="en-US" w:eastAsia="zh-CN"/>
        </w:rPr>
        <w:t>，</w:t>
      </w:r>
      <w:r>
        <w:rPr>
          <w:rFonts w:hint="eastAsia" w:ascii="仿宋" w:hAnsi="仿宋" w:eastAsia="仿宋" w:cs="仿宋"/>
          <w:color w:val="auto"/>
          <w:sz w:val="32"/>
          <w:szCs w:val="32"/>
          <w:highlight w:val="none"/>
          <w:lang w:val="en-US" w:eastAsia="zh-CN"/>
        </w:rPr>
        <w:t>评价</w:t>
      </w:r>
      <w:r>
        <w:rPr>
          <w:rFonts w:hint="eastAsia" w:ascii="仿宋" w:hAnsi="仿宋" w:eastAsia="仿宋" w:cs="仿宋"/>
          <w:color w:val="auto"/>
          <w:sz w:val="32"/>
          <w:szCs w:val="32"/>
          <w:highlight w:val="none"/>
        </w:rPr>
        <w:t>得</w:t>
      </w:r>
      <w:r>
        <w:rPr>
          <w:rFonts w:hint="eastAsia" w:ascii="仿宋" w:hAnsi="仿宋" w:eastAsia="仿宋" w:cs="仿宋"/>
          <w:color w:val="auto"/>
          <w:sz w:val="32"/>
          <w:szCs w:val="32"/>
          <w:highlight w:val="none"/>
          <w:lang w:val="en-US" w:eastAsia="zh-CN"/>
        </w:rPr>
        <w:t>分</w:t>
      </w:r>
      <w:r>
        <w:rPr>
          <w:rFonts w:hint="eastAsia" w:cs="仿宋"/>
          <w:color w:val="auto"/>
          <w:sz w:val="32"/>
          <w:szCs w:val="32"/>
          <w:highlight w:val="none"/>
          <w:lang w:val="en-US" w:eastAsia="zh-CN"/>
        </w:rPr>
        <w:t>5</w:t>
      </w:r>
      <w:r>
        <w:rPr>
          <w:rFonts w:hint="eastAsia" w:ascii="仿宋" w:hAnsi="仿宋" w:eastAsia="仿宋" w:cs="仿宋"/>
          <w:color w:val="auto"/>
          <w:sz w:val="32"/>
          <w:szCs w:val="32"/>
          <w:highlight w:val="none"/>
        </w:rPr>
        <w:t>分</w:t>
      </w:r>
      <w:r>
        <w:rPr>
          <w:rFonts w:hint="eastAsia" w:ascii="仿宋" w:hAnsi="仿宋" w:eastAsia="仿宋" w:cs="仿宋"/>
          <w:color w:val="auto"/>
          <w:sz w:val="32"/>
          <w:szCs w:val="32"/>
          <w:highlight w:val="none"/>
          <w:lang w:eastAsia="zh-CN"/>
        </w:rPr>
        <w:t>。</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before="0" w:after="0" w:line="560" w:lineRule="exact"/>
        <w:ind w:firstLine="656" w:firstLineChars="200"/>
        <w:textAlignment w:val="auto"/>
        <w:outlineLvl w:val="9"/>
        <w:rPr>
          <w:rFonts w:hint="eastAsia" w:ascii="仿宋" w:hAnsi="仿宋" w:eastAsia="仿宋" w:cs="仿宋"/>
          <w:b/>
          <w:bCs/>
          <w:color w:val="auto"/>
          <w:sz w:val="32"/>
          <w:szCs w:val="32"/>
          <w:highlight w:val="none"/>
          <w:lang w:val="en-US" w:eastAsia="zh-CN"/>
        </w:rPr>
      </w:pPr>
      <w:bookmarkStart w:id="159" w:name="_Toc6049"/>
      <w:bookmarkStart w:id="160" w:name="_Toc22610"/>
      <w:bookmarkStart w:id="161" w:name="_Toc8385"/>
      <w:r>
        <w:rPr>
          <w:rFonts w:hint="eastAsia" w:cs="仿宋"/>
          <w:b/>
          <w:bCs/>
          <w:color w:val="auto"/>
          <w:sz w:val="32"/>
          <w:szCs w:val="32"/>
          <w:highlight w:val="none"/>
          <w:lang w:val="en-US" w:eastAsia="zh-CN"/>
        </w:rPr>
        <w:t>（3）</w:t>
      </w:r>
      <w:r>
        <w:rPr>
          <w:rFonts w:hint="eastAsia" w:ascii="仿宋" w:hAnsi="仿宋" w:eastAsia="仿宋" w:cs="仿宋"/>
          <w:b/>
          <w:bCs/>
          <w:color w:val="auto"/>
          <w:sz w:val="32"/>
          <w:szCs w:val="32"/>
          <w:highlight w:val="none"/>
        </w:rPr>
        <w:t>产出时效</w:t>
      </w:r>
      <w:bookmarkEnd w:id="159"/>
      <w:bookmarkEnd w:id="160"/>
      <w:bookmarkEnd w:id="161"/>
    </w:p>
    <w:p>
      <w:pPr>
        <w:pageBreakBefore w:val="0"/>
        <w:widowControl w:val="0"/>
        <w:kinsoku/>
        <w:wordWrap/>
        <w:overflowPunct/>
        <w:topLinePunct w:val="0"/>
        <w:autoSpaceDE/>
        <w:autoSpaceDN/>
        <w:bidi w:val="0"/>
        <w:adjustRightInd/>
        <w:snapToGrid w:val="0"/>
        <w:spacing w:line="560" w:lineRule="exact"/>
        <w:ind w:firstLine="656"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完成及时率=（在时效内完成</w:t>
      </w:r>
      <w:r>
        <w:rPr>
          <w:rFonts w:hint="eastAsia" w:ascii="仿宋" w:hAnsi="仿宋" w:eastAsia="仿宋" w:cs="仿宋"/>
          <w:sz w:val="32"/>
          <w:szCs w:val="32"/>
          <w:highlight w:val="none"/>
          <w:lang w:val="en-US" w:eastAsia="zh-CN"/>
        </w:rPr>
        <w:t>任务</w:t>
      </w:r>
      <w:r>
        <w:rPr>
          <w:rFonts w:hint="eastAsia" w:ascii="仿宋" w:hAnsi="仿宋" w:eastAsia="仿宋" w:cs="仿宋"/>
          <w:sz w:val="32"/>
          <w:szCs w:val="32"/>
          <w:highlight w:val="none"/>
        </w:rPr>
        <w:t>个数/</w:t>
      </w:r>
      <w:r>
        <w:rPr>
          <w:rFonts w:hint="eastAsia" w:ascii="仿宋" w:hAnsi="仿宋" w:eastAsia="仿宋" w:cs="仿宋"/>
          <w:sz w:val="32"/>
          <w:szCs w:val="32"/>
          <w:highlight w:val="none"/>
          <w:lang w:val="en-US" w:eastAsia="zh-CN"/>
        </w:rPr>
        <w:t>任务总</w:t>
      </w:r>
      <w:r>
        <w:rPr>
          <w:rFonts w:hint="eastAsia" w:ascii="仿宋" w:hAnsi="仿宋" w:eastAsia="仿宋" w:cs="仿宋"/>
          <w:sz w:val="32"/>
          <w:szCs w:val="32"/>
          <w:highlight w:val="none"/>
        </w:rPr>
        <w:t>数）×100%。</w:t>
      </w:r>
    </w:p>
    <w:p>
      <w:pPr>
        <w:pageBreakBefore w:val="0"/>
        <w:widowControl w:val="0"/>
        <w:kinsoku/>
        <w:wordWrap/>
        <w:overflowPunct/>
        <w:topLinePunct w:val="0"/>
        <w:autoSpaceDE/>
        <w:autoSpaceDN/>
        <w:bidi w:val="0"/>
        <w:adjustRightInd/>
        <w:snapToGrid w:val="0"/>
        <w:spacing w:line="560" w:lineRule="exact"/>
        <w:ind w:firstLine="656"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在规定时限内及时完成的实际工作数与计划工作数的比率</w:t>
      </w:r>
      <w:r>
        <w:rPr>
          <w:rFonts w:hint="eastAsia" w:cs="仿宋"/>
          <w:sz w:val="32"/>
          <w:szCs w:val="32"/>
          <w:highlight w:val="none"/>
          <w:lang w:eastAsia="zh-CN"/>
        </w:rPr>
        <w:t>，</w:t>
      </w:r>
      <w:r>
        <w:rPr>
          <w:rFonts w:hint="eastAsia" w:ascii="仿宋" w:hAnsi="仿宋" w:eastAsia="仿宋" w:cs="仿宋"/>
          <w:sz w:val="32"/>
          <w:szCs w:val="32"/>
          <w:highlight w:val="none"/>
        </w:rPr>
        <w:t>用以反映和考核</w:t>
      </w:r>
      <w:r>
        <w:rPr>
          <w:rFonts w:hint="eastAsia" w:cs="仿宋"/>
          <w:sz w:val="32"/>
          <w:szCs w:val="32"/>
          <w:highlight w:val="none"/>
          <w:lang w:eastAsia="zh-CN"/>
        </w:rPr>
        <w:t>天门市生态环境保护综合执法支队</w:t>
      </w:r>
      <w:r>
        <w:rPr>
          <w:rFonts w:hint="eastAsia" w:ascii="仿宋" w:hAnsi="仿宋" w:eastAsia="仿宋" w:cs="仿宋"/>
          <w:sz w:val="32"/>
          <w:szCs w:val="32"/>
          <w:highlight w:val="none"/>
        </w:rPr>
        <w:t>履职时效目标的实现程度。</w:t>
      </w:r>
    </w:p>
    <w:p>
      <w:pPr>
        <w:pageBreakBefore w:val="0"/>
        <w:widowControl w:val="0"/>
        <w:kinsoku/>
        <w:wordWrap/>
        <w:overflowPunct/>
        <w:topLinePunct w:val="0"/>
        <w:autoSpaceDE/>
        <w:autoSpaceDN/>
        <w:bidi w:val="0"/>
        <w:adjustRightInd/>
        <w:snapToGrid w:val="0"/>
        <w:spacing w:line="560" w:lineRule="exact"/>
        <w:ind w:firstLine="656"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完成及时率=（</w:t>
      </w:r>
      <w:r>
        <w:rPr>
          <w:rFonts w:hint="eastAsia" w:cs="仿宋"/>
          <w:sz w:val="32"/>
          <w:szCs w:val="32"/>
          <w:highlight w:val="none"/>
          <w:lang w:val="en-US" w:eastAsia="zh-CN"/>
        </w:rPr>
        <w:t>11</w:t>
      </w:r>
      <w:r>
        <w:rPr>
          <w:rFonts w:hint="eastAsia" w:ascii="仿宋" w:hAnsi="仿宋" w:eastAsia="仿宋" w:cs="仿宋"/>
          <w:sz w:val="32"/>
          <w:szCs w:val="32"/>
          <w:highlight w:val="none"/>
        </w:rPr>
        <w:t>/</w:t>
      </w:r>
      <w:r>
        <w:rPr>
          <w:rFonts w:hint="eastAsia" w:cs="仿宋"/>
          <w:sz w:val="32"/>
          <w:szCs w:val="32"/>
          <w:highlight w:val="none"/>
          <w:lang w:val="en-US" w:eastAsia="zh-CN"/>
        </w:rPr>
        <w:t>11</w:t>
      </w:r>
      <w:r>
        <w:rPr>
          <w:rFonts w:hint="eastAsia" w:ascii="仿宋" w:hAnsi="仿宋" w:eastAsia="仿宋" w:cs="仿宋"/>
          <w:sz w:val="32"/>
          <w:szCs w:val="32"/>
          <w:highlight w:val="none"/>
        </w:rPr>
        <w:t>）×100%</w:t>
      </w:r>
      <w:r>
        <w:rPr>
          <w:rFonts w:hint="eastAsia" w:ascii="仿宋" w:hAnsi="仿宋" w:eastAsia="仿宋" w:cs="仿宋"/>
          <w:sz w:val="32"/>
          <w:szCs w:val="32"/>
          <w:highlight w:val="none"/>
          <w:lang w:val="en-US" w:eastAsia="zh-CN"/>
        </w:rPr>
        <w:t>=</w:t>
      </w:r>
      <w:r>
        <w:rPr>
          <w:rFonts w:hint="eastAsia" w:ascii="仿宋" w:hAnsi="仿宋" w:eastAsia="仿宋" w:cs="仿宋"/>
          <w:sz w:val="32"/>
          <w:szCs w:val="32"/>
          <w:highlight w:val="none"/>
        </w:rPr>
        <w:t>100%。</w:t>
      </w:r>
    </w:p>
    <w:p>
      <w:pPr>
        <w:pageBreakBefore w:val="0"/>
        <w:widowControl w:val="0"/>
        <w:kinsoku/>
        <w:wordWrap/>
        <w:overflowPunct/>
        <w:topLinePunct w:val="0"/>
        <w:autoSpaceDE/>
        <w:autoSpaceDN/>
        <w:bidi w:val="0"/>
        <w:adjustRightInd/>
        <w:snapToGrid w:val="0"/>
        <w:spacing w:line="560" w:lineRule="exact"/>
        <w:ind w:firstLine="656" w:firstLineChars="200"/>
        <w:textAlignment w:val="auto"/>
        <w:rPr>
          <w:rFonts w:hint="eastAsia" w:ascii="仿宋" w:hAnsi="仿宋" w:eastAsia="仿宋" w:cs="仿宋"/>
          <w:color w:val="auto"/>
          <w:sz w:val="32"/>
          <w:szCs w:val="32"/>
          <w:highlight w:val="none"/>
          <w:lang w:val="en-US"/>
        </w:rPr>
      </w:pPr>
      <w:r>
        <w:rPr>
          <w:rFonts w:hint="eastAsia" w:ascii="仿宋" w:hAnsi="仿宋" w:eastAsia="仿宋" w:cs="仿宋"/>
          <w:sz w:val="32"/>
          <w:szCs w:val="32"/>
          <w:highlight w:val="none"/>
          <w:lang w:val="en-US" w:eastAsia="zh-CN"/>
        </w:rPr>
        <w:t>依据《部门整体支出绩效目标评价指标及评分细则》，</w:t>
      </w:r>
      <w:r>
        <w:rPr>
          <w:rFonts w:hint="eastAsia" w:ascii="仿宋" w:hAnsi="仿宋" w:eastAsia="仿宋" w:cs="仿宋"/>
          <w:sz w:val="32"/>
          <w:szCs w:val="32"/>
          <w:highlight w:val="none"/>
        </w:rPr>
        <w:t>该项满</w:t>
      </w:r>
      <w:r>
        <w:rPr>
          <w:rFonts w:hint="eastAsia" w:ascii="仿宋" w:hAnsi="仿宋" w:eastAsia="仿宋" w:cs="仿宋"/>
          <w:color w:val="auto"/>
          <w:sz w:val="32"/>
          <w:szCs w:val="32"/>
          <w:highlight w:val="none"/>
        </w:rPr>
        <w:t>分</w:t>
      </w:r>
      <w:r>
        <w:rPr>
          <w:rFonts w:hint="eastAsia" w:cs="仿宋"/>
          <w:color w:val="auto"/>
          <w:sz w:val="32"/>
          <w:szCs w:val="32"/>
          <w:highlight w:val="none"/>
          <w:lang w:val="en-US" w:eastAsia="zh-CN"/>
        </w:rPr>
        <w:t>5</w:t>
      </w:r>
      <w:r>
        <w:rPr>
          <w:rFonts w:hint="eastAsia" w:ascii="仿宋" w:hAnsi="仿宋" w:eastAsia="仿宋" w:cs="仿宋"/>
          <w:color w:val="auto"/>
          <w:sz w:val="32"/>
          <w:szCs w:val="32"/>
          <w:highlight w:val="none"/>
        </w:rPr>
        <w:t>分</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目标值为100%</w:t>
      </w:r>
      <w:r>
        <w:rPr>
          <w:rFonts w:hint="eastAsia" w:cs="仿宋"/>
          <w:color w:val="auto"/>
          <w:sz w:val="32"/>
          <w:szCs w:val="32"/>
          <w:highlight w:val="none"/>
          <w:lang w:val="en-US" w:eastAsia="zh-CN"/>
        </w:rPr>
        <w:t>，</w:t>
      </w:r>
      <w:r>
        <w:rPr>
          <w:rFonts w:hint="eastAsia" w:ascii="仿宋" w:hAnsi="仿宋" w:eastAsia="仿宋" w:cs="仿宋"/>
          <w:color w:val="auto"/>
          <w:sz w:val="32"/>
          <w:szCs w:val="32"/>
          <w:highlight w:val="none"/>
          <w:lang w:val="en-US" w:eastAsia="zh-CN"/>
        </w:rPr>
        <w:t>在预算目标值内得5分</w:t>
      </w:r>
      <w:r>
        <w:rPr>
          <w:rFonts w:hint="eastAsia" w:ascii="仿宋" w:hAnsi="仿宋" w:eastAsia="仿宋" w:cs="仿宋"/>
          <w:sz w:val="32"/>
          <w:szCs w:val="32"/>
          <w:highlight w:val="none"/>
          <w:lang w:val="en-US" w:eastAsia="zh-CN"/>
        </w:rPr>
        <w:t>。</w:t>
      </w:r>
      <w:r>
        <w:rPr>
          <w:rFonts w:hint="eastAsia" w:cs="仿宋"/>
          <w:sz w:val="32"/>
          <w:szCs w:val="32"/>
          <w:highlight w:val="none"/>
          <w:lang w:eastAsia="zh-CN"/>
        </w:rPr>
        <w:t>天门市生态环境保护综合执法支队</w:t>
      </w:r>
      <w:r>
        <w:rPr>
          <w:rFonts w:hint="eastAsia" w:ascii="仿宋" w:hAnsi="仿宋" w:eastAsia="仿宋" w:cs="仿宋"/>
          <w:sz w:val="32"/>
          <w:szCs w:val="32"/>
          <w:highlight w:val="none"/>
        </w:rPr>
        <w:t>完成及时率</w:t>
      </w:r>
      <w:r>
        <w:rPr>
          <w:rFonts w:hint="eastAsia" w:ascii="仿宋" w:hAnsi="仿宋" w:eastAsia="仿宋" w:cs="仿宋"/>
          <w:sz w:val="32"/>
          <w:szCs w:val="32"/>
          <w:highlight w:val="none"/>
          <w:lang w:val="en-US" w:eastAsia="zh-CN"/>
        </w:rPr>
        <w:t>为</w:t>
      </w:r>
      <w:r>
        <w:rPr>
          <w:rFonts w:hint="eastAsia" w:cs="仿宋"/>
          <w:sz w:val="32"/>
          <w:szCs w:val="32"/>
          <w:highlight w:val="none"/>
          <w:lang w:val="en-US" w:eastAsia="zh-CN"/>
        </w:rPr>
        <w:t>100</w:t>
      </w:r>
      <w:r>
        <w:rPr>
          <w:rFonts w:hint="eastAsia" w:ascii="仿宋" w:hAnsi="仿宋" w:eastAsia="仿宋" w:cs="仿宋"/>
          <w:sz w:val="32"/>
          <w:szCs w:val="32"/>
          <w:highlight w:val="none"/>
          <w:lang w:val="en-US" w:eastAsia="zh-CN"/>
        </w:rPr>
        <w:t>%</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评价</w:t>
      </w:r>
      <w:r>
        <w:rPr>
          <w:rFonts w:hint="eastAsia" w:ascii="仿宋" w:hAnsi="仿宋" w:eastAsia="仿宋" w:cs="仿宋"/>
          <w:color w:val="auto"/>
          <w:sz w:val="32"/>
          <w:szCs w:val="32"/>
          <w:highlight w:val="none"/>
        </w:rPr>
        <w:t>得</w:t>
      </w:r>
      <w:r>
        <w:rPr>
          <w:rFonts w:hint="eastAsia" w:ascii="仿宋" w:hAnsi="仿宋" w:eastAsia="仿宋" w:cs="仿宋"/>
          <w:color w:val="auto"/>
          <w:sz w:val="32"/>
          <w:szCs w:val="32"/>
          <w:highlight w:val="none"/>
          <w:lang w:val="en-US" w:eastAsia="zh-CN"/>
        </w:rPr>
        <w:t>分</w:t>
      </w:r>
      <w:r>
        <w:rPr>
          <w:rFonts w:hint="eastAsia" w:cs="仿宋"/>
          <w:color w:val="auto"/>
          <w:sz w:val="32"/>
          <w:szCs w:val="32"/>
          <w:highlight w:val="none"/>
          <w:lang w:val="en-US" w:eastAsia="zh-CN"/>
        </w:rPr>
        <w:t>5</w:t>
      </w:r>
      <w:r>
        <w:rPr>
          <w:rFonts w:hint="eastAsia" w:ascii="仿宋" w:hAnsi="仿宋" w:eastAsia="仿宋" w:cs="仿宋"/>
          <w:color w:val="auto"/>
          <w:sz w:val="32"/>
          <w:szCs w:val="32"/>
          <w:highlight w:val="none"/>
        </w:rPr>
        <w:t>分</w:t>
      </w:r>
      <w:r>
        <w:rPr>
          <w:rFonts w:hint="eastAsia" w:ascii="仿宋" w:hAnsi="仿宋" w:eastAsia="仿宋" w:cs="仿宋"/>
          <w:color w:val="auto"/>
          <w:sz w:val="32"/>
          <w:szCs w:val="32"/>
          <w:highlight w:val="none"/>
          <w:lang w:eastAsia="zh-CN"/>
        </w:rPr>
        <w:t>。</w:t>
      </w:r>
    </w:p>
    <w:p>
      <w:pPr>
        <w:keepNext w:val="0"/>
        <w:keepLines w:val="0"/>
        <w:pageBreakBefore w:val="0"/>
        <w:widowControl w:val="0"/>
        <w:numPr>
          <w:ilvl w:val="3"/>
          <w:numId w:val="0"/>
        </w:numPr>
        <w:tabs>
          <w:tab w:val="left" w:pos="0"/>
        </w:tabs>
        <w:kinsoku/>
        <w:wordWrap/>
        <w:overflowPunct/>
        <w:topLinePunct w:val="0"/>
        <w:autoSpaceDE/>
        <w:autoSpaceDN/>
        <w:bidi w:val="0"/>
        <w:adjustRightInd/>
        <w:snapToGrid/>
        <w:spacing w:before="0" w:after="0" w:line="560" w:lineRule="exact"/>
        <w:ind w:leftChars="200"/>
        <w:textAlignment w:val="auto"/>
        <w:outlineLvl w:val="9"/>
        <w:rPr>
          <w:rFonts w:hint="eastAsia" w:ascii="仿宋" w:hAnsi="仿宋" w:eastAsia="仿宋" w:cs="仿宋"/>
          <w:b/>
          <w:bCs/>
          <w:color w:val="auto"/>
          <w:sz w:val="32"/>
          <w:szCs w:val="32"/>
          <w:highlight w:val="none"/>
          <w:lang w:val="en-US" w:eastAsia="zh-CN"/>
        </w:rPr>
      </w:pPr>
      <w:r>
        <w:rPr>
          <w:rFonts w:hint="eastAsia" w:cs="仿宋"/>
          <w:b/>
          <w:bCs/>
          <w:color w:val="auto"/>
          <w:sz w:val="32"/>
          <w:szCs w:val="32"/>
          <w:highlight w:val="none"/>
          <w:lang w:val="en-US" w:eastAsia="zh-CN"/>
        </w:rPr>
        <w:t>（4）</w:t>
      </w:r>
      <w:r>
        <w:rPr>
          <w:rFonts w:hint="eastAsia" w:ascii="仿宋" w:hAnsi="仿宋" w:eastAsia="仿宋" w:cs="仿宋"/>
          <w:b/>
          <w:bCs/>
          <w:color w:val="auto"/>
          <w:sz w:val="32"/>
          <w:szCs w:val="32"/>
          <w:highlight w:val="none"/>
          <w:lang w:val="en-US" w:eastAsia="zh-CN"/>
        </w:rPr>
        <w:t>产出成本</w:t>
      </w:r>
      <w:bookmarkStart w:id="162" w:name="_Toc17979"/>
    </w:p>
    <w:bookmarkEnd w:id="162"/>
    <w:p>
      <w:pPr>
        <w:pageBreakBefore w:val="0"/>
        <w:widowControl w:val="0"/>
        <w:kinsoku/>
        <w:wordWrap/>
        <w:overflowPunct/>
        <w:topLinePunct w:val="0"/>
        <w:autoSpaceDE/>
        <w:autoSpaceDN/>
        <w:bidi w:val="0"/>
        <w:adjustRightInd/>
        <w:snapToGrid w:val="0"/>
        <w:spacing w:line="560" w:lineRule="exact"/>
        <w:ind w:firstLine="656"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天门市生态环境保护综合执法支队2021年</w:t>
      </w:r>
      <w:r>
        <w:rPr>
          <w:rFonts w:hint="eastAsia" w:ascii="仿宋" w:hAnsi="仿宋" w:eastAsia="仿宋" w:cs="仿宋"/>
          <w:sz w:val="32"/>
          <w:szCs w:val="32"/>
          <w:highlight w:val="none"/>
        </w:rPr>
        <w:t>度完成的各项目支出是否在预算内，成本指标扣分值=[（实际支出数/预算数）-1] ×该项分值</w:t>
      </w:r>
    </w:p>
    <w:p>
      <w:pPr>
        <w:pageBreakBefore w:val="0"/>
        <w:widowControl w:val="0"/>
        <w:kinsoku/>
        <w:wordWrap/>
        <w:overflowPunct/>
        <w:topLinePunct w:val="0"/>
        <w:autoSpaceDE/>
        <w:autoSpaceDN/>
        <w:bidi w:val="0"/>
        <w:adjustRightInd/>
        <w:snapToGrid w:val="0"/>
        <w:spacing w:line="560" w:lineRule="exact"/>
        <w:ind w:firstLine="656"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成本节约=</w:t>
      </w:r>
      <w:r>
        <w:rPr>
          <w:rFonts w:hint="eastAsia" w:ascii="仿宋" w:hAnsi="仿宋" w:eastAsia="仿宋" w:cs="仿宋"/>
          <w:sz w:val="32"/>
          <w:szCs w:val="32"/>
          <w:highlight w:val="none"/>
        </w:rPr>
        <w:t>（实际支出数</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 xml:space="preserve">预算数）/预算数 </w:t>
      </w:r>
      <w:r>
        <w:rPr>
          <w:rFonts w:hint="eastAsia" w:ascii="仿宋" w:hAnsi="仿宋" w:eastAsia="仿宋" w:cs="仿宋"/>
          <w:sz w:val="32"/>
          <w:szCs w:val="32"/>
          <w:highlight w:val="none"/>
          <w:lang w:val="en-US" w:eastAsia="zh-CN"/>
        </w:rPr>
        <w:t>*100%</w:t>
      </w:r>
    </w:p>
    <w:p>
      <w:pPr>
        <w:pageBreakBefore w:val="0"/>
        <w:widowControl w:val="0"/>
        <w:kinsoku/>
        <w:wordWrap/>
        <w:overflowPunct/>
        <w:topLinePunct w:val="0"/>
        <w:autoSpaceDE/>
        <w:autoSpaceDN/>
        <w:bidi w:val="0"/>
        <w:adjustRightInd/>
        <w:snapToGrid w:val="0"/>
        <w:spacing w:line="560" w:lineRule="exact"/>
        <w:ind w:firstLine="656" w:firstLineChars="200"/>
        <w:textAlignment w:val="auto"/>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rPr>
        <w:t>根据</w:t>
      </w:r>
      <w:r>
        <w:rPr>
          <w:rFonts w:hint="eastAsia" w:ascii="仿宋" w:hAnsi="仿宋" w:eastAsia="仿宋" w:cs="仿宋"/>
          <w:sz w:val="32"/>
          <w:szCs w:val="32"/>
          <w:highlight w:val="none"/>
          <w:lang w:eastAsia="zh-CN"/>
        </w:rPr>
        <w:t>天门市生态环境保护综合执法支队</w:t>
      </w:r>
      <w:r>
        <w:rPr>
          <w:rFonts w:hint="eastAsia" w:ascii="仿宋" w:hAnsi="仿宋" w:eastAsia="仿宋" w:cs="仿宋"/>
          <w:sz w:val="32"/>
          <w:szCs w:val="32"/>
          <w:highlight w:val="none"/>
        </w:rPr>
        <w:t>提供的相关资料和评价人员现场核查，</w:t>
      </w:r>
      <w:r>
        <w:rPr>
          <w:rFonts w:hint="eastAsia" w:ascii="仿宋" w:hAnsi="仿宋" w:eastAsia="仿宋" w:cs="仿宋"/>
          <w:sz w:val="32"/>
          <w:szCs w:val="32"/>
          <w:highlight w:val="none"/>
          <w:lang w:eastAsia="zh-CN"/>
        </w:rPr>
        <w:t>天门市生态环境保护综合执法支队</w:t>
      </w:r>
      <w:r>
        <w:rPr>
          <w:rFonts w:hint="eastAsia" w:ascii="仿宋" w:hAnsi="仿宋" w:eastAsia="仿宋" w:cs="仿宋"/>
          <w:sz w:val="32"/>
          <w:szCs w:val="32"/>
          <w:highlight w:val="none"/>
          <w:lang w:val="en-US" w:eastAsia="zh-CN"/>
        </w:rPr>
        <w:t>年初预算数为363.30万元，追加指标494.36万元，合计857.66万元，2021年</w:t>
      </w:r>
      <w:r>
        <w:rPr>
          <w:rFonts w:hint="eastAsia" w:ascii="仿宋" w:hAnsi="仿宋" w:eastAsia="仿宋" w:cs="仿宋"/>
          <w:sz w:val="32"/>
          <w:szCs w:val="32"/>
          <w:highlight w:val="none"/>
        </w:rPr>
        <w:t>实际支出为</w:t>
      </w:r>
      <w:r>
        <w:rPr>
          <w:rFonts w:hint="eastAsia" w:ascii="仿宋" w:hAnsi="仿宋" w:eastAsia="仿宋" w:cs="仿宋"/>
          <w:sz w:val="32"/>
          <w:szCs w:val="32"/>
          <w:highlight w:val="none"/>
          <w:lang w:val="en-US" w:eastAsia="zh-CN"/>
        </w:rPr>
        <w:t>857.66万元</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未</w:t>
      </w:r>
      <w:r>
        <w:rPr>
          <w:rFonts w:hint="eastAsia" w:ascii="仿宋" w:hAnsi="仿宋" w:eastAsia="仿宋" w:cs="仿宋"/>
          <w:sz w:val="32"/>
          <w:szCs w:val="32"/>
          <w:highlight w:val="none"/>
        </w:rPr>
        <w:t>超预算</w:t>
      </w:r>
      <w:r>
        <w:rPr>
          <w:rFonts w:hint="eastAsia" w:ascii="仿宋" w:hAnsi="仿宋" w:eastAsia="仿宋" w:cs="仿宋"/>
          <w:sz w:val="32"/>
          <w:szCs w:val="32"/>
          <w:highlight w:val="none"/>
          <w:lang w:eastAsia="zh-CN"/>
        </w:rPr>
        <w:t>。</w:t>
      </w:r>
    </w:p>
    <w:p>
      <w:pPr>
        <w:pStyle w:val="31"/>
        <w:pageBreakBefore w:val="0"/>
        <w:kinsoku/>
        <w:wordWrap/>
        <w:overflowPunct/>
        <w:topLinePunct w:val="0"/>
        <w:bidi w:val="0"/>
        <w:spacing w:line="560" w:lineRule="exact"/>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成本节约率</w:t>
      </w:r>
    </w:p>
    <w:p>
      <w:pPr>
        <w:pStyle w:val="31"/>
        <w:pageBreakBefore w:val="0"/>
        <w:kinsoku/>
        <w:wordWrap/>
        <w:overflowPunct/>
        <w:topLinePunct w:val="0"/>
        <w:bidi w:val="0"/>
        <w:spacing w:line="560" w:lineRule="exact"/>
        <w:rPr>
          <w:rFonts w:hint="eastAsia" w:ascii="仿宋" w:hAnsi="仿宋" w:eastAsia="仿宋" w:cs="仿宋"/>
          <w:b w:val="0"/>
          <w:bCs w:val="0"/>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w:t>
      </w:r>
      <w:r>
        <w:rPr>
          <w:rFonts w:hint="eastAsia" w:ascii="仿宋" w:hAnsi="仿宋" w:eastAsia="仿宋" w:cs="仿宋"/>
          <w:b w:val="0"/>
          <w:bCs w:val="0"/>
          <w:sz w:val="32"/>
          <w:szCs w:val="32"/>
          <w:highlight w:val="none"/>
        </w:rPr>
        <w:t>[</w:t>
      </w:r>
      <w:r>
        <w:rPr>
          <w:rFonts w:hint="eastAsia" w:ascii="仿宋" w:hAnsi="仿宋" w:eastAsia="仿宋" w:cs="仿宋"/>
          <w:sz w:val="32"/>
          <w:szCs w:val="32"/>
          <w:highlight w:val="none"/>
          <w:lang w:val="en-US" w:eastAsia="zh-CN"/>
        </w:rPr>
        <w:t>857.66</w:t>
      </w:r>
      <w:r>
        <w:rPr>
          <w:rFonts w:hint="eastAsia" w:ascii="仿宋" w:hAnsi="仿宋" w:eastAsia="仿宋" w:cs="仿宋"/>
          <w:b w:val="0"/>
          <w:bCs w:val="0"/>
          <w:sz w:val="32"/>
          <w:szCs w:val="32"/>
          <w:highlight w:val="none"/>
          <w:lang w:val="en-US" w:eastAsia="zh-CN"/>
        </w:rPr>
        <w:t>-</w:t>
      </w:r>
      <w:r>
        <w:rPr>
          <w:rFonts w:hint="eastAsia" w:ascii="仿宋" w:hAnsi="仿宋" w:eastAsia="仿宋" w:cs="仿宋"/>
          <w:b w:val="0"/>
          <w:bCs w:val="0"/>
          <w:sz w:val="32"/>
          <w:szCs w:val="32"/>
          <w:highlight w:val="none"/>
          <w:lang w:eastAsia="zh-CN"/>
        </w:rPr>
        <w:t>（</w:t>
      </w:r>
      <w:r>
        <w:rPr>
          <w:rFonts w:hint="eastAsia" w:ascii="仿宋" w:hAnsi="仿宋" w:eastAsia="仿宋" w:cs="仿宋"/>
          <w:sz w:val="32"/>
          <w:szCs w:val="32"/>
          <w:highlight w:val="none"/>
          <w:lang w:val="en-US" w:eastAsia="zh-CN"/>
        </w:rPr>
        <w:t>363.30</w:t>
      </w:r>
      <w:r>
        <w:rPr>
          <w:rFonts w:hint="eastAsia" w:ascii="仿宋" w:hAnsi="仿宋" w:eastAsia="仿宋" w:cs="仿宋"/>
          <w:b w:val="0"/>
          <w:bCs w:val="0"/>
          <w:sz w:val="32"/>
          <w:szCs w:val="32"/>
          <w:highlight w:val="none"/>
          <w:lang w:val="en-US" w:eastAsia="zh-CN"/>
        </w:rPr>
        <w:t>+</w:t>
      </w:r>
      <w:r>
        <w:rPr>
          <w:rFonts w:hint="eastAsia" w:ascii="仿宋" w:hAnsi="仿宋" w:eastAsia="仿宋" w:cs="仿宋"/>
          <w:sz w:val="32"/>
          <w:szCs w:val="32"/>
          <w:highlight w:val="none"/>
          <w:lang w:val="en-US" w:eastAsia="zh-CN"/>
        </w:rPr>
        <w:t>494.36</w:t>
      </w:r>
      <w:r>
        <w:rPr>
          <w:rFonts w:hint="eastAsia" w:ascii="仿宋" w:hAnsi="仿宋" w:eastAsia="仿宋" w:cs="仿宋"/>
          <w:b w:val="0"/>
          <w:bCs w:val="0"/>
          <w:sz w:val="32"/>
          <w:szCs w:val="32"/>
          <w:highlight w:val="none"/>
          <w:lang w:eastAsia="zh-CN"/>
        </w:rPr>
        <w:t>）</w:t>
      </w:r>
      <w:r>
        <w:rPr>
          <w:rFonts w:hint="eastAsia" w:ascii="仿宋" w:hAnsi="仿宋" w:eastAsia="仿宋" w:cs="仿宋"/>
          <w:b w:val="0"/>
          <w:bCs w:val="0"/>
          <w:sz w:val="32"/>
          <w:szCs w:val="32"/>
          <w:highlight w:val="none"/>
        </w:rPr>
        <w:t>] /</w:t>
      </w:r>
      <w:r>
        <w:rPr>
          <w:rFonts w:hint="eastAsia" w:ascii="仿宋" w:hAnsi="仿宋" w:eastAsia="仿宋" w:cs="仿宋"/>
          <w:b w:val="0"/>
          <w:bCs w:val="0"/>
          <w:sz w:val="32"/>
          <w:szCs w:val="32"/>
          <w:highlight w:val="none"/>
          <w:lang w:eastAsia="zh-CN"/>
        </w:rPr>
        <w:t>（</w:t>
      </w:r>
      <w:r>
        <w:rPr>
          <w:rFonts w:hint="eastAsia" w:ascii="仿宋" w:hAnsi="仿宋" w:eastAsia="仿宋" w:cs="仿宋"/>
          <w:sz w:val="32"/>
          <w:szCs w:val="32"/>
          <w:highlight w:val="none"/>
          <w:lang w:val="en-US" w:eastAsia="zh-CN"/>
        </w:rPr>
        <w:t>363.30</w:t>
      </w:r>
      <w:r>
        <w:rPr>
          <w:rFonts w:hint="eastAsia" w:ascii="仿宋" w:hAnsi="仿宋" w:eastAsia="仿宋" w:cs="仿宋"/>
          <w:b w:val="0"/>
          <w:bCs w:val="0"/>
          <w:sz w:val="32"/>
          <w:szCs w:val="32"/>
          <w:highlight w:val="none"/>
          <w:lang w:val="en-US" w:eastAsia="zh-CN"/>
        </w:rPr>
        <w:t>+</w:t>
      </w:r>
      <w:r>
        <w:rPr>
          <w:rFonts w:hint="eastAsia" w:ascii="仿宋" w:hAnsi="仿宋" w:eastAsia="仿宋" w:cs="仿宋"/>
          <w:sz w:val="32"/>
          <w:szCs w:val="32"/>
          <w:highlight w:val="none"/>
          <w:lang w:val="en-US" w:eastAsia="zh-CN"/>
        </w:rPr>
        <w:t>494.36</w:t>
      </w:r>
      <w:r>
        <w:rPr>
          <w:rFonts w:hint="eastAsia" w:ascii="仿宋" w:hAnsi="仿宋" w:eastAsia="仿宋" w:cs="仿宋"/>
          <w:b w:val="0"/>
          <w:bCs w:val="0"/>
          <w:sz w:val="32"/>
          <w:szCs w:val="32"/>
          <w:highlight w:val="none"/>
          <w:lang w:eastAsia="zh-CN"/>
        </w:rPr>
        <w:t>）</w:t>
      </w:r>
      <w:r>
        <w:rPr>
          <w:rFonts w:hint="eastAsia" w:ascii="仿宋" w:hAnsi="仿宋" w:eastAsia="仿宋" w:cs="仿宋"/>
          <w:b w:val="0"/>
          <w:bCs w:val="0"/>
          <w:sz w:val="32"/>
          <w:szCs w:val="32"/>
          <w:highlight w:val="none"/>
        </w:rPr>
        <w:t xml:space="preserve"> </w:t>
      </w:r>
      <w:r>
        <w:rPr>
          <w:rFonts w:hint="eastAsia" w:ascii="仿宋" w:hAnsi="仿宋" w:eastAsia="仿宋" w:cs="仿宋"/>
          <w:b w:val="0"/>
          <w:bCs w:val="0"/>
          <w:sz w:val="32"/>
          <w:szCs w:val="32"/>
          <w:highlight w:val="none"/>
          <w:lang w:val="en-US" w:eastAsia="zh-CN"/>
        </w:rPr>
        <w:t>*100%=0%</w:t>
      </w:r>
    </w:p>
    <w:p>
      <w:pPr>
        <w:pageBreakBefore w:val="0"/>
        <w:widowControl w:val="0"/>
        <w:kinsoku/>
        <w:wordWrap/>
        <w:overflowPunct/>
        <w:topLinePunct w:val="0"/>
        <w:autoSpaceDE/>
        <w:autoSpaceDN/>
        <w:bidi w:val="0"/>
        <w:adjustRightInd/>
        <w:snapToGrid w:val="0"/>
        <w:spacing w:line="560" w:lineRule="exact"/>
        <w:ind w:firstLine="656" w:firstLineChars="200"/>
        <w:textAlignment w:val="auto"/>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rPr>
        <w:t>根据</w:t>
      </w:r>
      <w:r>
        <w:rPr>
          <w:rFonts w:hint="eastAsia" w:ascii="仿宋" w:hAnsi="仿宋" w:eastAsia="仿宋" w:cs="仿宋"/>
          <w:b w:val="0"/>
          <w:bCs w:val="0"/>
          <w:sz w:val="32"/>
          <w:szCs w:val="32"/>
          <w:highlight w:val="none"/>
          <w:lang w:eastAsia="zh-CN"/>
        </w:rPr>
        <w:t>天门市生态环境保护综合执法支队</w:t>
      </w:r>
      <w:r>
        <w:rPr>
          <w:rFonts w:hint="eastAsia" w:ascii="仿宋" w:hAnsi="仿宋" w:eastAsia="仿宋" w:cs="仿宋"/>
          <w:b w:val="0"/>
          <w:bCs w:val="0"/>
          <w:sz w:val="32"/>
          <w:szCs w:val="32"/>
          <w:highlight w:val="none"/>
        </w:rPr>
        <w:t>提供的相关资料和评价人员现场核查，</w:t>
      </w:r>
      <w:r>
        <w:rPr>
          <w:rFonts w:hint="eastAsia" w:ascii="仿宋" w:hAnsi="仿宋" w:eastAsia="仿宋" w:cs="仿宋"/>
          <w:b w:val="0"/>
          <w:bCs w:val="0"/>
          <w:sz w:val="32"/>
          <w:szCs w:val="32"/>
          <w:highlight w:val="none"/>
          <w:lang w:eastAsia="zh-CN"/>
        </w:rPr>
        <w:t>天门市生态环境保护综合执法支队</w:t>
      </w:r>
      <w:r>
        <w:rPr>
          <w:rFonts w:hint="eastAsia" w:ascii="仿宋" w:hAnsi="仿宋" w:eastAsia="仿宋" w:cs="仿宋"/>
          <w:b w:val="0"/>
          <w:bCs w:val="0"/>
          <w:color w:val="auto"/>
          <w:sz w:val="32"/>
          <w:szCs w:val="32"/>
          <w:highlight w:val="none"/>
          <w:lang w:val="en-US" w:eastAsia="zh-CN"/>
        </w:rPr>
        <w:t>基本支出成本节约率</w:t>
      </w:r>
      <w:r>
        <w:rPr>
          <w:rFonts w:hint="eastAsia" w:ascii="仿宋" w:hAnsi="仿宋" w:eastAsia="仿宋" w:cs="仿宋"/>
          <w:b w:val="0"/>
          <w:bCs w:val="0"/>
          <w:sz w:val="32"/>
          <w:szCs w:val="32"/>
          <w:highlight w:val="none"/>
          <w:lang w:val="en-US" w:eastAsia="zh-CN"/>
        </w:rPr>
        <w:t>0%</w:t>
      </w:r>
      <w:r>
        <w:rPr>
          <w:rFonts w:hint="eastAsia" w:ascii="仿宋" w:hAnsi="仿宋" w:eastAsia="仿宋" w:cs="仿宋"/>
          <w:b w:val="0"/>
          <w:bCs w:val="0"/>
          <w:color w:val="auto"/>
          <w:sz w:val="32"/>
          <w:szCs w:val="32"/>
          <w:highlight w:val="none"/>
          <w:lang w:val="en-US" w:eastAsia="zh-CN"/>
        </w:rPr>
        <w:t>≤0</w:t>
      </w:r>
    </w:p>
    <w:p>
      <w:pPr>
        <w:pageBreakBefore w:val="0"/>
        <w:widowControl w:val="0"/>
        <w:kinsoku/>
        <w:wordWrap/>
        <w:overflowPunct/>
        <w:topLinePunct w:val="0"/>
        <w:autoSpaceDE/>
        <w:autoSpaceDN/>
        <w:bidi w:val="0"/>
        <w:adjustRightInd/>
        <w:snapToGrid w:val="0"/>
        <w:spacing w:line="560" w:lineRule="exact"/>
        <w:ind w:firstLine="656" w:firstLineChars="200"/>
        <w:textAlignment w:val="auto"/>
        <w:rPr>
          <w:rFonts w:hint="eastAsia" w:ascii="仿宋" w:hAnsi="仿宋" w:eastAsia="仿宋" w:cs="仿宋"/>
          <w:color w:val="auto"/>
          <w:sz w:val="32"/>
          <w:szCs w:val="32"/>
          <w:highlight w:val="none"/>
          <w:lang w:val="en-US"/>
        </w:rPr>
      </w:pPr>
      <w:r>
        <w:rPr>
          <w:rFonts w:hint="eastAsia" w:ascii="仿宋" w:hAnsi="仿宋" w:eastAsia="仿宋" w:cs="仿宋"/>
          <w:b w:val="0"/>
          <w:bCs w:val="0"/>
          <w:sz w:val="32"/>
          <w:szCs w:val="32"/>
          <w:highlight w:val="none"/>
          <w:lang w:val="en-US" w:eastAsia="zh-CN"/>
        </w:rPr>
        <w:t>依据《部门整体支出绩效目标评价指标及评分细则》，</w:t>
      </w:r>
      <w:r>
        <w:rPr>
          <w:rFonts w:hint="eastAsia" w:ascii="仿宋" w:hAnsi="仿宋" w:eastAsia="仿宋" w:cs="仿宋"/>
          <w:b w:val="0"/>
          <w:bCs w:val="0"/>
          <w:sz w:val="32"/>
          <w:szCs w:val="32"/>
          <w:highlight w:val="none"/>
        </w:rPr>
        <w:t>该项满</w:t>
      </w:r>
      <w:r>
        <w:rPr>
          <w:rFonts w:hint="eastAsia" w:ascii="仿宋" w:hAnsi="仿宋" w:eastAsia="仿宋" w:cs="仿宋"/>
          <w:b w:val="0"/>
          <w:bCs w:val="0"/>
          <w:color w:val="auto"/>
          <w:sz w:val="32"/>
          <w:szCs w:val="32"/>
          <w:highlight w:val="none"/>
        </w:rPr>
        <w:t>分</w:t>
      </w:r>
      <w:r>
        <w:rPr>
          <w:rFonts w:hint="eastAsia" w:cs="仿宋"/>
          <w:b w:val="0"/>
          <w:bCs w:val="0"/>
          <w:color w:val="auto"/>
          <w:sz w:val="32"/>
          <w:szCs w:val="32"/>
          <w:highlight w:val="none"/>
          <w:lang w:val="en-US" w:eastAsia="zh-CN"/>
        </w:rPr>
        <w:t>4</w:t>
      </w:r>
      <w:r>
        <w:rPr>
          <w:rFonts w:hint="eastAsia" w:ascii="仿宋" w:hAnsi="仿宋" w:eastAsia="仿宋" w:cs="仿宋"/>
          <w:b w:val="0"/>
          <w:bCs w:val="0"/>
          <w:color w:val="auto"/>
          <w:sz w:val="32"/>
          <w:szCs w:val="32"/>
          <w:highlight w:val="none"/>
        </w:rPr>
        <w:t>分</w:t>
      </w:r>
      <w:r>
        <w:rPr>
          <w:rFonts w:hint="eastAsia" w:ascii="仿宋" w:hAnsi="仿宋" w:eastAsia="仿宋" w:cs="仿宋"/>
          <w:b w:val="0"/>
          <w:bCs w:val="0"/>
          <w:color w:val="auto"/>
          <w:sz w:val="32"/>
          <w:szCs w:val="32"/>
          <w:highlight w:val="none"/>
          <w:lang w:eastAsia="zh-CN"/>
        </w:rPr>
        <w:t>，</w:t>
      </w:r>
      <w:r>
        <w:rPr>
          <w:rFonts w:hint="eastAsia" w:ascii="仿宋" w:hAnsi="仿宋" w:eastAsia="仿宋" w:cs="仿宋"/>
          <w:b w:val="0"/>
          <w:bCs w:val="0"/>
          <w:sz w:val="32"/>
          <w:szCs w:val="32"/>
          <w:highlight w:val="none"/>
          <w:lang w:val="en-US" w:eastAsia="zh-CN"/>
        </w:rPr>
        <w:t>目标值≤0，达到目标值得</w:t>
      </w:r>
      <w:r>
        <w:rPr>
          <w:rFonts w:hint="eastAsia" w:cs="仿宋"/>
          <w:b w:val="0"/>
          <w:bCs w:val="0"/>
          <w:sz w:val="32"/>
          <w:szCs w:val="32"/>
          <w:highlight w:val="none"/>
          <w:lang w:val="en-US" w:eastAsia="zh-CN"/>
        </w:rPr>
        <w:t>4</w:t>
      </w:r>
      <w:r>
        <w:rPr>
          <w:rFonts w:hint="eastAsia" w:ascii="仿宋" w:hAnsi="仿宋" w:eastAsia="仿宋" w:cs="仿宋"/>
          <w:b w:val="0"/>
          <w:bCs w:val="0"/>
          <w:sz w:val="32"/>
          <w:szCs w:val="32"/>
          <w:highlight w:val="none"/>
          <w:lang w:val="en-US" w:eastAsia="zh-CN"/>
        </w:rPr>
        <w:t>分。</w:t>
      </w:r>
      <w:r>
        <w:rPr>
          <w:rFonts w:hint="eastAsia" w:ascii="仿宋" w:hAnsi="仿宋" w:eastAsia="仿宋" w:cs="仿宋"/>
          <w:b w:val="0"/>
          <w:bCs w:val="0"/>
          <w:sz w:val="32"/>
          <w:szCs w:val="32"/>
          <w:highlight w:val="none"/>
          <w:lang w:eastAsia="zh-CN"/>
        </w:rPr>
        <w:t>天门市生态环境保护综合执法支队</w:t>
      </w:r>
      <w:r>
        <w:rPr>
          <w:rFonts w:hint="eastAsia" w:ascii="仿宋" w:hAnsi="仿宋" w:eastAsia="仿宋" w:cs="仿宋"/>
          <w:b w:val="0"/>
          <w:bCs w:val="0"/>
          <w:color w:val="auto"/>
          <w:sz w:val="32"/>
          <w:szCs w:val="32"/>
          <w:highlight w:val="none"/>
          <w:lang w:val="en-US" w:eastAsia="zh-CN"/>
        </w:rPr>
        <w:t>成本节约率为</w:t>
      </w:r>
      <w:r>
        <w:rPr>
          <w:rFonts w:hint="eastAsia" w:ascii="仿宋" w:hAnsi="仿宋" w:eastAsia="仿宋" w:cs="仿宋"/>
          <w:b w:val="0"/>
          <w:bCs w:val="0"/>
          <w:sz w:val="32"/>
          <w:szCs w:val="32"/>
          <w:highlight w:val="none"/>
          <w:lang w:val="en-US" w:eastAsia="zh-CN"/>
        </w:rPr>
        <w:t>0%，</w:t>
      </w:r>
      <w:r>
        <w:rPr>
          <w:rFonts w:hint="eastAsia" w:ascii="仿宋" w:hAnsi="仿宋" w:eastAsia="仿宋" w:cs="仿宋"/>
          <w:b w:val="0"/>
          <w:bCs w:val="0"/>
          <w:color w:val="auto"/>
          <w:sz w:val="32"/>
          <w:szCs w:val="32"/>
          <w:highlight w:val="none"/>
          <w:lang w:val="en-US" w:eastAsia="zh-CN"/>
        </w:rPr>
        <w:t>评价</w:t>
      </w:r>
      <w:r>
        <w:rPr>
          <w:rFonts w:hint="eastAsia" w:ascii="仿宋" w:hAnsi="仿宋" w:eastAsia="仿宋" w:cs="仿宋"/>
          <w:b w:val="0"/>
          <w:bCs w:val="0"/>
          <w:color w:val="auto"/>
          <w:sz w:val="32"/>
          <w:szCs w:val="32"/>
          <w:highlight w:val="none"/>
        </w:rPr>
        <w:t>得</w:t>
      </w:r>
      <w:r>
        <w:rPr>
          <w:rFonts w:hint="eastAsia" w:ascii="仿宋" w:hAnsi="仿宋" w:eastAsia="仿宋" w:cs="仿宋"/>
          <w:b w:val="0"/>
          <w:bCs w:val="0"/>
          <w:color w:val="auto"/>
          <w:sz w:val="32"/>
          <w:szCs w:val="32"/>
          <w:highlight w:val="none"/>
          <w:lang w:val="en-US" w:eastAsia="zh-CN"/>
        </w:rPr>
        <w:t>分</w:t>
      </w:r>
      <w:r>
        <w:rPr>
          <w:rFonts w:hint="eastAsia" w:cs="仿宋"/>
          <w:b w:val="0"/>
          <w:bCs w:val="0"/>
          <w:color w:val="auto"/>
          <w:sz w:val="32"/>
          <w:szCs w:val="32"/>
          <w:highlight w:val="none"/>
          <w:lang w:val="en-US" w:eastAsia="zh-CN"/>
        </w:rPr>
        <w:t>4</w:t>
      </w:r>
      <w:r>
        <w:rPr>
          <w:rFonts w:hint="eastAsia" w:ascii="仿宋" w:hAnsi="仿宋" w:eastAsia="仿宋" w:cs="仿宋"/>
          <w:b w:val="0"/>
          <w:bCs w:val="0"/>
          <w:color w:val="auto"/>
          <w:sz w:val="32"/>
          <w:szCs w:val="32"/>
          <w:highlight w:val="none"/>
        </w:rPr>
        <w:t>分</w:t>
      </w:r>
      <w:r>
        <w:rPr>
          <w:rFonts w:hint="eastAsia" w:ascii="仿宋" w:hAnsi="仿宋" w:eastAsia="仿宋" w:cs="仿宋"/>
          <w:b w:val="0"/>
          <w:bCs w:val="0"/>
          <w:color w:val="auto"/>
          <w:sz w:val="32"/>
          <w:szCs w:val="32"/>
          <w:highlight w:val="none"/>
          <w:lang w:eastAsia="zh-CN"/>
        </w:rPr>
        <w:t>。</w:t>
      </w:r>
    </w:p>
    <w:p>
      <w:pPr>
        <w:keepNext w:val="0"/>
        <w:keepLines w:val="0"/>
        <w:pageBreakBefore w:val="0"/>
        <w:widowControl w:val="0"/>
        <w:numPr>
          <w:ilvl w:val="3"/>
          <w:numId w:val="0"/>
        </w:numPr>
        <w:tabs>
          <w:tab w:val="left" w:pos="0"/>
        </w:tabs>
        <w:kinsoku/>
        <w:wordWrap/>
        <w:overflowPunct/>
        <w:topLinePunct w:val="0"/>
        <w:autoSpaceDE/>
        <w:autoSpaceDN/>
        <w:bidi w:val="0"/>
        <w:adjustRightInd/>
        <w:snapToGrid/>
        <w:spacing w:before="0" w:after="0" w:line="560" w:lineRule="exact"/>
        <w:ind w:left="640" w:leftChars="0"/>
        <w:textAlignment w:val="auto"/>
        <w:outlineLvl w:val="9"/>
        <w:rPr>
          <w:rFonts w:hint="eastAsia" w:ascii="仿宋" w:hAnsi="仿宋" w:eastAsia="仿宋" w:cs="仿宋"/>
          <w:b/>
          <w:bCs/>
          <w:color w:val="auto"/>
          <w:sz w:val="32"/>
          <w:szCs w:val="32"/>
          <w:highlight w:val="none"/>
          <w:lang w:val="en-US" w:eastAsia="zh-CN"/>
        </w:rPr>
      </w:pPr>
      <w:bookmarkStart w:id="163" w:name="_Toc6192"/>
      <w:bookmarkStart w:id="164" w:name="_Toc53569701"/>
      <w:bookmarkStart w:id="165" w:name="_Toc20120"/>
      <w:bookmarkStart w:id="166" w:name="_Toc3414"/>
      <w:bookmarkStart w:id="167" w:name="_Toc32342"/>
      <w:bookmarkStart w:id="168" w:name="_Toc14850"/>
      <w:bookmarkStart w:id="169" w:name="_Toc6381"/>
      <w:bookmarkStart w:id="170" w:name="_Toc113"/>
      <w:bookmarkStart w:id="171" w:name="_Toc14180"/>
      <w:bookmarkStart w:id="172" w:name="_Toc15057"/>
      <w:bookmarkStart w:id="173" w:name="_Toc16715"/>
      <w:r>
        <w:rPr>
          <w:rFonts w:hint="eastAsia" w:ascii="仿宋" w:hAnsi="仿宋" w:eastAsia="仿宋" w:cs="仿宋"/>
          <w:b/>
          <w:bCs/>
          <w:color w:val="auto"/>
          <w:sz w:val="32"/>
          <w:szCs w:val="32"/>
          <w:highlight w:val="none"/>
          <w:lang w:val="en-US" w:eastAsia="zh-CN"/>
        </w:rPr>
        <w:t>4.效益</w:t>
      </w:r>
      <w:bookmarkEnd w:id="163"/>
      <w:bookmarkEnd w:id="164"/>
      <w:bookmarkEnd w:id="165"/>
      <w:bookmarkEnd w:id="166"/>
      <w:bookmarkEnd w:id="167"/>
      <w:bookmarkEnd w:id="168"/>
      <w:bookmarkEnd w:id="169"/>
      <w:bookmarkEnd w:id="170"/>
      <w:bookmarkEnd w:id="171"/>
      <w:bookmarkEnd w:id="172"/>
      <w:bookmarkEnd w:id="173"/>
    </w:p>
    <w:p>
      <w:pPr>
        <w:keepNext w:val="0"/>
        <w:keepLines w:val="0"/>
        <w:pageBreakBefore w:val="0"/>
        <w:widowControl w:val="0"/>
        <w:numPr>
          <w:ilvl w:val="3"/>
          <w:numId w:val="0"/>
        </w:numPr>
        <w:tabs>
          <w:tab w:val="left" w:pos="0"/>
        </w:tabs>
        <w:kinsoku/>
        <w:wordWrap/>
        <w:overflowPunct/>
        <w:topLinePunct w:val="0"/>
        <w:autoSpaceDE/>
        <w:autoSpaceDN/>
        <w:bidi w:val="0"/>
        <w:adjustRightInd/>
        <w:snapToGrid/>
        <w:spacing w:before="0" w:after="0" w:line="560" w:lineRule="exact"/>
        <w:ind w:left="640" w:leftChars="0"/>
        <w:textAlignment w:val="auto"/>
        <w:outlineLvl w:val="9"/>
        <w:rPr>
          <w:rFonts w:hint="eastAsia" w:ascii="仿宋" w:hAnsi="仿宋" w:eastAsia="仿宋" w:cs="仿宋"/>
          <w:b/>
          <w:bCs/>
          <w:color w:val="auto"/>
          <w:sz w:val="32"/>
          <w:szCs w:val="32"/>
          <w:highlight w:val="none"/>
        </w:rPr>
      </w:pPr>
      <w:bookmarkStart w:id="174" w:name="_Toc15872"/>
      <w:bookmarkStart w:id="175" w:name="_Toc28852"/>
      <w:bookmarkStart w:id="176" w:name="_Toc29514"/>
      <w:bookmarkStart w:id="177" w:name="_Toc737"/>
      <w:bookmarkStart w:id="178" w:name="_Toc30675"/>
      <w:r>
        <w:rPr>
          <w:rFonts w:hint="eastAsia" w:ascii="仿宋" w:hAnsi="仿宋" w:eastAsia="仿宋" w:cs="仿宋"/>
          <w:b/>
          <w:bCs/>
          <w:color w:val="auto"/>
          <w:sz w:val="32"/>
          <w:szCs w:val="32"/>
          <w:highlight w:val="none"/>
          <w:lang w:val="en-US" w:eastAsia="zh-CN"/>
        </w:rPr>
        <w:t>（1）社会</w:t>
      </w:r>
      <w:r>
        <w:rPr>
          <w:rFonts w:hint="eastAsia" w:ascii="仿宋" w:hAnsi="仿宋" w:eastAsia="仿宋" w:cs="仿宋"/>
          <w:b/>
          <w:bCs/>
          <w:color w:val="auto"/>
          <w:sz w:val="32"/>
          <w:szCs w:val="32"/>
          <w:highlight w:val="none"/>
        </w:rPr>
        <w:t>效益</w:t>
      </w:r>
      <w:bookmarkEnd w:id="174"/>
      <w:bookmarkEnd w:id="175"/>
      <w:bookmarkEnd w:id="176"/>
      <w:bookmarkEnd w:id="177"/>
      <w:bookmarkEnd w:id="178"/>
    </w:p>
    <w:p>
      <w:pPr>
        <w:keepNext w:val="0"/>
        <w:keepLines w:val="0"/>
        <w:pageBreakBefore w:val="0"/>
        <w:widowControl w:val="0"/>
        <w:kinsoku/>
        <w:wordWrap/>
        <w:overflowPunct/>
        <w:topLinePunct w:val="0"/>
        <w:autoSpaceDE/>
        <w:autoSpaceDN/>
        <w:bidi w:val="0"/>
        <w:adjustRightInd/>
        <w:snapToGrid/>
        <w:spacing w:line="560" w:lineRule="exact"/>
        <w:ind w:firstLine="656" w:firstLineChars="200"/>
        <w:textAlignment w:val="auto"/>
        <w:rPr>
          <w:rFonts w:hint="eastAsia" w:ascii="仿宋" w:hAnsi="仿宋" w:eastAsia="仿宋" w:cs="仿宋"/>
          <w:b/>
          <w:bCs/>
          <w:sz w:val="32"/>
          <w:szCs w:val="32"/>
          <w:highlight w:val="none"/>
          <w:lang w:val="en-US" w:eastAsia="zh-CN"/>
        </w:rPr>
      </w:pPr>
      <w:r>
        <w:rPr>
          <w:rFonts w:hint="eastAsia" w:ascii="仿宋" w:hAnsi="仿宋" w:eastAsia="仿宋" w:cs="仿宋"/>
          <w:b/>
          <w:bCs/>
          <w:color w:val="auto"/>
          <w:sz w:val="32"/>
          <w:szCs w:val="32"/>
          <w:highlight w:val="none"/>
          <w:lang w:val="en-US" w:eastAsia="zh-CN"/>
        </w:rPr>
        <w:t>1.1）全力支持、配合并</w:t>
      </w:r>
      <w:r>
        <w:rPr>
          <w:rFonts w:hint="eastAsia" w:ascii="仿宋" w:hAnsi="仿宋" w:eastAsia="仿宋" w:cs="仿宋"/>
          <w:b/>
          <w:bCs/>
          <w:sz w:val="32"/>
          <w:szCs w:val="32"/>
          <w:highlight w:val="none"/>
          <w:lang w:val="en-US" w:eastAsia="zh-CN"/>
        </w:rPr>
        <w:t>协调联动机制的</w:t>
      </w:r>
      <w:r>
        <w:rPr>
          <w:rFonts w:hint="eastAsia" w:ascii="仿宋" w:hAnsi="仿宋" w:eastAsia="仿宋" w:cs="仿宋"/>
          <w:b/>
          <w:bCs/>
          <w:color w:val="auto"/>
          <w:sz w:val="32"/>
          <w:szCs w:val="32"/>
          <w:highlight w:val="none"/>
          <w:lang w:val="en-US" w:eastAsia="zh-CN"/>
        </w:rPr>
        <w:t>建立及</w:t>
      </w:r>
      <w:r>
        <w:rPr>
          <w:rFonts w:hint="eastAsia" w:ascii="仿宋" w:hAnsi="仿宋" w:eastAsia="仿宋" w:cs="仿宋"/>
          <w:b/>
          <w:bCs/>
          <w:sz w:val="32"/>
          <w:szCs w:val="32"/>
          <w:highlight w:val="none"/>
          <w:lang w:val="en-US" w:eastAsia="zh-CN"/>
        </w:rPr>
        <w:t>健全</w:t>
      </w:r>
    </w:p>
    <w:p>
      <w:pPr>
        <w:pStyle w:val="67"/>
        <w:keepNext w:val="0"/>
        <w:keepLines w:val="0"/>
        <w:pageBreakBefore w:val="0"/>
        <w:widowControl w:val="0"/>
        <w:numPr>
          <w:ilvl w:val="0"/>
          <w:numId w:val="0"/>
        </w:numPr>
        <w:kinsoku/>
        <w:wordWrap/>
        <w:overflowPunct/>
        <w:topLinePunct w:val="0"/>
        <w:bidi w:val="0"/>
        <w:snapToGrid/>
        <w:spacing w:line="560" w:lineRule="exact"/>
        <w:ind w:firstLine="656"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color w:val="auto"/>
          <w:sz w:val="32"/>
          <w:szCs w:val="32"/>
          <w:highlight w:val="none"/>
          <w:lang w:val="en-US" w:eastAsia="zh-CN"/>
        </w:rPr>
        <w:t>天门市生态环境局</w:t>
      </w:r>
      <w:r>
        <w:rPr>
          <w:rFonts w:hint="eastAsia" w:ascii="仿宋" w:hAnsi="仿宋" w:eastAsia="仿宋" w:cs="仿宋"/>
          <w:sz w:val="32"/>
          <w:szCs w:val="32"/>
          <w:highlight w:val="none"/>
          <w:lang w:val="en-US" w:eastAsia="zh-CN"/>
        </w:rPr>
        <w:t>制定并出台了《生态环境执法与环境监测联动》工作方案，明确联动流程、联动要求，实施生态环境执法、监测机构联合行动、联合培训。2021年以来，监测站为支队出具了8份监测报告，为研判环境问题提供了有力的技术支持，助力环境执法切实发挥作用，且《生态环境执法与环境监测联动》项目在第二季度全省地市州重点项目评审中被评为进展较快的项目。</w:t>
      </w:r>
    </w:p>
    <w:p>
      <w:pPr>
        <w:keepNext w:val="0"/>
        <w:keepLines w:val="0"/>
        <w:pageBreakBefore w:val="0"/>
        <w:widowControl w:val="0"/>
        <w:numPr>
          <w:ilvl w:val="3"/>
          <w:numId w:val="0"/>
        </w:numPr>
        <w:tabs>
          <w:tab w:val="left" w:pos="0"/>
        </w:tabs>
        <w:kinsoku/>
        <w:wordWrap/>
        <w:overflowPunct/>
        <w:topLinePunct w:val="0"/>
        <w:autoSpaceDE/>
        <w:autoSpaceDN/>
        <w:bidi w:val="0"/>
        <w:adjustRightInd/>
        <w:snapToGrid/>
        <w:spacing w:before="0" w:after="0" w:line="560" w:lineRule="exact"/>
        <w:ind w:firstLine="656" w:firstLineChars="200"/>
        <w:textAlignment w:val="auto"/>
        <w:outlineLvl w:val="9"/>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依据《部门整体支出绩效目标评价指标及评分细则》，</w:t>
      </w:r>
      <w:r>
        <w:rPr>
          <w:rFonts w:hint="eastAsia" w:ascii="仿宋" w:hAnsi="仿宋" w:eastAsia="仿宋" w:cs="仿宋"/>
          <w:color w:val="auto"/>
          <w:sz w:val="32"/>
          <w:szCs w:val="32"/>
          <w:highlight w:val="none"/>
        </w:rPr>
        <w:t>该项满分</w:t>
      </w:r>
      <w:r>
        <w:rPr>
          <w:rFonts w:hint="eastAsia" w:cs="仿宋"/>
          <w:color w:val="auto"/>
          <w:sz w:val="32"/>
          <w:szCs w:val="32"/>
          <w:highlight w:val="none"/>
          <w:lang w:val="en-US" w:eastAsia="zh-CN"/>
        </w:rPr>
        <w:t>3</w:t>
      </w:r>
      <w:r>
        <w:rPr>
          <w:rFonts w:hint="eastAsia" w:ascii="仿宋" w:hAnsi="仿宋" w:eastAsia="仿宋" w:cs="仿宋"/>
          <w:color w:val="auto"/>
          <w:sz w:val="32"/>
          <w:szCs w:val="32"/>
          <w:highlight w:val="none"/>
        </w:rPr>
        <w:t>分</w:t>
      </w:r>
      <w:r>
        <w:rPr>
          <w:rFonts w:hint="eastAsia" w:ascii="仿宋" w:hAnsi="仿宋" w:eastAsia="仿宋" w:cs="仿宋"/>
          <w:color w:val="auto"/>
          <w:sz w:val="32"/>
          <w:szCs w:val="32"/>
          <w:highlight w:val="none"/>
          <w:lang w:eastAsia="zh-CN"/>
        </w:rPr>
        <w:t>，</w:t>
      </w:r>
      <w:r>
        <w:rPr>
          <w:rFonts w:hint="eastAsia" w:ascii="仿宋" w:hAnsi="仿宋" w:eastAsia="仿宋" w:cs="仿宋"/>
          <w:sz w:val="32"/>
          <w:szCs w:val="32"/>
          <w:highlight w:val="none"/>
          <w:lang w:val="en-US" w:eastAsia="zh-CN"/>
        </w:rPr>
        <w:t>评价</w:t>
      </w:r>
      <w:r>
        <w:rPr>
          <w:rFonts w:hint="eastAsia" w:ascii="仿宋" w:hAnsi="仿宋" w:eastAsia="仿宋" w:cs="仿宋"/>
          <w:sz w:val="32"/>
          <w:szCs w:val="32"/>
          <w:highlight w:val="none"/>
        </w:rPr>
        <w:t>得</w:t>
      </w:r>
      <w:r>
        <w:rPr>
          <w:rFonts w:hint="eastAsia" w:ascii="仿宋" w:hAnsi="仿宋" w:eastAsia="仿宋" w:cs="仿宋"/>
          <w:sz w:val="32"/>
          <w:szCs w:val="32"/>
          <w:highlight w:val="none"/>
          <w:lang w:val="en-US" w:eastAsia="zh-CN"/>
        </w:rPr>
        <w:t>分</w:t>
      </w:r>
      <w:r>
        <w:rPr>
          <w:rFonts w:hint="eastAsia" w:cs="仿宋"/>
          <w:color w:val="auto"/>
          <w:sz w:val="32"/>
          <w:szCs w:val="32"/>
          <w:highlight w:val="none"/>
          <w:lang w:val="en-US" w:eastAsia="zh-CN"/>
        </w:rPr>
        <w:t>3</w:t>
      </w:r>
      <w:r>
        <w:rPr>
          <w:rFonts w:hint="eastAsia" w:ascii="仿宋" w:hAnsi="仿宋" w:eastAsia="仿宋" w:cs="仿宋"/>
          <w:color w:val="auto"/>
          <w:sz w:val="32"/>
          <w:szCs w:val="32"/>
          <w:highlight w:val="none"/>
        </w:rPr>
        <w:t>分</w:t>
      </w:r>
      <w:r>
        <w:rPr>
          <w:rFonts w:hint="eastAsia" w:ascii="仿宋" w:hAnsi="仿宋" w:eastAsia="仿宋" w:cs="仿宋"/>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56" w:firstLineChars="200"/>
        <w:textAlignment w:val="auto"/>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1.2）强化行政执法与刑事司法衔接</w:t>
      </w:r>
    </w:p>
    <w:p>
      <w:pPr>
        <w:keepNext w:val="0"/>
        <w:keepLines w:val="0"/>
        <w:pageBreakBefore w:val="0"/>
        <w:widowControl w:val="0"/>
        <w:kinsoku/>
        <w:wordWrap/>
        <w:overflowPunct/>
        <w:topLinePunct w:val="0"/>
        <w:autoSpaceDE/>
        <w:autoSpaceDN/>
        <w:bidi w:val="0"/>
        <w:adjustRightInd/>
        <w:snapToGrid/>
        <w:spacing w:line="560" w:lineRule="exact"/>
        <w:ind w:firstLine="656" w:firstLineChars="200"/>
        <w:textAlignment w:val="auto"/>
        <w:rPr>
          <w:rFonts w:hint="eastAsia" w:ascii="仿宋" w:hAnsi="仿宋" w:eastAsia="仿宋" w:cs="仿宋"/>
          <w:bCs/>
          <w:color w:val="auto"/>
          <w:sz w:val="32"/>
          <w:szCs w:val="32"/>
          <w:highlight w:val="none"/>
          <w:lang w:val="en-US" w:eastAsia="zh-CN"/>
        </w:rPr>
      </w:pPr>
      <w:r>
        <w:rPr>
          <w:rFonts w:hint="eastAsia" w:ascii="仿宋" w:hAnsi="仿宋" w:eastAsia="仿宋" w:cs="仿宋"/>
          <w:sz w:val="32"/>
          <w:szCs w:val="32"/>
          <w:highlight w:val="none"/>
          <w:lang w:val="en-US" w:eastAsia="zh-CN"/>
        </w:rPr>
        <mc:AlternateContent>
          <mc:Choice Requires="wps">
            <w:drawing>
              <wp:anchor distT="0" distB="0" distL="114300" distR="114300" simplePos="0" relativeHeight="251660288" behindDoc="1" locked="0" layoutInCell="1" allowOverlap="1">
                <wp:simplePos x="0" y="0"/>
                <wp:positionH relativeFrom="page">
                  <wp:posOffset>5577205</wp:posOffset>
                </wp:positionH>
                <wp:positionV relativeFrom="paragraph">
                  <wp:posOffset>963930</wp:posOffset>
                </wp:positionV>
                <wp:extent cx="28575" cy="28575"/>
                <wp:effectExtent l="0" t="0" r="1905" b="1905"/>
                <wp:wrapNone/>
                <wp:docPr id="1" name="任意多边形 1"/>
                <wp:cNvGraphicFramePr/>
                <a:graphic xmlns:a="http://schemas.openxmlformats.org/drawingml/2006/main">
                  <a:graphicData uri="http://schemas.microsoft.com/office/word/2010/wordprocessingShape">
                    <wps:wsp>
                      <wps:cNvSpPr/>
                      <wps:spPr>
                        <a:xfrm>
                          <a:off x="0" y="0"/>
                          <a:ext cx="28575" cy="28575"/>
                        </a:xfrm>
                        <a:custGeom>
                          <a:avLst/>
                          <a:gdLst/>
                          <a:ahLst/>
                          <a:cxnLst/>
                          <a:pathLst>
                            <a:path w="45" h="45">
                              <a:moveTo>
                                <a:pt x="34" y="0"/>
                              </a:moveTo>
                              <a:lnTo>
                                <a:pt x="10" y="0"/>
                              </a:lnTo>
                              <a:lnTo>
                                <a:pt x="0" y="10"/>
                              </a:lnTo>
                              <a:lnTo>
                                <a:pt x="0" y="35"/>
                              </a:lnTo>
                              <a:lnTo>
                                <a:pt x="10" y="45"/>
                              </a:lnTo>
                              <a:lnTo>
                                <a:pt x="34" y="45"/>
                              </a:lnTo>
                              <a:lnTo>
                                <a:pt x="44" y="35"/>
                              </a:lnTo>
                              <a:lnTo>
                                <a:pt x="44" y="10"/>
                              </a:lnTo>
                              <a:lnTo>
                                <a:pt x="34" y="0"/>
                              </a:lnTo>
                              <a:close/>
                            </a:path>
                          </a:pathLst>
                        </a:custGeom>
                        <a:solidFill>
                          <a:srgbClr val="231916"/>
                        </a:solidFill>
                        <a:ln>
                          <a:noFill/>
                        </a:ln>
                      </wps:spPr>
                      <wps:txbx>
                        <w:txbxContent>
                          <w:p>
                            <w:pPr>
                              <w:jc w:val="center"/>
                            </w:pPr>
                          </w:p>
                        </w:txbxContent>
                      </wps:txbx>
                      <wps:bodyPr upright="1"/>
                    </wps:wsp>
                  </a:graphicData>
                </a:graphic>
              </wp:anchor>
            </w:drawing>
          </mc:Choice>
          <mc:Fallback>
            <w:pict>
              <v:shape id="_x0000_s1026" o:spid="_x0000_s1026" o:spt="100" style="position:absolute;left:0pt;margin-left:439.15pt;margin-top:75.9pt;height:2.25pt;width:2.25pt;mso-position-horizontal-relative:page;z-index:-251656192;mso-width-relative:page;mso-height-relative:page;" fillcolor="#231916" filled="t" stroked="f" coordsize="45,45" o:gfxdata="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YDkoXdgAAAALAQAADwAAAAAAAAABACAAAAAiAAAAZHJzL2Rvd25yZXYueG1sUEsBAhQA&#10;FAAAAAgAh07iQCmLpDwrAgAAGAUAAA4AAAAAAAAAAQAgAAAAJwEAAGRycy9lMm9Eb2MueG1sUEsF&#10;BgAAAAAGAAYAWQEAAMQFAAAAAA==&#10;" path="m34,0l10,0,0,10,0,35,10,45,34,45,44,35,44,10,34,0xe">
                <v:path textboxrect="0,0,45,45"/>
                <v:fill on="t" focussize="0,0"/>
                <v:stroke on="f"/>
                <v:imagedata o:title=""/>
                <o:lock v:ext="edit" aspectratio="f"/>
                <v:textbox>
                  <w:txbxContent>
                    <w:p>
                      <w:pPr>
                        <w:jc w:val="center"/>
                      </w:pPr>
                    </w:p>
                  </w:txbxContent>
                </v:textbox>
              </v:shape>
            </w:pict>
          </mc:Fallback>
        </mc:AlternateContent>
      </w:r>
      <w:r>
        <w:rPr>
          <w:rFonts w:hint="eastAsia" w:ascii="仿宋" w:hAnsi="仿宋" w:eastAsia="仿宋" w:cs="仿宋"/>
          <w:sz w:val="32"/>
          <w:szCs w:val="32"/>
          <w:highlight w:val="none"/>
          <w:lang w:val="en-US" w:eastAsia="zh-CN"/>
        </w:rPr>
        <w:t>天门市生态环境局牵头实施了环境违法违纪行为查处联动机制改革工作，建立健全了日常联络、案件移送、会商研讨等机制，有效促进部门间的执法联动，增强环境执法合力。2021年以来，已召开联席会议1次，案件商讨会5次，向公安机关移送适用行政拘留案件2起，移送涉嫌环境污染犯罪案件1起，公安机关均已受理侦办</w:t>
      </w:r>
      <w:r>
        <w:rPr>
          <w:rFonts w:hint="eastAsia" w:ascii="仿宋" w:hAnsi="仿宋" w:eastAsia="仿宋" w:cs="仿宋"/>
          <w:bCs/>
          <w:color w:val="auto"/>
          <w:sz w:val="32"/>
          <w:szCs w:val="32"/>
          <w:highlight w:val="none"/>
          <w:lang w:val="en-US" w:eastAsia="zh-CN"/>
        </w:rPr>
        <w:t>。以</w:t>
      </w:r>
      <w:r>
        <w:rPr>
          <w:rFonts w:hint="eastAsia" w:ascii="仿宋" w:hAnsi="仿宋" w:eastAsia="仿宋" w:cs="仿宋"/>
          <w:sz w:val="32"/>
          <w:szCs w:val="32"/>
          <w:highlight w:val="none"/>
          <w:lang w:val="en-US" w:eastAsia="zh-CN"/>
        </w:rPr>
        <w:t>聚焦执法办案主责主业，</w:t>
      </w:r>
      <w:r>
        <w:rPr>
          <w:rFonts w:hint="eastAsia" w:ascii="仿宋" w:hAnsi="仿宋" w:eastAsia="仿宋" w:cs="仿宋"/>
          <w:color w:val="auto"/>
          <w:sz w:val="32"/>
          <w:szCs w:val="32"/>
          <w:highlight w:val="none"/>
          <w:lang w:val="en-US" w:eastAsia="zh-CN"/>
        </w:rPr>
        <w:t>通过专项行动、信访投诉，天门市发现并查办了一批环境违法行为。2021年天门市</w:t>
      </w:r>
      <w:r>
        <w:rPr>
          <w:rFonts w:hint="eastAsia" w:ascii="仿宋" w:hAnsi="仿宋" w:eastAsia="仿宋" w:cs="仿宋"/>
          <w:color w:val="auto"/>
          <w:sz w:val="32"/>
          <w:szCs w:val="32"/>
          <w:highlight w:val="none"/>
        </w:rPr>
        <w:t>共立案查处环境违法32起，下达行政处罚决定书26份，罚款金额351.6万元。依法查处适用四个配套办法等重大</w:t>
      </w:r>
      <w:r>
        <w:rPr>
          <w:rFonts w:hint="eastAsia" w:ascii="仿宋" w:hAnsi="仿宋" w:eastAsia="仿宋" w:cs="仿宋"/>
          <w:color w:val="auto"/>
          <w:sz w:val="32"/>
          <w:szCs w:val="32"/>
          <w:highlight w:val="none"/>
          <w:lang w:val="en-US" w:eastAsia="zh-CN"/>
        </w:rPr>
        <w:t>案件7</w:t>
      </w:r>
      <w:r>
        <w:rPr>
          <w:rFonts w:hint="eastAsia" w:ascii="仿宋" w:hAnsi="仿宋" w:eastAsia="仿宋" w:cs="仿宋"/>
          <w:color w:val="auto"/>
          <w:sz w:val="32"/>
          <w:szCs w:val="32"/>
          <w:highlight w:val="none"/>
        </w:rPr>
        <w:t>起，其中查封扣押案件3件，限产、停产案件1件，移送行政拘留案件2起</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涉嫌环境违法犯罪1起。</w:t>
      </w:r>
    </w:p>
    <w:p>
      <w:pPr>
        <w:keepNext w:val="0"/>
        <w:keepLines w:val="0"/>
        <w:pageBreakBefore w:val="0"/>
        <w:widowControl w:val="0"/>
        <w:numPr>
          <w:ilvl w:val="3"/>
          <w:numId w:val="0"/>
        </w:numPr>
        <w:tabs>
          <w:tab w:val="left" w:pos="0"/>
        </w:tabs>
        <w:kinsoku/>
        <w:wordWrap/>
        <w:overflowPunct/>
        <w:topLinePunct w:val="0"/>
        <w:autoSpaceDE/>
        <w:autoSpaceDN/>
        <w:bidi w:val="0"/>
        <w:adjustRightInd/>
        <w:snapToGrid/>
        <w:spacing w:before="0" w:after="0" w:line="560" w:lineRule="exact"/>
        <w:ind w:firstLine="656" w:firstLineChars="200"/>
        <w:textAlignment w:val="auto"/>
        <w:outlineLvl w:val="9"/>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依据《部门整体支出绩效目标评价指标及评分细则》，</w:t>
      </w:r>
      <w:r>
        <w:rPr>
          <w:rFonts w:hint="eastAsia" w:ascii="仿宋" w:hAnsi="仿宋" w:eastAsia="仿宋" w:cs="仿宋"/>
          <w:color w:val="auto"/>
          <w:sz w:val="32"/>
          <w:szCs w:val="32"/>
          <w:highlight w:val="none"/>
        </w:rPr>
        <w:t>该项满分</w:t>
      </w:r>
      <w:r>
        <w:rPr>
          <w:rFonts w:hint="eastAsia" w:ascii="仿宋" w:hAnsi="仿宋" w:eastAsia="仿宋" w:cs="仿宋"/>
          <w:color w:val="auto"/>
          <w:sz w:val="32"/>
          <w:szCs w:val="32"/>
          <w:highlight w:val="none"/>
          <w:lang w:val="en-US" w:eastAsia="zh-CN"/>
        </w:rPr>
        <w:t>3</w:t>
      </w:r>
      <w:r>
        <w:rPr>
          <w:rFonts w:hint="eastAsia" w:ascii="仿宋" w:hAnsi="仿宋" w:eastAsia="仿宋" w:cs="仿宋"/>
          <w:color w:val="auto"/>
          <w:sz w:val="32"/>
          <w:szCs w:val="32"/>
          <w:highlight w:val="none"/>
        </w:rPr>
        <w:t>分</w:t>
      </w:r>
      <w:r>
        <w:rPr>
          <w:rFonts w:hint="eastAsia" w:ascii="仿宋" w:hAnsi="仿宋" w:eastAsia="仿宋" w:cs="仿宋"/>
          <w:color w:val="auto"/>
          <w:sz w:val="32"/>
          <w:szCs w:val="32"/>
          <w:highlight w:val="none"/>
          <w:lang w:eastAsia="zh-CN"/>
        </w:rPr>
        <w:t>，</w:t>
      </w:r>
      <w:r>
        <w:rPr>
          <w:rFonts w:hint="eastAsia" w:ascii="仿宋" w:hAnsi="仿宋" w:eastAsia="仿宋" w:cs="仿宋"/>
          <w:sz w:val="32"/>
          <w:szCs w:val="32"/>
          <w:highlight w:val="none"/>
          <w:lang w:val="en-US" w:eastAsia="zh-CN"/>
        </w:rPr>
        <w:t>评价</w:t>
      </w:r>
      <w:r>
        <w:rPr>
          <w:rFonts w:hint="eastAsia" w:ascii="仿宋" w:hAnsi="仿宋" w:eastAsia="仿宋" w:cs="仿宋"/>
          <w:sz w:val="32"/>
          <w:szCs w:val="32"/>
          <w:highlight w:val="none"/>
        </w:rPr>
        <w:t>得</w:t>
      </w:r>
      <w:r>
        <w:rPr>
          <w:rFonts w:hint="eastAsia" w:ascii="仿宋" w:hAnsi="仿宋" w:eastAsia="仿宋" w:cs="仿宋"/>
          <w:sz w:val="32"/>
          <w:szCs w:val="32"/>
          <w:highlight w:val="none"/>
          <w:lang w:val="en-US" w:eastAsia="zh-CN"/>
        </w:rPr>
        <w:t>分</w:t>
      </w:r>
      <w:r>
        <w:rPr>
          <w:rFonts w:hint="eastAsia" w:ascii="仿宋" w:hAnsi="仿宋" w:eastAsia="仿宋" w:cs="仿宋"/>
          <w:color w:val="auto"/>
          <w:sz w:val="32"/>
          <w:szCs w:val="32"/>
          <w:highlight w:val="none"/>
          <w:lang w:val="en-US" w:eastAsia="zh-CN"/>
        </w:rPr>
        <w:t>3</w:t>
      </w:r>
      <w:r>
        <w:rPr>
          <w:rFonts w:hint="eastAsia" w:ascii="仿宋" w:hAnsi="仿宋" w:eastAsia="仿宋" w:cs="仿宋"/>
          <w:color w:val="auto"/>
          <w:sz w:val="32"/>
          <w:szCs w:val="32"/>
          <w:highlight w:val="none"/>
        </w:rPr>
        <w:t>分</w:t>
      </w:r>
      <w:r>
        <w:rPr>
          <w:rFonts w:hint="eastAsia" w:ascii="仿宋" w:hAnsi="仿宋" w:eastAsia="仿宋" w:cs="仿宋"/>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56" w:firstLineChars="200"/>
        <w:textAlignment w:val="auto"/>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1.3）积极开展环境普法引导活动</w:t>
      </w:r>
    </w:p>
    <w:p>
      <w:pPr>
        <w:pStyle w:val="2"/>
        <w:keepNext w:val="0"/>
        <w:keepLines w:val="0"/>
        <w:pageBreakBefore w:val="0"/>
        <w:kinsoku/>
        <w:wordWrap/>
        <w:overflowPunct/>
        <w:topLinePunct w:val="0"/>
        <w:bidi w:val="0"/>
        <w:snapToGrid/>
        <w:spacing w:line="560" w:lineRule="exact"/>
        <w:ind w:left="0" w:leftChars="0" w:firstLine="656"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2021年以来，天门市生态环境保护综合执法支队积极开展“送法入企”活动，为加强对重点行业企业的环境普法培训，组织开展各类普法活动13次，惠及企业上千家次，切实提高企业守法意识。</w:t>
      </w:r>
      <w:r>
        <w:rPr>
          <w:rFonts w:hint="eastAsia" w:ascii="仿宋" w:hAnsi="仿宋" w:eastAsia="仿宋" w:cs="仿宋"/>
          <w:kern w:val="2"/>
          <w:sz w:val="32"/>
          <w:szCs w:val="32"/>
          <w:highlight w:val="none"/>
          <w:lang w:val="en-US" w:eastAsia="zh-CN" w:bidi="ar-SA"/>
        </w:rPr>
        <w:t>为</w:t>
      </w:r>
      <w:r>
        <w:rPr>
          <w:rFonts w:hint="eastAsia" w:ascii="仿宋" w:hAnsi="仿宋" w:eastAsia="仿宋" w:cs="仿宋"/>
          <w:sz w:val="32"/>
          <w:szCs w:val="32"/>
          <w:highlight w:val="none"/>
          <w:lang w:val="en-US" w:eastAsia="zh-CN"/>
        </w:rPr>
        <w:t>进一步</w:t>
      </w:r>
      <w:r>
        <w:rPr>
          <w:rFonts w:hint="eastAsia" w:ascii="仿宋" w:hAnsi="仿宋" w:eastAsia="仿宋" w:cs="仿宋"/>
          <w:sz w:val="32"/>
          <w:szCs w:val="32"/>
          <w:highlight w:val="none"/>
        </w:rPr>
        <w:t>加大生态环境执法宣传力度，围绕环保执法一线的突出人物、重点案例、工作动态，</w:t>
      </w:r>
      <w:r>
        <w:rPr>
          <w:rFonts w:hint="eastAsia" w:ascii="仿宋" w:hAnsi="仿宋" w:eastAsia="仿宋" w:cs="仿宋"/>
          <w:sz w:val="32"/>
          <w:szCs w:val="32"/>
          <w:highlight w:val="none"/>
          <w:lang w:val="en-US" w:eastAsia="zh-CN"/>
        </w:rPr>
        <w:t>及时宣传报道，共在本地、省级、国家级各类媒体平台上刊发35篇宣传报道，为打赢污染防治攻坚战营造了良好的舆论氛围。在第二季度全省地市州重点项目评审中，该项目被评为红旗项目</w:t>
      </w:r>
    </w:p>
    <w:p>
      <w:pPr>
        <w:keepNext w:val="0"/>
        <w:keepLines w:val="0"/>
        <w:pageBreakBefore w:val="0"/>
        <w:widowControl w:val="0"/>
        <w:numPr>
          <w:ilvl w:val="3"/>
          <w:numId w:val="0"/>
        </w:numPr>
        <w:tabs>
          <w:tab w:val="left" w:pos="0"/>
        </w:tabs>
        <w:kinsoku/>
        <w:wordWrap/>
        <w:overflowPunct/>
        <w:topLinePunct w:val="0"/>
        <w:autoSpaceDE/>
        <w:autoSpaceDN/>
        <w:bidi w:val="0"/>
        <w:adjustRightInd/>
        <w:snapToGrid/>
        <w:spacing w:before="0" w:after="0" w:line="560" w:lineRule="exact"/>
        <w:ind w:firstLine="656" w:firstLineChars="200"/>
        <w:textAlignment w:val="auto"/>
        <w:outlineLvl w:val="9"/>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依据《部门整体支出绩效目标评价指标及评分细则》，</w:t>
      </w:r>
      <w:r>
        <w:rPr>
          <w:rFonts w:hint="eastAsia" w:ascii="仿宋" w:hAnsi="仿宋" w:eastAsia="仿宋" w:cs="仿宋"/>
          <w:color w:val="auto"/>
          <w:sz w:val="32"/>
          <w:szCs w:val="32"/>
          <w:highlight w:val="none"/>
        </w:rPr>
        <w:t>该项满分</w:t>
      </w:r>
      <w:r>
        <w:rPr>
          <w:rFonts w:hint="eastAsia" w:ascii="仿宋" w:hAnsi="仿宋" w:eastAsia="仿宋" w:cs="仿宋"/>
          <w:color w:val="auto"/>
          <w:sz w:val="32"/>
          <w:szCs w:val="32"/>
          <w:highlight w:val="none"/>
          <w:lang w:val="en-US" w:eastAsia="zh-CN"/>
        </w:rPr>
        <w:t>3</w:t>
      </w:r>
      <w:r>
        <w:rPr>
          <w:rFonts w:hint="eastAsia" w:ascii="仿宋" w:hAnsi="仿宋" w:eastAsia="仿宋" w:cs="仿宋"/>
          <w:color w:val="auto"/>
          <w:sz w:val="32"/>
          <w:szCs w:val="32"/>
          <w:highlight w:val="none"/>
        </w:rPr>
        <w:t>分</w:t>
      </w:r>
      <w:r>
        <w:rPr>
          <w:rFonts w:hint="eastAsia" w:ascii="仿宋" w:hAnsi="仿宋" w:eastAsia="仿宋" w:cs="仿宋"/>
          <w:color w:val="auto"/>
          <w:sz w:val="32"/>
          <w:szCs w:val="32"/>
          <w:highlight w:val="none"/>
          <w:lang w:eastAsia="zh-CN"/>
        </w:rPr>
        <w:t>，</w:t>
      </w:r>
      <w:r>
        <w:rPr>
          <w:rFonts w:hint="eastAsia" w:ascii="仿宋" w:hAnsi="仿宋" w:eastAsia="仿宋" w:cs="仿宋"/>
          <w:sz w:val="32"/>
          <w:szCs w:val="32"/>
          <w:highlight w:val="none"/>
          <w:lang w:val="en-US" w:eastAsia="zh-CN"/>
        </w:rPr>
        <w:t>评价</w:t>
      </w:r>
      <w:r>
        <w:rPr>
          <w:rFonts w:hint="eastAsia" w:ascii="仿宋" w:hAnsi="仿宋" w:eastAsia="仿宋" w:cs="仿宋"/>
          <w:sz w:val="32"/>
          <w:szCs w:val="32"/>
          <w:highlight w:val="none"/>
        </w:rPr>
        <w:t>得</w:t>
      </w:r>
      <w:r>
        <w:rPr>
          <w:rFonts w:hint="eastAsia" w:ascii="仿宋" w:hAnsi="仿宋" w:eastAsia="仿宋" w:cs="仿宋"/>
          <w:sz w:val="32"/>
          <w:szCs w:val="32"/>
          <w:highlight w:val="none"/>
          <w:lang w:val="en-US" w:eastAsia="zh-CN"/>
        </w:rPr>
        <w:t>分</w:t>
      </w:r>
      <w:r>
        <w:rPr>
          <w:rFonts w:hint="eastAsia" w:ascii="仿宋" w:hAnsi="仿宋" w:eastAsia="仿宋" w:cs="仿宋"/>
          <w:color w:val="auto"/>
          <w:sz w:val="32"/>
          <w:szCs w:val="32"/>
          <w:highlight w:val="none"/>
          <w:lang w:val="en-US" w:eastAsia="zh-CN"/>
        </w:rPr>
        <w:t>3</w:t>
      </w:r>
      <w:r>
        <w:rPr>
          <w:rFonts w:hint="eastAsia" w:ascii="仿宋" w:hAnsi="仿宋" w:eastAsia="仿宋" w:cs="仿宋"/>
          <w:color w:val="auto"/>
          <w:sz w:val="32"/>
          <w:szCs w:val="32"/>
          <w:highlight w:val="none"/>
        </w:rPr>
        <w:t>分</w:t>
      </w:r>
      <w:r>
        <w:rPr>
          <w:rFonts w:hint="eastAsia" w:ascii="仿宋" w:hAnsi="仿宋" w:eastAsia="仿宋" w:cs="仿宋"/>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56" w:firstLineChars="200"/>
        <w:textAlignment w:val="auto"/>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（2）可持续性影响</w:t>
      </w:r>
    </w:p>
    <w:p>
      <w:pPr>
        <w:keepNext w:val="0"/>
        <w:keepLines w:val="0"/>
        <w:pageBreakBefore w:val="0"/>
        <w:widowControl w:val="0"/>
        <w:kinsoku/>
        <w:wordWrap/>
        <w:overflowPunct/>
        <w:topLinePunct w:val="0"/>
        <w:autoSpaceDE/>
        <w:autoSpaceDN/>
        <w:bidi w:val="0"/>
        <w:adjustRightInd/>
        <w:snapToGrid/>
        <w:spacing w:line="560" w:lineRule="exact"/>
        <w:ind w:firstLine="656" w:firstLineChars="200"/>
        <w:textAlignment w:val="auto"/>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2.1）强化移动执法的使用和管理</w:t>
      </w:r>
    </w:p>
    <w:p>
      <w:pPr>
        <w:pStyle w:val="39"/>
        <w:keepNext w:val="0"/>
        <w:keepLines w:val="0"/>
        <w:pageBreakBefore w:val="0"/>
        <w:kinsoku/>
        <w:wordWrap/>
        <w:overflowPunct/>
        <w:topLinePunct w:val="0"/>
        <w:autoSpaceDE/>
        <w:autoSpaceDN/>
        <w:bidi w:val="0"/>
        <w:adjustRightInd/>
        <w:snapToGrid/>
        <w:spacing w:line="560" w:lineRule="exact"/>
        <w:ind w:firstLine="656" w:firstLineChars="200"/>
        <w:textAlignment w:val="auto"/>
        <w:rPr>
          <w:rFonts w:hint="eastAsia" w:ascii="仿宋" w:hAnsi="仿宋" w:eastAsia="仿宋" w:cs="仿宋"/>
          <w:sz w:val="32"/>
          <w:szCs w:val="32"/>
          <w:highlight w:val="none"/>
          <w:lang w:val="en-US"/>
        </w:rPr>
      </w:pPr>
      <w:r>
        <w:rPr>
          <w:rFonts w:hint="eastAsia" w:ascii="仿宋" w:hAnsi="仿宋" w:eastAsia="仿宋" w:cs="仿宋"/>
          <w:sz w:val="32"/>
          <w:szCs w:val="32"/>
          <w:highlight w:val="none"/>
          <w:lang w:val="en-US" w:eastAsia="zh-CN"/>
        </w:rPr>
        <w:t>天门市生态环境保护综合执法支队于2021年更新了部分移动执法终端，并完成老旧设备更新换代与新转隶人员执法设备及时配发工作，一线执法人员移动执法设备实现了全覆盖。同时优化配置了执法记录仪采集站，可对20台执法记录仪数据同时进行上传，实现了执法过程可回溯管理。</w:t>
      </w:r>
      <w:r>
        <w:rPr>
          <w:rFonts w:hint="eastAsia" w:ascii="仿宋" w:hAnsi="仿宋" w:eastAsia="仿宋" w:cs="仿宋"/>
          <w:color w:val="auto"/>
          <w:sz w:val="32"/>
          <w:szCs w:val="32"/>
          <w:highlight w:val="none"/>
          <w:lang w:val="en-US" w:eastAsia="zh-CN"/>
        </w:rPr>
        <w:t>以机构改革为契机</w:t>
      </w:r>
      <w:r>
        <w:rPr>
          <w:rFonts w:hint="eastAsia" w:ascii="仿宋" w:hAnsi="仿宋" w:eastAsia="仿宋" w:cs="仿宋"/>
          <w:sz w:val="32"/>
          <w:szCs w:val="32"/>
          <w:highlight w:val="none"/>
          <w:lang w:val="en-US" w:eastAsia="zh-CN"/>
        </w:rPr>
        <w:t>，开展一系列专项学习培训，对新转隶人员进行针对性移动执法培训，邀请工程师围绕七月份新升级的移动执法系统进行专题培训，加快融入信息化执法新潮。</w:t>
      </w:r>
    </w:p>
    <w:p>
      <w:pPr>
        <w:keepNext w:val="0"/>
        <w:keepLines w:val="0"/>
        <w:pageBreakBefore w:val="0"/>
        <w:widowControl w:val="0"/>
        <w:numPr>
          <w:ilvl w:val="3"/>
          <w:numId w:val="0"/>
        </w:numPr>
        <w:tabs>
          <w:tab w:val="left" w:pos="0"/>
        </w:tabs>
        <w:kinsoku/>
        <w:wordWrap/>
        <w:overflowPunct/>
        <w:topLinePunct w:val="0"/>
        <w:autoSpaceDE/>
        <w:autoSpaceDN/>
        <w:bidi w:val="0"/>
        <w:adjustRightInd/>
        <w:snapToGrid/>
        <w:spacing w:before="0" w:after="0" w:line="560" w:lineRule="exact"/>
        <w:ind w:firstLine="656" w:firstLineChars="200"/>
        <w:textAlignment w:val="auto"/>
        <w:outlineLvl w:val="9"/>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依据《部门整体支出绩效目标评价指标及评分细则》，</w:t>
      </w:r>
      <w:r>
        <w:rPr>
          <w:rFonts w:hint="eastAsia" w:ascii="仿宋" w:hAnsi="仿宋" w:eastAsia="仿宋" w:cs="仿宋"/>
          <w:color w:val="auto"/>
          <w:sz w:val="32"/>
          <w:szCs w:val="32"/>
          <w:highlight w:val="none"/>
        </w:rPr>
        <w:t>该项满分</w:t>
      </w:r>
      <w:r>
        <w:rPr>
          <w:rFonts w:hint="eastAsia" w:cs="仿宋"/>
          <w:color w:val="auto"/>
          <w:sz w:val="32"/>
          <w:szCs w:val="32"/>
          <w:highlight w:val="none"/>
          <w:lang w:val="en-US" w:eastAsia="zh-CN"/>
        </w:rPr>
        <w:t>3</w:t>
      </w:r>
      <w:r>
        <w:rPr>
          <w:rFonts w:hint="eastAsia" w:ascii="仿宋" w:hAnsi="仿宋" w:eastAsia="仿宋" w:cs="仿宋"/>
          <w:color w:val="auto"/>
          <w:sz w:val="32"/>
          <w:szCs w:val="32"/>
          <w:highlight w:val="none"/>
        </w:rPr>
        <w:t>分</w:t>
      </w:r>
      <w:r>
        <w:rPr>
          <w:rFonts w:hint="eastAsia" w:ascii="仿宋" w:hAnsi="仿宋" w:eastAsia="仿宋" w:cs="仿宋"/>
          <w:color w:val="auto"/>
          <w:sz w:val="32"/>
          <w:szCs w:val="32"/>
          <w:highlight w:val="none"/>
          <w:lang w:eastAsia="zh-CN"/>
        </w:rPr>
        <w:t>，</w:t>
      </w:r>
      <w:r>
        <w:rPr>
          <w:rFonts w:hint="eastAsia" w:ascii="仿宋" w:hAnsi="仿宋" w:eastAsia="仿宋" w:cs="仿宋"/>
          <w:sz w:val="32"/>
          <w:szCs w:val="32"/>
          <w:highlight w:val="none"/>
          <w:lang w:val="en-US" w:eastAsia="zh-CN"/>
        </w:rPr>
        <w:t>评价</w:t>
      </w:r>
      <w:r>
        <w:rPr>
          <w:rFonts w:hint="eastAsia" w:ascii="仿宋" w:hAnsi="仿宋" w:eastAsia="仿宋" w:cs="仿宋"/>
          <w:sz w:val="32"/>
          <w:szCs w:val="32"/>
          <w:highlight w:val="none"/>
        </w:rPr>
        <w:t>得</w:t>
      </w:r>
      <w:r>
        <w:rPr>
          <w:rFonts w:hint="eastAsia" w:ascii="仿宋" w:hAnsi="仿宋" w:eastAsia="仿宋" w:cs="仿宋"/>
          <w:sz w:val="32"/>
          <w:szCs w:val="32"/>
          <w:highlight w:val="none"/>
          <w:lang w:val="en-US" w:eastAsia="zh-CN"/>
        </w:rPr>
        <w:t>分</w:t>
      </w:r>
      <w:r>
        <w:rPr>
          <w:rFonts w:hint="eastAsia" w:cs="仿宋"/>
          <w:color w:val="auto"/>
          <w:sz w:val="32"/>
          <w:szCs w:val="32"/>
          <w:highlight w:val="none"/>
          <w:lang w:val="en-US" w:eastAsia="zh-CN"/>
        </w:rPr>
        <w:t>3</w:t>
      </w:r>
      <w:r>
        <w:rPr>
          <w:rFonts w:hint="eastAsia" w:ascii="仿宋" w:hAnsi="仿宋" w:eastAsia="仿宋" w:cs="仿宋"/>
          <w:color w:val="auto"/>
          <w:sz w:val="32"/>
          <w:szCs w:val="32"/>
          <w:highlight w:val="none"/>
        </w:rPr>
        <w:t>分</w:t>
      </w:r>
      <w:r>
        <w:rPr>
          <w:rFonts w:hint="eastAsia" w:ascii="仿宋" w:hAnsi="仿宋" w:eastAsia="仿宋" w:cs="仿宋"/>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56" w:firstLineChars="200"/>
        <w:textAlignment w:val="auto"/>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2.2）开展沿江化工企业专项执法</w:t>
      </w:r>
    </w:p>
    <w:p>
      <w:pPr>
        <w:keepNext w:val="0"/>
        <w:keepLines w:val="0"/>
        <w:pageBreakBefore w:val="0"/>
        <w:widowControl w:val="0"/>
        <w:numPr>
          <w:ilvl w:val="3"/>
          <w:numId w:val="0"/>
        </w:numPr>
        <w:tabs>
          <w:tab w:val="left" w:pos="0"/>
        </w:tabs>
        <w:kinsoku/>
        <w:wordWrap/>
        <w:overflowPunct/>
        <w:topLinePunct w:val="0"/>
        <w:autoSpaceDE/>
        <w:autoSpaceDN/>
        <w:bidi w:val="0"/>
        <w:adjustRightInd/>
        <w:snapToGrid/>
        <w:spacing w:before="0" w:after="0" w:line="560" w:lineRule="exact"/>
        <w:ind w:firstLine="656" w:firstLineChars="200"/>
        <w:textAlignment w:val="auto"/>
        <w:outlineLvl w:val="9"/>
        <w:rPr>
          <w:rFonts w:hint="eastAsia" w:ascii="仿宋" w:hAnsi="仿宋" w:eastAsia="仿宋" w:cs="仿宋"/>
          <w:kern w:val="2"/>
          <w:sz w:val="32"/>
          <w:szCs w:val="32"/>
          <w:highlight w:val="none"/>
          <w:lang w:val="en-US" w:eastAsia="zh-CN" w:bidi="ar-SA"/>
        </w:rPr>
      </w:pPr>
      <w:r>
        <w:rPr>
          <w:rFonts w:hint="eastAsia" w:ascii="仿宋" w:hAnsi="仿宋" w:eastAsia="仿宋" w:cs="仿宋"/>
          <w:sz w:val="32"/>
          <w:szCs w:val="32"/>
          <w:highlight w:val="none"/>
          <w:lang w:val="en-US" w:eastAsia="zh-CN"/>
        </w:rPr>
        <w:t>天门市危险化学品生产企业搬迁改造和沿江化工企业关改搬转任务清单企业共计5家，其中，天门斯普林植物保护有限公司、天门易普乐农化有限公司、天门福临科技股份有限公司、湖北天湖化工有限公司4家企业2020年底前已完成原厂主要生产装置去功能化，达到环保要求，搬迁项目手续完备并已开工建设。湖北成宇制药有限公司为2025年底前完成项目，目前搬迁入园项目已基本完成厂房、仓库、道路等基础设施建设，力争2023年底前完成省布任务目标</w:t>
      </w:r>
      <w:r>
        <w:rPr>
          <w:rFonts w:hint="eastAsia" w:ascii="仿宋" w:hAnsi="仿宋" w:eastAsia="仿宋" w:cs="仿宋"/>
          <w:kern w:val="2"/>
          <w:sz w:val="32"/>
          <w:szCs w:val="32"/>
          <w:highlight w:val="none"/>
          <w:lang w:val="en-US" w:eastAsia="zh-CN" w:bidi="ar-SA"/>
        </w:rPr>
        <w:t>。</w:t>
      </w:r>
    </w:p>
    <w:p>
      <w:pPr>
        <w:keepNext w:val="0"/>
        <w:keepLines w:val="0"/>
        <w:pageBreakBefore w:val="0"/>
        <w:widowControl w:val="0"/>
        <w:numPr>
          <w:ilvl w:val="3"/>
          <w:numId w:val="0"/>
        </w:numPr>
        <w:tabs>
          <w:tab w:val="left" w:pos="0"/>
        </w:tabs>
        <w:kinsoku/>
        <w:wordWrap/>
        <w:overflowPunct/>
        <w:topLinePunct w:val="0"/>
        <w:autoSpaceDE/>
        <w:autoSpaceDN/>
        <w:bidi w:val="0"/>
        <w:adjustRightInd/>
        <w:snapToGrid/>
        <w:spacing w:before="0" w:after="0" w:line="560" w:lineRule="exact"/>
        <w:ind w:firstLine="656" w:firstLineChars="200"/>
        <w:textAlignment w:val="auto"/>
        <w:outlineLvl w:val="9"/>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依据《部门整体支出绩效目标评价指标及评分细则》，</w:t>
      </w:r>
      <w:r>
        <w:rPr>
          <w:rFonts w:hint="eastAsia" w:ascii="仿宋" w:hAnsi="仿宋" w:eastAsia="仿宋" w:cs="仿宋"/>
          <w:color w:val="auto"/>
          <w:sz w:val="32"/>
          <w:szCs w:val="32"/>
          <w:highlight w:val="none"/>
        </w:rPr>
        <w:t>该项满分</w:t>
      </w:r>
      <w:r>
        <w:rPr>
          <w:rFonts w:hint="eastAsia" w:cs="仿宋"/>
          <w:color w:val="auto"/>
          <w:sz w:val="32"/>
          <w:szCs w:val="32"/>
          <w:highlight w:val="none"/>
          <w:lang w:val="en-US" w:eastAsia="zh-CN"/>
        </w:rPr>
        <w:t>3</w:t>
      </w:r>
      <w:r>
        <w:rPr>
          <w:rFonts w:hint="eastAsia" w:ascii="仿宋" w:hAnsi="仿宋" w:eastAsia="仿宋" w:cs="仿宋"/>
          <w:color w:val="auto"/>
          <w:sz w:val="32"/>
          <w:szCs w:val="32"/>
          <w:highlight w:val="none"/>
        </w:rPr>
        <w:t>分</w:t>
      </w:r>
      <w:r>
        <w:rPr>
          <w:rFonts w:hint="eastAsia" w:ascii="仿宋" w:hAnsi="仿宋" w:eastAsia="仿宋" w:cs="仿宋"/>
          <w:color w:val="auto"/>
          <w:sz w:val="32"/>
          <w:szCs w:val="32"/>
          <w:highlight w:val="none"/>
          <w:lang w:eastAsia="zh-CN"/>
        </w:rPr>
        <w:t>，</w:t>
      </w:r>
      <w:r>
        <w:rPr>
          <w:rFonts w:hint="eastAsia" w:ascii="仿宋" w:hAnsi="仿宋" w:eastAsia="仿宋" w:cs="仿宋"/>
          <w:sz w:val="32"/>
          <w:szCs w:val="32"/>
          <w:highlight w:val="none"/>
          <w:lang w:val="en-US" w:eastAsia="zh-CN"/>
        </w:rPr>
        <w:t>评价</w:t>
      </w:r>
      <w:r>
        <w:rPr>
          <w:rFonts w:hint="eastAsia" w:ascii="仿宋" w:hAnsi="仿宋" w:eastAsia="仿宋" w:cs="仿宋"/>
          <w:sz w:val="32"/>
          <w:szCs w:val="32"/>
          <w:highlight w:val="none"/>
        </w:rPr>
        <w:t>得</w:t>
      </w:r>
      <w:r>
        <w:rPr>
          <w:rFonts w:hint="eastAsia" w:ascii="仿宋" w:hAnsi="仿宋" w:eastAsia="仿宋" w:cs="仿宋"/>
          <w:sz w:val="32"/>
          <w:szCs w:val="32"/>
          <w:highlight w:val="none"/>
          <w:lang w:val="en-US" w:eastAsia="zh-CN"/>
        </w:rPr>
        <w:t>分</w:t>
      </w:r>
      <w:r>
        <w:rPr>
          <w:rFonts w:hint="eastAsia" w:cs="仿宋"/>
          <w:sz w:val="32"/>
          <w:szCs w:val="32"/>
          <w:highlight w:val="none"/>
          <w:lang w:val="en-US" w:eastAsia="zh-CN"/>
        </w:rPr>
        <w:t>3</w:t>
      </w:r>
      <w:r>
        <w:rPr>
          <w:rFonts w:hint="eastAsia" w:ascii="仿宋" w:hAnsi="仿宋" w:eastAsia="仿宋" w:cs="仿宋"/>
          <w:color w:val="auto"/>
          <w:sz w:val="32"/>
          <w:szCs w:val="32"/>
          <w:highlight w:val="none"/>
        </w:rPr>
        <w:t>分</w:t>
      </w:r>
      <w:r>
        <w:rPr>
          <w:rFonts w:hint="eastAsia" w:ascii="仿宋" w:hAnsi="仿宋" w:eastAsia="仿宋" w:cs="仿宋"/>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56" w:firstLineChars="200"/>
        <w:textAlignment w:val="auto"/>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2.3）结合实际主动适应“三项制度”要求</w:t>
      </w:r>
    </w:p>
    <w:p>
      <w:pPr>
        <w:keepNext w:val="0"/>
        <w:keepLines w:val="0"/>
        <w:pageBreakBefore w:val="0"/>
        <w:numPr>
          <w:ilvl w:val="0"/>
          <w:numId w:val="0"/>
        </w:numPr>
        <w:kinsoku/>
        <w:wordWrap/>
        <w:overflowPunct/>
        <w:topLinePunct w:val="0"/>
        <w:bidi w:val="0"/>
        <w:snapToGrid/>
        <w:spacing w:line="560" w:lineRule="exact"/>
        <w:ind w:firstLine="656" w:firstLineChars="200"/>
        <w:textAlignment w:val="auto"/>
        <w:rPr>
          <w:rFonts w:hint="eastAsia" w:ascii="仿宋" w:hAnsi="仿宋" w:eastAsia="仿宋" w:cs="仿宋"/>
          <w:color w:val="231916"/>
          <w:sz w:val="32"/>
          <w:szCs w:val="32"/>
          <w:highlight w:val="none"/>
          <w:lang w:val="en-US" w:eastAsia="zh-CN"/>
        </w:rPr>
      </w:pPr>
      <w:r>
        <w:rPr>
          <w:rFonts w:hint="eastAsia" w:ascii="仿宋" w:hAnsi="仿宋" w:eastAsia="仿宋" w:cs="仿宋"/>
          <w:color w:val="231916"/>
          <w:sz w:val="32"/>
          <w:szCs w:val="32"/>
          <w:highlight w:val="none"/>
          <w:lang w:val="en-US" w:eastAsia="zh-CN"/>
        </w:rPr>
        <w:t>一是逐步完善以信息公开为核心的执法公示制度，促进环境执法更阳光、更透明。二是以移动执法终端、执法记录仪、规范化办案场所的音视频等互为补充，综合应用，全面记录执法过程，全年记录执法信息超百T。三是法制审核人员已通过国家司法考试，并聘请专业律师团队，严格落实重大执法决定法制审核制度。</w:t>
      </w:r>
    </w:p>
    <w:p>
      <w:pPr>
        <w:keepNext w:val="0"/>
        <w:keepLines w:val="0"/>
        <w:pageBreakBefore w:val="0"/>
        <w:widowControl w:val="0"/>
        <w:numPr>
          <w:ilvl w:val="3"/>
          <w:numId w:val="0"/>
        </w:numPr>
        <w:tabs>
          <w:tab w:val="left" w:pos="0"/>
        </w:tabs>
        <w:kinsoku/>
        <w:wordWrap/>
        <w:overflowPunct/>
        <w:topLinePunct w:val="0"/>
        <w:autoSpaceDE/>
        <w:autoSpaceDN/>
        <w:bidi w:val="0"/>
        <w:adjustRightInd/>
        <w:snapToGrid/>
        <w:spacing w:before="0" w:after="0" w:line="560" w:lineRule="exact"/>
        <w:ind w:firstLine="656" w:firstLineChars="200"/>
        <w:textAlignment w:val="auto"/>
        <w:outlineLvl w:val="9"/>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依据《部门整体支出绩效目标评价指标及评分细则》，</w:t>
      </w:r>
      <w:r>
        <w:rPr>
          <w:rFonts w:hint="eastAsia" w:ascii="仿宋" w:hAnsi="仿宋" w:eastAsia="仿宋" w:cs="仿宋"/>
          <w:color w:val="auto"/>
          <w:sz w:val="32"/>
          <w:szCs w:val="32"/>
          <w:highlight w:val="none"/>
        </w:rPr>
        <w:t>该项满分</w:t>
      </w:r>
      <w:r>
        <w:rPr>
          <w:rFonts w:hint="eastAsia" w:cs="仿宋"/>
          <w:color w:val="auto"/>
          <w:sz w:val="32"/>
          <w:szCs w:val="32"/>
          <w:highlight w:val="none"/>
          <w:lang w:val="en-US" w:eastAsia="zh-CN"/>
        </w:rPr>
        <w:t>3</w:t>
      </w:r>
      <w:r>
        <w:rPr>
          <w:rFonts w:hint="eastAsia" w:ascii="仿宋" w:hAnsi="仿宋" w:eastAsia="仿宋" w:cs="仿宋"/>
          <w:color w:val="auto"/>
          <w:sz w:val="32"/>
          <w:szCs w:val="32"/>
          <w:highlight w:val="none"/>
        </w:rPr>
        <w:t>分</w:t>
      </w:r>
      <w:r>
        <w:rPr>
          <w:rFonts w:hint="eastAsia" w:ascii="仿宋" w:hAnsi="仿宋" w:eastAsia="仿宋" w:cs="仿宋"/>
          <w:color w:val="auto"/>
          <w:sz w:val="32"/>
          <w:szCs w:val="32"/>
          <w:highlight w:val="none"/>
          <w:lang w:eastAsia="zh-CN"/>
        </w:rPr>
        <w:t>，</w:t>
      </w:r>
      <w:r>
        <w:rPr>
          <w:rFonts w:hint="eastAsia" w:ascii="仿宋" w:hAnsi="仿宋" w:eastAsia="仿宋" w:cs="仿宋"/>
          <w:sz w:val="32"/>
          <w:szCs w:val="32"/>
          <w:highlight w:val="none"/>
          <w:lang w:val="en-US" w:eastAsia="zh-CN"/>
        </w:rPr>
        <w:t>评价</w:t>
      </w:r>
      <w:r>
        <w:rPr>
          <w:rFonts w:hint="eastAsia" w:ascii="仿宋" w:hAnsi="仿宋" w:eastAsia="仿宋" w:cs="仿宋"/>
          <w:sz w:val="32"/>
          <w:szCs w:val="32"/>
          <w:highlight w:val="none"/>
        </w:rPr>
        <w:t>得</w:t>
      </w:r>
      <w:r>
        <w:rPr>
          <w:rFonts w:hint="eastAsia" w:ascii="仿宋" w:hAnsi="仿宋" w:eastAsia="仿宋" w:cs="仿宋"/>
          <w:sz w:val="32"/>
          <w:szCs w:val="32"/>
          <w:highlight w:val="none"/>
          <w:lang w:val="en-US" w:eastAsia="zh-CN"/>
        </w:rPr>
        <w:t>分</w:t>
      </w:r>
      <w:r>
        <w:rPr>
          <w:rFonts w:hint="eastAsia" w:cs="仿宋"/>
          <w:sz w:val="32"/>
          <w:szCs w:val="32"/>
          <w:highlight w:val="none"/>
          <w:lang w:val="en-US" w:eastAsia="zh-CN"/>
        </w:rPr>
        <w:t>3</w:t>
      </w:r>
      <w:r>
        <w:rPr>
          <w:rFonts w:hint="eastAsia" w:ascii="仿宋" w:hAnsi="仿宋" w:eastAsia="仿宋" w:cs="仿宋"/>
          <w:color w:val="auto"/>
          <w:sz w:val="32"/>
          <w:szCs w:val="32"/>
          <w:highlight w:val="none"/>
        </w:rPr>
        <w:t>分</w:t>
      </w:r>
      <w:r>
        <w:rPr>
          <w:rFonts w:hint="eastAsia" w:ascii="仿宋" w:hAnsi="仿宋" w:eastAsia="仿宋" w:cs="仿宋"/>
          <w:color w:val="auto"/>
          <w:sz w:val="32"/>
          <w:szCs w:val="32"/>
          <w:highlight w:val="none"/>
          <w:lang w:val="en-US" w:eastAsia="zh-CN"/>
        </w:rPr>
        <w:t>。</w:t>
      </w:r>
    </w:p>
    <w:p>
      <w:pPr>
        <w:pStyle w:val="67"/>
        <w:keepNext w:val="0"/>
        <w:keepLines w:val="0"/>
        <w:pageBreakBefore w:val="0"/>
        <w:widowControl w:val="0"/>
        <w:numPr>
          <w:ilvl w:val="0"/>
          <w:numId w:val="0"/>
        </w:numPr>
        <w:kinsoku/>
        <w:wordWrap/>
        <w:overflowPunct/>
        <w:topLinePunct w:val="0"/>
        <w:bidi w:val="0"/>
        <w:snapToGrid/>
        <w:spacing w:line="560" w:lineRule="exact"/>
        <w:ind w:firstLine="656" w:firstLineChars="200"/>
        <w:textAlignment w:val="auto"/>
        <w:rPr>
          <w:rFonts w:hint="eastAsia"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（3）</w:t>
      </w:r>
      <w:r>
        <w:rPr>
          <w:rFonts w:hint="eastAsia" w:ascii="仿宋" w:hAnsi="仿宋" w:eastAsia="仿宋" w:cs="仿宋"/>
          <w:b/>
          <w:bCs/>
          <w:color w:val="auto"/>
          <w:sz w:val="32"/>
          <w:szCs w:val="32"/>
          <w:highlight w:val="none"/>
          <w:lang w:val="en-US" w:eastAsia="zh-CN"/>
        </w:rPr>
        <w:t>生态效益</w:t>
      </w:r>
    </w:p>
    <w:p>
      <w:pPr>
        <w:keepNext w:val="0"/>
        <w:keepLines w:val="0"/>
        <w:pageBreakBefore w:val="0"/>
        <w:widowControl w:val="0"/>
        <w:kinsoku/>
        <w:wordWrap/>
        <w:overflowPunct/>
        <w:topLinePunct w:val="0"/>
        <w:autoSpaceDE/>
        <w:autoSpaceDN/>
        <w:bidi w:val="0"/>
        <w:adjustRightInd/>
        <w:snapToGrid/>
        <w:spacing w:line="560" w:lineRule="exact"/>
        <w:ind w:firstLine="656" w:firstLineChars="200"/>
        <w:textAlignment w:val="auto"/>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3.1）开展妥善处理生态环境信访工作</w:t>
      </w:r>
    </w:p>
    <w:p>
      <w:pPr>
        <w:keepNext w:val="0"/>
        <w:keepLines w:val="0"/>
        <w:pageBreakBefore w:val="0"/>
        <w:widowControl w:val="0"/>
        <w:numPr>
          <w:ilvl w:val="3"/>
          <w:numId w:val="0"/>
        </w:numPr>
        <w:tabs>
          <w:tab w:val="left" w:pos="0"/>
        </w:tabs>
        <w:kinsoku/>
        <w:wordWrap/>
        <w:overflowPunct/>
        <w:topLinePunct w:val="0"/>
        <w:autoSpaceDE/>
        <w:autoSpaceDN/>
        <w:bidi w:val="0"/>
        <w:adjustRightInd/>
        <w:snapToGrid/>
        <w:spacing w:before="0" w:after="0" w:line="560" w:lineRule="exact"/>
        <w:ind w:firstLine="656" w:firstLineChars="200"/>
        <w:textAlignment w:val="auto"/>
        <w:outlineLvl w:val="9"/>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2021年以来，天门市生态环境保护综合执法支队共受理信访投诉433件（含来电、来访和上级转来的投诉件），其中，大气污染241件，</w:t>
      </w:r>
      <w:r>
        <w:rPr>
          <w:rFonts w:hint="eastAsia" w:cs="仿宋"/>
          <w:sz w:val="32"/>
          <w:szCs w:val="32"/>
          <w:highlight w:val="none"/>
          <w:lang w:val="en-US" w:eastAsia="zh-CN"/>
        </w:rPr>
        <w:t>噪声</w:t>
      </w:r>
      <w:r>
        <w:rPr>
          <w:rFonts w:hint="eastAsia" w:ascii="仿宋" w:hAnsi="仿宋" w:eastAsia="仿宋" w:cs="仿宋"/>
          <w:sz w:val="32"/>
          <w:szCs w:val="32"/>
          <w:highlight w:val="none"/>
          <w:lang w:val="en-US" w:eastAsia="zh-CN"/>
        </w:rPr>
        <w:t>污染115件，水污染50件，养殖污染25件，光污染1件，油烟污染1件。每一起投诉，都认真受理、登记，签批，办理、回复，做到了处理、回复均达100％，未出现较大范围的生态环境负面舆情。</w:t>
      </w:r>
    </w:p>
    <w:p>
      <w:pPr>
        <w:keepNext w:val="0"/>
        <w:keepLines w:val="0"/>
        <w:pageBreakBefore w:val="0"/>
        <w:widowControl w:val="0"/>
        <w:numPr>
          <w:ilvl w:val="3"/>
          <w:numId w:val="0"/>
        </w:numPr>
        <w:tabs>
          <w:tab w:val="left" w:pos="0"/>
        </w:tabs>
        <w:kinsoku/>
        <w:wordWrap/>
        <w:overflowPunct/>
        <w:topLinePunct w:val="0"/>
        <w:autoSpaceDE/>
        <w:autoSpaceDN/>
        <w:bidi w:val="0"/>
        <w:adjustRightInd/>
        <w:snapToGrid/>
        <w:spacing w:before="0" w:after="0" w:line="560" w:lineRule="exact"/>
        <w:ind w:firstLine="656" w:firstLineChars="200"/>
        <w:textAlignment w:val="auto"/>
        <w:outlineLvl w:val="9"/>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依据《部门整体支出绩效目标评价指标及评分细则》，</w:t>
      </w:r>
      <w:r>
        <w:rPr>
          <w:rFonts w:hint="eastAsia" w:ascii="仿宋" w:hAnsi="仿宋" w:eastAsia="仿宋" w:cs="仿宋"/>
          <w:color w:val="auto"/>
          <w:sz w:val="32"/>
          <w:szCs w:val="32"/>
          <w:highlight w:val="none"/>
        </w:rPr>
        <w:t>该项满分</w:t>
      </w:r>
      <w:r>
        <w:rPr>
          <w:rFonts w:hint="eastAsia" w:ascii="仿宋" w:hAnsi="仿宋" w:eastAsia="仿宋" w:cs="仿宋"/>
          <w:color w:val="auto"/>
          <w:sz w:val="32"/>
          <w:szCs w:val="32"/>
          <w:highlight w:val="none"/>
          <w:lang w:val="en-US" w:eastAsia="zh-CN"/>
        </w:rPr>
        <w:t>3</w:t>
      </w:r>
      <w:r>
        <w:rPr>
          <w:rFonts w:hint="eastAsia" w:ascii="仿宋" w:hAnsi="仿宋" w:eastAsia="仿宋" w:cs="仿宋"/>
          <w:color w:val="auto"/>
          <w:sz w:val="32"/>
          <w:szCs w:val="32"/>
          <w:highlight w:val="none"/>
        </w:rPr>
        <w:t>分</w:t>
      </w:r>
      <w:r>
        <w:rPr>
          <w:rFonts w:hint="eastAsia" w:ascii="仿宋" w:hAnsi="仿宋" w:eastAsia="仿宋" w:cs="仿宋"/>
          <w:color w:val="auto"/>
          <w:sz w:val="32"/>
          <w:szCs w:val="32"/>
          <w:highlight w:val="none"/>
          <w:lang w:eastAsia="zh-CN"/>
        </w:rPr>
        <w:t>，</w:t>
      </w:r>
      <w:r>
        <w:rPr>
          <w:rFonts w:hint="eastAsia" w:ascii="仿宋" w:hAnsi="仿宋" w:eastAsia="仿宋" w:cs="仿宋"/>
          <w:sz w:val="32"/>
          <w:szCs w:val="32"/>
          <w:highlight w:val="none"/>
          <w:lang w:val="en-US" w:eastAsia="zh-CN"/>
        </w:rPr>
        <w:t>评价</w:t>
      </w:r>
      <w:r>
        <w:rPr>
          <w:rFonts w:hint="eastAsia" w:ascii="仿宋" w:hAnsi="仿宋" w:eastAsia="仿宋" w:cs="仿宋"/>
          <w:sz w:val="32"/>
          <w:szCs w:val="32"/>
          <w:highlight w:val="none"/>
        </w:rPr>
        <w:t>得</w:t>
      </w:r>
      <w:r>
        <w:rPr>
          <w:rFonts w:hint="eastAsia" w:ascii="仿宋" w:hAnsi="仿宋" w:eastAsia="仿宋" w:cs="仿宋"/>
          <w:sz w:val="32"/>
          <w:szCs w:val="32"/>
          <w:highlight w:val="none"/>
          <w:lang w:val="en-US" w:eastAsia="zh-CN"/>
        </w:rPr>
        <w:t>分</w:t>
      </w:r>
      <w:r>
        <w:rPr>
          <w:rFonts w:hint="eastAsia" w:ascii="仿宋" w:hAnsi="仿宋" w:eastAsia="仿宋" w:cs="仿宋"/>
          <w:color w:val="auto"/>
          <w:sz w:val="32"/>
          <w:szCs w:val="32"/>
          <w:highlight w:val="none"/>
          <w:lang w:val="en-US" w:eastAsia="zh-CN"/>
        </w:rPr>
        <w:t>3</w:t>
      </w:r>
      <w:r>
        <w:rPr>
          <w:rFonts w:hint="eastAsia" w:ascii="仿宋" w:hAnsi="仿宋" w:eastAsia="仿宋" w:cs="仿宋"/>
          <w:color w:val="auto"/>
          <w:sz w:val="32"/>
          <w:szCs w:val="32"/>
          <w:highlight w:val="none"/>
        </w:rPr>
        <w:t>分</w:t>
      </w:r>
      <w:r>
        <w:rPr>
          <w:rFonts w:hint="eastAsia" w:ascii="仿宋" w:hAnsi="仿宋" w:eastAsia="仿宋" w:cs="仿宋"/>
          <w:color w:val="auto"/>
          <w:sz w:val="32"/>
          <w:szCs w:val="32"/>
          <w:highlight w:val="none"/>
          <w:lang w:val="en-US" w:eastAsia="zh-CN"/>
        </w:rPr>
        <w:t>。</w:t>
      </w:r>
    </w:p>
    <w:p>
      <w:pPr>
        <w:keepNext w:val="0"/>
        <w:keepLines w:val="0"/>
        <w:pageBreakBefore w:val="0"/>
        <w:widowControl w:val="0"/>
        <w:numPr>
          <w:ilvl w:val="3"/>
          <w:numId w:val="0"/>
        </w:numPr>
        <w:tabs>
          <w:tab w:val="left" w:pos="0"/>
        </w:tabs>
        <w:kinsoku/>
        <w:wordWrap/>
        <w:overflowPunct/>
        <w:topLinePunct w:val="0"/>
        <w:autoSpaceDE/>
        <w:autoSpaceDN/>
        <w:bidi w:val="0"/>
        <w:adjustRightInd/>
        <w:snapToGrid/>
        <w:spacing w:before="0" w:after="0" w:line="560" w:lineRule="exact"/>
        <w:ind w:firstLine="656" w:firstLineChars="200"/>
        <w:textAlignment w:val="auto"/>
        <w:outlineLvl w:val="9"/>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3.2）开展砂石料厂环境问题专项检查</w:t>
      </w:r>
    </w:p>
    <w:p>
      <w:pPr>
        <w:pStyle w:val="67"/>
        <w:keepNext w:val="0"/>
        <w:keepLines w:val="0"/>
        <w:pageBreakBefore w:val="0"/>
        <w:widowControl w:val="0"/>
        <w:numPr>
          <w:ilvl w:val="0"/>
          <w:numId w:val="0"/>
        </w:numPr>
        <w:kinsoku/>
        <w:wordWrap/>
        <w:overflowPunct/>
        <w:topLinePunct w:val="0"/>
        <w:bidi w:val="0"/>
        <w:snapToGrid/>
        <w:spacing w:line="560" w:lineRule="exact"/>
        <w:ind w:firstLine="656" w:firstLineChars="200"/>
        <w:textAlignment w:val="auto"/>
        <w:rPr>
          <w:rFonts w:hint="eastAsia" w:ascii="仿宋" w:hAnsi="仿宋" w:eastAsia="仿宋" w:cs="仿宋"/>
          <w:color w:val="000000"/>
          <w:kern w:val="0"/>
          <w:sz w:val="32"/>
          <w:szCs w:val="32"/>
          <w:highlight w:val="none"/>
          <w:lang w:val="en-US" w:eastAsia="zh-CN" w:bidi="ar"/>
        </w:rPr>
      </w:pPr>
      <w:r>
        <w:rPr>
          <w:rFonts w:hint="eastAsia" w:ascii="仿宋" w:hAnsi="仿宋" w:eastAsia="仿宋" w:cs="仿宋"/>
          <w:sz w:val="32"/>
          <w:szCs w:val="32"/>
          <w:highlight w:val="none"/>
        </w:rPr>
        <w:t>对</w:t>
      </w:r>
      <w:r>
        <w:rPr>
          <w:rFonts w:hint="eastAsia" w:ascii="仿宋" w:hAnsi="仿宋" w:eastAsia="仿宋" w:cs="仿宋"/>
          <w:sz w:val="32"/>
          <w:szCs w:val="32"/>
          <w:highlight w:val="none"/>
          <w:lang w:val="en-US" w:eastAsia="zh-CN"/>
        </w:rPr>
        <w:t>全市26家砂石料厂</w:t>
      </w:r>
      <w:r>
        <w:rPr>
          <w:rFonts w:hint="eastAsia" w:ascii="仿宋" w:hAnsi="仿宋" w:eastAsia="仿宋" w:cs="仿宋"/>
          <w:color w:val="000000"/>
          <w:kern w:val="0"/>
          <w:sz w:val="32"/>
          <w:szCs w:val="32"/>
          <w:highlight w:val="none"/>
          <w:lang w:val="en-US" w:eastAsia="zh-CN" w:bidi="ar"/>
        </w:rPr>
        <w:t>进行了摸排检查，</w:t>
      </w:r>
      <w:r>
        <w:rPr>
          <w:rFonts w:hint="eastAsia" w:ascii="仿宋" w:hAnsi="仿宋" w:eastAsia="仿宋" w:cs="仿宋"/>
          <w:sz w:val="32"/>
          <w:szCs w:val="32"/>
          <w:highlight w:val="none"/>
          <w:lang w:val="en-US" w:eastAsia="zh-CN"/>
        </w:rPr>
        <w:t>对8家环境恶劣、显著违法的砂石料厂进</w:t>
      </w:r>
      <w:r>
        <w:rPr>
          <w:rFonts w:hint="eastAsia" w:ascii="仿宋" w:hAnsi="仿宋" w:eastAsia="仿宋" w:cs="仿宋"/>
          <w:color w:val="000000"/>
          <w:kern w:val="0"/>
          <w:sz w:val="32"/>
          <w:szCs w:val="32"/>
          <w:highlight w:val="none"/>
          <w:lang w:val="en-US" w:eastAsia="zh-CN" w:bidi="ar"/>
        </w:rPr>
        <w:t>行立案处罚。组织召开全市碎石洗砂行业专项整治暨环保法律知识宣讲会，组织皂市镇22家碎石洗砂企业负责人对天门市鑫昌制砂厂进行了现场观摩，明确了行业整改要求。</w:t>
      </w:r>
    </w:p>
    <w:p>
      <w:pPr>
        <w:keepNext w:val="0"/>
        <w:keepLines w:val="0"/>
        <w:pageBreakBefore w:val="0"/>
        <w:widowControl w:val="0"/>
        <w:numPr>
          <w:ilvl w:val="3"/>
          <w:numId w:val="0"/>
        </w:numPr>
        <w:tabs>
          <w:tab w:val="left" w:pos="0"/>
        </w:tabs>
        <w:kinsoku/>
        <w:wordWrap/>
        <w:overflowPunct/>
        <w:topLinePunct w:val="0"/>
        <w:autoSpaceDE/>
        <w:autoSpaceDN/>
        <w:bidi w:val="0"/>
        <w:adjustRightInd/>
        <w:snapToGrid/>
        <w:spacing w:before="0" w:after="0" w:line="560" w:lineRule="exact"/>
        <w:ind w:firstLine="656" w:firstLineChars="200"/>
        <w:textAlignment w:val="auto"/>
        <w:outlineLvl w:val="9"/>
        <w:rPr>
          <w:rFonts w:hint="eastAsia" w:ascii="仿宋" w:hAnsi="仿宋" w:eastAsia="仿宋" w:cs="仿宋"/>
          <w:sz w:val="32"/>
          <w:szCs w:val="32"/>
          <w:highlight w:val="none"/>
          <w:lang w:val="en-US" w:eastAsia="zh-CN"/>
        </w:rPr>
      </w:pPr>
      <w:r>
        <w:rPr>
          <w:rFonts w:hint="eastAsia" w:ascii="仿宋" w:hAnsi="仿宋" w:eastAsia="仿宋" w:cs="仿宋"/>
          <w:color w:val="auto"/>
          <w:sz w:val="32"/>
          <w:szCs w:val="32"/>
          <w:highlight w:val="none"/>
          <w:lang w:val="en-US" w:eastAsia="zh-CN"/>
        </w:rPr>
        <w:t>依据《部门整体支出绩效目标评价指标及评分细则》，</w:t>
      </w:r>
      <w:r>
        <w:rPr>
          <w:rFonts w:hint="eastAsia" w:ascii="仿宋" w:hAnsi="仿宋" w:eastAsia="仿宋" w:cs="仿宋"/>
          <w:color w:val="auto"/>
          <w:sz w:val="32"/>
          <w:szCs w:val="32"/>
          <w:highlight w:val="none"/>
        </w:rPr>
        <w:t>该项满分</w:t>
      </w:r>
      <w:r>
        <w:rPr>
          <w:rFonts w:hint="eastAsia" w:ascii="仿宋" w:hAnsi="仿宋" w:eastAsia="仿宋" w:cs="仿宋"/>
          <w:color w:val="auto"/>
          <w:sz w:val="32"/>
          <w:szCs w:val="32"/>
          <w:highlight w:val="none"/>
          <w:lang w:val="en-US" w:eastAsia="zh-CN"/>
        </w:rPr>
        <w:t>3</w:t>
      </w:r>
      <w:r>
        <w:rPr>
          <w:rFonts w:hint="eastAsia" w:ascii="仿宋" w:hAnsi="仿宋" w:eastAsia="仿宋" w:cs="仿宋"/>
          <w:color w:val="auto"/>
          <w:sz w:val="32"/>
          <w:szCs w:val="32"/>
          <w:highlight w:val="none"/>
        </w:rPr>
        <w:t>分</w:t>
      </w:r>
      <w:r>
        <w:rPr>
          <w:rFonts w:hint="eastAsia" w:ascii="仿宋" w:hAnsi="仿宋" w:eastAsia="仿宋" w:cs="仿宋"/>
          <w:color w:val="auto"/>
          <w:sz w:val="32"/>
          <w:szCs w:val="32"/>
          <w:highlight w:val="none"/>
          <w:lang w:eastAsia="zh-CN"/>
        </w:rPr>
        <w:t>，</w:t>
      </w:r>
      <w:r>
        <w:rPr>
          <w:rFonts w:hint="eastAsia" w:ascii="仿宋" w:hAnsi="仿宋" w:eastAsia="仿宋" w:cs="仿宋"/>
          <w:sz w:val="32"/>
          <w:szCs w:val="32"/>
          <w:highlight w:val="none"/>
          <w:lang w:val="en-US" w:eastAsia="zh-CN"/>
        </w:rPr>
        <w:t>评价</w:t>
      </w:r>
      <w:r>
        <w:rPr>
          <w:rFonts w:hint="eastAsia" w:ascii="仿宋" w:hAnsi="仿宋" w:eastAsia="仿宋" w:cs="仿宋"/>
          <w:sz w:val="32"/>
          <w:szCs w:val="32"/>
          <w:highlight w:val="none"/>
        </w:rPr>
        <w:t>得</w:t>
      </w:r>
      <w:r>
        <w:rPr>
          <w:rFonts w:hint="eastAsia" w:ascii="仿宋" w:hAnsi="仿宋" w:eastAsia="仿宋" w:cs="仿宋"/>
          <w:sz w:val="32"/>
          <w:szCs w:val="32"/>
          <w:highlight w:val="none"/>
          <w:lang w:val="en-US" w:eastAsia="zh-CN"/>
        </w:rPr>
        <w:t>分</w:t>
      </w:r>
      <w:r>
        <w:rPr>
          <w:rFonts w:hint="eastAsia" w:ascii="仿宋" w:hAnsi="仿宋" w:eastAsia="仿宋" w:cs="仿宋"/>
          <w:color w:val="auto"/>
          <w:sz w:val="32"/>
          <w:szCs w:val="32"/>
          <w:highlight w:val="none"/>
          <w:lang w:val="en-US" w:eastAsia="zh-CN"/>
        </w:rPr>
        <w:t>3</w:t>
      </w:r>
      <w:r>
        <w:rPr>
          <w:rFonts w:hint="eastAsia" w:ascii="仿宋" w:hAnsi="仿宋" w:eastAsia="仿宋" w:cs="仿宋"/>
          <w:color w:val="auto"/>
          <w:sz w:val="32"/>
          <w:szCs w:val="32"/>
          <w:highlight w:val="none"/>
        </w:rPr>
        <w:t>分</w:t>
      </w:r>
      <w:r>
        <w:rPr>
          <w:rFonts w:hint="eastAsia" w:ascii="仿宋" w:hAnsi="仿宋" w:eastAsia="仿宋" w:cs="仿宋"/>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56" w:firstLineChars="200"/>
        <w:textAlignment w:val="auto"/>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3.3）发挥正面清单示范作用</w:t>
      </w:r>
    </w:p>
    <w:p>
      <w:pPr>
        <w:pStyle w:val="67"/>
        <w:keepNext w:val="0"/>
        <w:keepLines w:val="0"/>
        <w:pageBreakBefore w:val="0"/>
        <w:widowControl w:val="0"/>
        <w:numPr>
          <w:ilvl w:val="0"/>
          <w:numId w:val="0"/>
        </w:numPr>
        <w:kinsoku/>
        <w:wordWrap/>
        <w:overflowPunct/>
        <w:topLinePunct w:val="0"/>
        <w:bidi w:val="0"/>
        <w:snapToGrid/>
        <w:spacing w:line="560" w:lineRule="exact"/>
        <w:ind w:firstLine="656" w:firstLineChars="200"/>
        <w:textAlignment w:val="auto"/>
        <w:rPr>
          <w:rFonts w:hint="eastAsia" w:ascii="仿宋" w:hAnsi="仿宋" w:eastAsia="仿宋" w:cs="仿宋"/>
          <w:color w:val="000000"/>
          <w:kern w:val="0"/>
          <w:sz w:val="32"/>
          <w:szCs w:val="32"/>
          <w:highlight w:val="none"/>
          <w:lang w:val="en-US" w:eastAsia="zh-CN" w:bidi="ar"/>
        </w:rPr>
      </w:pPr>
      <w:r>
        <w:rPr>
          <w:rFonts w:hint="eastAsia" w:ascii="仿宋" w:hAnsi="仿宋" w:eastAsia="仿宋" w:cs="仿宋"/>
          <w:color w:val="auto"/>
          <w:sz w:val="32"/>
          <w:szCs w:val="32"/>
          <w:highlight w:val="none"/>
          <w:lang w:val="en-US" w:eastAsia="zh-CN"/>
        </w:rPr>
        <w:t>在2020年正面清单基础上，结合工作实际，动态更新生态环境监督执法正面清单，将45家企业、2个重点工程项目纳入三张正面清单。</w:t>
      </w:r>
      <w:r>
        <w:rPr>
          <w:rFonts w:hint="eastAsia" w:ascii="仿宋" w:hAnsi="仿宋" w:eastAsia="仿宋" w:cs="仿宋"/>
          <w:sz w:val="32"/>
          <w:szCs w:val="32"/>
          <w:highlight w:val="none"/>
          <w:lang w:val="en-US" w:eastAsia="zh-CN"/>
        </w:rPr>
        <w:t>积极推行审慎包容执法，发布《天门市生态环境部门依法不予行政处罚的首次轻微环境违法行为目录清单（第一批）》。在省发布《湖北省生态环境轻微违法不予处罚事项清单（2021年版）</w:t>
      </w:r>
      <w:bookmarkStart w:id="193" w:name="_GoBack"/>
      <w:bookmarkEnd w:id="193"/>
      <w:r>
        <w:rPr>
          <w:rFonts w:hint="eastAsia" w:ascii="仿宋" w:hAnsi="仿宋" w:eastAsia="仿宋" w:cs="仿宋"/>
          <w:sz w:val="32"/>
          <w:szCs w:val="32"/>
          <w:highlight w:val="none"/>
          <w:lang w:val="en-US" w:eastAsia="zh-CN"/>
        </w:rPr>
        <w:t>》后，积极落实，对2家轻微违法及时整改的企业下达了不予行政处罚决定书，减免罚款上百万，其中一起案件入选湖北省生态环境轻微违法不予处罚典型案例。</w:t>
      </w:r>
    </w:p>
    <w:p>
      <w:pPr>
        <w:keepNext w:val="0"/>
        <w:keepLines w:val="0"/>
        <w:pageBreakBefore w:val="0"/>
        <w:widowControl w:val="0"/>
        <w:numPr>
          <w:ilvl w:val="3"/>
          <w:numId w:val="0"/>
        </w:numPr>
        <w:tabs>
          <w:tab w:val="left" w:pos="0"/>
        </w:tabs>
        <w:kinsoku/>
        <w:wordWrap/>
        <w:overflowPunct/>
        <w:topLinePunct w:val="0"/>
        <w:autoSpaceDE/>
        <w:autoSpaceDN/>
        <w:bidi w:val="0"/>
        <w:adjustRightInd/>
        <w:snapToGrid/>
        <w:spacing w:before="0" w:after="0" w:line="560" w:lineRule="exact"/>
        <w:ind w:firstLine="656" w:firstLineChars="200"/>
        <w:textAlignment w:val="auto"/>
        <w:outlineLvl w:val="9"/>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依据《部门整体支出绩效目标评价指标及评分细则》，</w:t>
      </w:r>
      <w:r>
        <w:rPr>
          <w:rFonts w:hint="eastAsia" w:ascii="仿宋" w:hAnsi="仿宋" w:eastAsia="仿宋" w:cs="仿宋"/>
          <w:color w:val="auto"/>
          <w:sz w:val="32"/>
          <w:szCs w:val="32"/>
          <w:highlight w:val="none"/>
        </w:rPr>
        <w:t>该项满分</w:t>
      </w:r>
      <w:r>
        <w:rPr>
          <w:rFonts w:hint="eastAsia" w:cs="仿宋"/>
          <w:color w:val="auto"/>
          <w:sz w:val="32"/>
          <w:szCs w:val="32"/>
          <w:highlight w:val="none"/>
          <w:lang w:val="en-US" w:eastAsia="zh-CN"/>
        </w:rPr>
        <w:t>3</w:t>
      </w:r>
      <w:r>
        <w:rPr>
          <w:rFonts w:hint="eastAsia" w:ascii="仿宋" w:hAnsi="仿宋" w:eastAsia="仿宋" w:cs="仿宋"/>
          <w:color w:val="auto"/>
          <w:sz w:val="32"/>
          <w:szCs w:val="32"/>
          <w:highlight w:val="none"/>
        </w:rPr>
        <w:t>分</w:t>
      </w:r>
      <w:r>
        <w:rPr>
          <w:rFonts w:hint="eastAsia" w:ascii="仿宋" w:hAnsi="仿宋" w:eastAsia="仿宋" w:cs="仿宋"/>
          <w:color w:val="auto"/>
          <w:sz w:val="32"/>
          <w:szCs w:val="32"/>
          <w:highlight w:val="none"/>
          <w:lang w:eastAsia="zh-CN"/>
        </w:rPr>
        <w:t>，</w:t>
      </w:r>
      <w:r>
        <w:rPr>
          <w:rFonts w:hint="eastAsia" w:ascii="仿宋" w:hAnsi="仿宋" w:eastAsia="仿宋" w:cs="仿宋"/>
          <w:sz w:val="32"/>
          <w:szCs w:val="32"/>
          <w:highlight w:val="none"/>
          <w:lang w:val="en-US" w:eastAsia="zh-CN"/>
        </w:rPr>
        <w:t>评价</w:t>
      </w:r>
      <w:r>
        <w:rPr>
          <w:rFonts w:hint="eastAsia" w:ascii="仿宋" w:hAnsi="仿宋" w:eastAsia="仿宋" w:cs="仿宋"/>
          <w:sz w:val="32"/>
          <w:szCs w:val="32"/>
          <w:highlight w:val="none"/>
        </w:rPr>
        <w:t>得</w:t>
      </w:r>
      <w:r>
        <w:rPr>
          <w:rFonts w:hint="eastAsia" w:ascii="仿宋" w:hAnsi="仿宋" w:eastAsia="仿宋" w:cs="仿宋"/>
          <w:sz w:val="32"/>
          <w:szCs w:val="32"/>
          <w:highlight w:val="none"/>
          <w:lang w:val="en-US" w:eastAsia="zh-CN"/>
        </w:rPr>
        <w:t>分</w:t>
      </w:r>
      <w:r>
        <w:rPr>
          <w:rFonts w:hint="eastAsia" w:cs="仿宋"/>
          <w:color w:val="auto"/>
          <w:sz w:val="32"/>
          <w:szCs w:val="32"/>
          <w:highlight w:val="none"/>
          <w:lang w:val="en-US" w:eastAsia="zh-CN"/>
        </w:rPr>
        <w:t>3</w:t>
      </w:r>
      <w:r>
        <w:rPr>
          <w:rFonts w:hint="eastAsia" w:ascii="仿宋" w:hAnsi="仿宋" w:eastAsia="仿宋" w:cs="仿宋"/>
          <w:color w:val="auto"/>
          <w:sz w:val="32"/>
          <w:szCs w:val="32"/>
          <w:highlight w:val="none"/>
        </w:rPr>
        <w:t>分</w:t>
      </w:r>
      <w:r>
        <w:rPr>
          <w:rFonts w:hint="eastAsia" w:ascii="仿宋" w:hAnsi="仿宋" w:eastAsia="仿宋" w:cs="仿宋"/>
          <w:color w:val="auto"/>
          <w:sz w:val="32"/>
          <w:szCs w:val="32"/>
          <w:highlight w:val="none"/>
          <w:lang w:val="en-US" w:eastAsia="zh-CN"/>
        </w:rPr>
        <w:t>。</w:t>
      </w:r>
    </w:p>
    <w:p>
      <w:pPr>
        <w:keepNext w:val="0"/>
        <w:keepLines w:val="0"/>
        <w:pageBreakBefore w:val="0"/>
        <w:widowControl w:val="0"/>
        <w:numPr>
          <w:ilvl w:val="3"/>
          <w:numId w:val="0"/>
        </w:numPr>
        <w:tabs>
          <w:tab w:val="left" w:pos="0"/>
        </w:tabs>
        <w:kinsoku/>
        <w:wordWrap/>
        <w:overflowPunct/>
        <w:topLinePunct w:val="0"/>
        <w:autoSpaceDE/>
        <w:autoSpaceDN/>
        <w:bidi w:val="0"/>
        <w:adjustRightInd/>
        <w:snapToGrid/>
        <w:spacing w:before="0" w:after="0" w:line="560" w:lineRule="exact"/>
        <w:ind w:firstLine="656" w:firstLineChars="200"/>
        <w:textAlignment w:val="auto"/>
        <w:outlineLvl w:val="9"/>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w:t>
      </w:r>
      <w:r>
        <w:rPr>
          <w:rFonts w:hint="eastAsia" w:cs="仿宋"/>
          <w:b/>
          <w:bCs/>
          <w:color w:val="auto"/>
          <w:sz w:val="32"/>
          <w:szCs w:val="32"/>
          <w:highlight w:val="none"/>
          <w:lang w:val="en-US" w:eastAsia="zh-CN"/>
        </w:rPr>
        <w:t>4</w:t>
      </w:r>
      <w:r>
        <w:rPr>
          <w:rFonts w:hint="eastAsia" w:ascii="仿宋" w:hAnsi="仿宋" w:eastAsia="仿宋" w:cs="仿宋"/>
          <w:b/>
          <w:bCs/>
          <w:color w:val="auto"/>
          <w:sz w:val="32"/>
          <w:szCs w:val="32"/>
          <w:highlight w:val="none"/>
          <w:lang w:val="en-US" w:eastAsia="zh-CN"/>
        </w:rPr>
        <w:t>）</w:t>
      </w:r>
      <w:r>
        <w:rPr>
          <w:rFonts w:hint="eastAsia" w:ascii="仿宋" w:hAnsi="仿宋" w:eastAsia="仿宋" w:cs="仿宋"/>
          <w:b/>
          <w:bCs/>
          <w:color w:val="auto"/>
          <w:kern w:val="0"/>
          <w:sz w:val="32"/>
          <w:szCs w:val="32"/>
          <w:highlight w:val="none"/>
        </w:rPr>
        <w:t>社会公众</w:t>
      </w:r>
      <w:r>
        <w:rPr>
          <w:rFonts w:hint="eastAsia" w:ascii="仿宋" w:hAnsi="仿宋" w:eastAsia="仿宋" w:cs="仿宋"/>
          <w:b/>
          <w:bCs/>
          <w:color w:val="auto"/>
          <w:kern w:val="0"/>
          <w:sz w:val="32"/>
          <w:szCs w:val="32"/>
          <w:highlight w:val="none"/>
          <w:lang w:eastAsia="zh-CN"/>
        </w:rPr>
        <w:t>、</w:t>
      </w:r>
      <w:r>
        <w:rPr>
          <w:rFonts w:hint="eastAsia" w:ascii="仿宋" w:hAnsi="仿宋" w:eastAsia="仿宋" w:cs="仿宋"/>
          <w:b/>
          <w:bCs/>
          <w:color w:val="auto"/>
          <w:kern w:val="0"/>
          <w:sz w:val="32"/>
          <w:szCs w:val="32"/>
          <w:highlight w:val="none"/>
          <w:lang w:val="en-US" w:eastAsia="zh-CN"/>
        </w:rPr>
        <w:t>部门人员</w:t>
      </w:r>
      <w:r>
        <w:rPr>
          <w:rFonts w:hint="eastAsia" w:ascii="仿宋" w:hAnsi="仿宋" w:eastAsia="仿宋" w:cs="仿宋"/>
          <w:b/>
          <w:bCs/>
          <w:color w:val="auto"/>
          <w:kern w:val="0"/>
          <w:sz w:val="32"/>
          <w:szCs w:val="32"/>
          <w:highlight w:val="none"/>
        </w:rPr>
        <w:t>满意度</w:t>
      </w:r>
      <w:r>
        <w:rPr>
          <w:rFonts w:hint="eastAsia" w:ascii="仿宋" w:hAnsi="仿宋" w:eastAsia="仿宋" w:cs="仿宋"/>
          <w:b/>
          <w:bCs/>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val="0"/>
        <w:spacing w:line="560" w:lineRule="exact"/>
        <w:ind w:firstLine="656" w:firstLineChars="200"/>
        <w:textAlignment w:val="auto"/>
        <w:rPr>
          <w:rFonts w:hint="eastAsia" w:ascii="仿宋" w:hAnsi="仿宋" w:eastAsia="仿宋" w:cs="仿宋"/>
          <w:bCs/>
          <w:color w:val="auto"/>
          <w:sz w:val="32"/>
          <w:szCs w:val="32"/>
          <w:highlight w:val="none"/>
          <w:lang w:val="en-US" w:eastAsia="zh-CN"/>
        </w:rPr>
      </w:pPr>
      <w:r>
        <w:rPr>
          <w:rFonts w:hint="eastAsia" w:ascii="仿宋" w:hAnsi="仿宋" w:eastAsia="仿宋" w:cs="仿宋"/>
          <w:bCs/>
          <w:color w:val="auto"/>
          <w:sz w:val="32"/>
          <w:szCs w:val="32"/>
          <w:highlight w:val="none"/>
        </w:rPr>
        <w:t>我们对</w:t>
      </w:r>
      <w:r>
        <w:rPr>
          <w:rFonts w:hint="eastAsia" w:ascii="仿宋" w:hAnsi="仿宋" w:eastAsia="仿宋" w:cs="仿宋"/>
          <w:bCs/>
          <w:color w:val="auto"/>
          <w:sz w:val="32"/>
          <w:szCs w:val="32"/>
          <w:highlight w:val="none"/>
          <w:lang w:eastAsia="zh-CN"/>
        </w:rPr>
        <w:t>2021年</w:t>
      </w:r>
      <w:r>
        <w:rPr>
          <w:rFonts w:hint="eastAsia" w:ascii="仿宋" w:hAnsi="仿宋" w:eastAsia="仿宋" w:cs="仿宋"/>
          <w:color w:val="auto"/>
          <w:sz w:val="32"/>
          <w:szCs w:val="32"/>
          <w:highlight w:val="none"/>
          <w:lang w:eastAsia="zh-CN"/>
        </w:rPr>
        <w:t>天门市生态环境保护综合执法支队</w:t>
      </w:r>
      <w:r>
        <w:rPr>
          <w:rFonts w:hint="eastAsia" w:ascii="仿宋" w:hAnsi="仿宋" w:eastAsia="仿宋" w:cs="仿宋"/>
          <w:color w:val="auto"/>
          <w:sz w:val="32"/>
          <w:szCs w:val="32"/>
          <w:highlight w:val="none"/>
        </w:rPr>
        <w:t>部门整体支出</w:t>
      </w:r>
      <w:r>
        <w:rPr>
          <w:rFonts w:hint="eastAsia" w:ascii="仿宋" w:hAnsi="仿宋" w:eastAsia="仿宋" w:cs="仿宋"/>
          <w:bCs/>
          <w:color w:val="auto"/>
          <w:sz w:val="32"/>
          <w:szCs w:val="32"/>
          <w:highlight w:val="none"/>
        </w:rPr>
        <w:t>进行了问卷调查，</w:t>
      </w:r>
      <w:r>
        <w:rPr>
          <w:rFonts w:hint="eastAsia" w:cs="仿宋"/>
          <w:bCs/>
          <w:color w:val="auto"/>
          <w:sz w:val="32"/>
          <w:szCs w:val="32"/>
          <w:highlight w:val="none"/>
          <w:lang w:eastAsia="zh-CN"/>
        </w:rPr>
        <w:t>调查对象分为社会公众、部门人员两个群体。</w:t>
      </w:r>
      <w:r>
        <w:rPr>
          <w:rFonts w:hint="eastAsia" w:ascii="仿宋" w:hAnsi="仿宋" w:eastAsia="仿宋" w:cs="仿宋"/>
          <w:bCs/>
          <w:color w:val="auto"/>
          <w:sz w:val="32"/>
          <w:szCs w:val="32"/>
          <w:highlight w:val="none"/>
        </w:rPr>
        <w:t>我们</w:t>
      </w:r>
      <w:r>
        <w:rPr>
          <w:rFonts w:hint="eastAsia" w:ascii="仿宋" w:hAnsi="仿宋" w:eastAsia="仿宋" w:cs="仿宋"/>
          <w:bCs/>
          <w:color w:val="auto"/>
          <w:sz w:val="32"/>
          <w:szCs w:val="32"/>
          <w:highlight w:val="none"/>
          <w:lang w:val="en-US" w:eastAsia="zh-CN"/>
        </w:rPr>
        <w:t>分别</w:t>
      </w:r>
      <w:r>
        <w:rPr>
          <w:rFonts w:hint="eastAsia" w:ascii="仿宋" w:hAnsi="仿宋" w:eastAsia="仿宋" w:cs="仿宋"/>
          <w:bCs/>
          <w:color w:val="auto"/>
          <w:sz w:val="32"/>
          <w:szCs w:val="32"/>
          <w:highlight w:val="none"/>
        </w:rPr>
        <w:t>向调查对象发放了</w:t>
      </w:r>
      <w:r>
        <w:rPr>
          <w:rFonts w:hint="eastAsia" w:ascii="仿宋" w:hAnsi="仿宋" w:eastAsia="仿宋" w:cs="仿宋"/>
          <w:bCs/>
          <w:color w:val="auto"/>
          <w:sz w:val="32"/>
          <w:szCs w:val="32"/>
          <w:highlight w:val="none"/>
          <w:lang w:val="en-US" w:eastAsia="zh-CN"/>
        </w:rPr>
        <w:t>相关的满意度调查问卷，</w:t>
      </w:r>
    </w:p>
    <w:p>
      <w:pPr>
        <w:pageBreakBefore w:val="0"/>
        <w:widowControl/>
        <w:kinsoku/>
        <w:wordWrap/>
        <w:overflowPunct/>
        <w:topLinePunct w:val="0"/>
        <w:autoSpaceDE/>
        <w:autoSpaceDN/>
        <w:bidi w:val="0"/>
        <w:adjustRightInd/>
        <w:spacing w:line="560" w:lineRule="exact"/>
        <w:ind w:firstLine="656" w:firstLineChars="200"/>
        <w:jc w:val="left"/>
        <w:textAlignment w:val="auto"/>
        <w:rPr>
          <w:rFonts w:hint="eastAsia"/>
          <w:color w:val="auto"/>
          <w:highlight w:val="none"/>
          <w:lang w:val="en-US" w:eastAsia="zh-CN"/>
        </w:rPr>
      </w:pPr>
      <w:r>
        <w:rPr>
          <w:rFonts w:hint="eastAsia"/>
          <w:color w:val="auto"/>
          <w:highlight w:val="none"/>
          <w:lang w:val="en-US" w:eastAsia="zh-CN"/>
        </w:rPr>
        <w:t>我们通过调查问卷的方式，向受益对象发放调查问卷，收到有效问卷89份。通过汇总，很满意占比91.3%、满意占比8.7%、基本满意占比0%、不满意占比0%。满意度100%，超过目标值95%，综合评分10分。</w:t>
      </w:r>
    </w:p>
    <w:p>
      <w:pPr>
        <w:pageBreakBefore w:val="0"/>
        <w:widowControl/>
        <w:kinsoku/>
        <w:wordWrap/>
        <w:overflowPunct/>
        <w:topLinePunct w:val="0"/>
        <w:autoSpaceDE/>
        <w:autoSpaceDN/>
        <w:bidi w:val="0"/>
        <w:adjustRightInd/>
        <w:spacing w:line="560" w:lineRule="exact"/>
        <w:ind w:firstLine="656" w:firstLineChars="200"/>
        <w:jc w:val="left"/>
        <w:textAlignment w:val="auto"/>
        <w:rPr>
          <w:rFonts w:hint="eastAsia" w:ascii="仿宋" w:hAnsi="仿宋" w:eastAsia="仿宋" w:cs="仿宋"/>
          <w:color w:val="auto"/>
          <w:kern w:val="0"/>
          <w:sz w:val="32"/>
          <w:szCs w:val="32"/>
          <w:highlight w:val="none"/>
          <w:lang w:val="en-US" w:eastAsia="zh-CN"/>
        </w:rPr>
      </w:pPr>
      <w:r>
        <w:rPr>
          <w:rFonts w:hint="eastAsia" w:ascii="仿宋" w:hAnsi="仿宋" w:eastAsia="仿宋" w:cs="仿宋"/>
          <w:color w:val="auto"/>
          <w:sz w:val="32"/>
          <w:szCs w:val="32"/>
          <w:highlight w:val="none"/>
          <w:lang w:val="en-US" w:eastAsia="zh-CN"/>
        </w:rPr>
        <w:t>依据《部门整体支出绩效目标评价指标及评分细则》，</w:t>
      </w:r>
      <w:r>
        <w:rPr>
          <w:rFonts w:hint="eastAsia" w:ascii="仿宋" w:hAnsi="仿宋" w:eastAsia="仿宋" w:cs="仿宋"/>
          <w:color w:val="auto"/>
          <w:sz w:val="32"/>
          <w:szCs w:val="32"/>
          <w:highlight w:val="none"/>
        </w:rPr>
        <w:t>该项满分</w:t>
      </w:r>
      <w:r>
        <w:rPr>
          <w:rFonts w:hint="eastAsia" w:cs="仿宋"/>
          <w:color w:val="auto"/>
          <w:sz w:val="32"/>
          <w:szCs w:val="32"/>
          <w:highlight w:val="none"/>
          <w:lang w:val="en-US" w:eastAsia="zh-CN"/>
        </w:rPr>
        <w:t>10</w:t>
      </w:r>
      <w:r>
        <w:rPr>
          <w:rFonts w:hint="eastAsia" w:ascii="仿宋" w:hAnsi="仿宋" w:eastAsia="仿宋" w:cs="仿宋"/>
          <w:color w:val="auto"/>
          <w:sz w:val="32"/>
          <w:szCs w:val="32"/>
          <w:highlight w:val="none"/>
        </w:rPr>
        <w:t>分</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评价</w:t>
      </w:r>
      <w:r>
        <w:rPr>
          <w:rFonts w:hint="eastAsia" w:ascii="仿宋" w:hAnsi="仿宋" w:eastAsia="仿宋" w:cs="仿宋"/>
          <w:color w:val="auto"/>
          <w:sz w:val="32"/>
          <w:szCs w:val="32"/>
          <w:highlight w:val="none"/>
        </w:rPr>
        <w:t>得</w:t>
      </w:r>
      <w:r>
        <w:rPr>
          <w:rFonts w:hint="eastAsia" w:ascii="仿宋" w:hAnsi="仿宋" w:eastAsia="仿宋" w:cs="仿宋"/>
          <w:color w:val="auto"/>
          <w:sz w:val="32"/>
          <w:szCs w:val="32"/>
          <w:highlight w:val="none"/>
          <w:lang w:val="en-US" w:eastAsia="zh-CN"/>
        </w:rPr>
        <w:t>分</w:t>
      </w:r>
      <w:r>
        <w:rPr>
          <w:rFonts w:hint="eastAsia" w:cs="仿宋"/>
          <w:color w:val="auto"/>
          <w:sz w:val="32"/>
          <w:szCs w:val="32"/>
          <w:highlight w:val="none"/>
          <w:lang w:val="en-US" w:eastAsia="zh-CN"/>
        </w:rPr>
        <w:t>10</w:t>
      </w:r>
      <w:r>
        <w:rPr>
          <w:rFonts w:hint="eastAsia" w:ascii="仿宋" w:hAnsi="仿宋" w:eastAsia="仿宋" w:cs="仿宋"/>
          <w:color w:val="auto"/>
          <w:sz w:val="32"/>
          <w:szCs w:val="32"/>
          <w:highlight w:val="none"/>
        </w:rPr>
        <w:t>分。</w:t>
      </w:r>
    </w:p>
    <w:p>
      <w:pPr>
        <w:pageBreakBefore w:val="0"/>
        <w:widowControl w:val="0"/>
        <w:numPr>
          <w:ilvl w:val="3"/>
          <w:numId w:val="0"/>
        </w:numPr>
        <w:tabs>
          <w:tab w:val="left" w:pos="0"/>
        </w:tabs>
        <w:kinsoku/>
        <w:wordWrap/>
        <w:overflowPunct/>
        <w:topLinePunct w:val="0"/>
        <w:autoSpaceDE/>
        <w:autoSpaceDN/>
        <w:bidi w:val="0"/>
        <w:adjustRightInd/>
        <w:snapToGrid/>
        <w:spacing w:before="0" w:after="0" w:line="560" w:lineRule="exact"/>
        <w:ind w:firstLine="656" w:firstLineChars="200"/>
        <w:textAlignment w:val="auto"/>
        <w:outlineLvl w:val="1"/>
        <w:rPr>
          <w:rFonts w:hint="eastAsia" w:ascii="楷体" w:hAnsi="楷体" w:eastAsia="楷体" w:cs="楷体"/>
          <w:b/>
          <w:bCs/>
          <w:color w:val="auto"/>
          <w:kern w:val="2"/>
          <w:sz w:val="32"/>
          <w:szCs w:val="32"/>
          <w:highlight w:val="none"/>
          <w:lang w:val="en-US" w:eastAsia="zh-CN" w:bidi="ar-SA"/>
        </w:rPr>
      </w:pPr>
      <w:bookmarkStart w:id="179" w:name="_Toc24914"/>
      <w:bookmarkStart w:id="180" w:name="_Toc53569702"/>
      <w:r>
        <w:rPr>
          <w:rFonts w:hint="eastAsia" w:ascii="楷体" w:hAnsi="楷体" w:eastAsia="楷体" w:cs="楷体"/>
          <w:b/>
          <w:bCs/>
          <w:color w:val="auto"/>
          <w:kern w:val="2"/>
          <w:sz w:val="32"/>
          <w:szCs w:val="32"/>
          <w:highlight w:val="none"/>
          <w:lang w:val="en-US" w:eastAsia="zh-CN" w:bidi="ar-SA"/>
        </w:rPr>
        <w:t>七、综合评价情况及评价结论</w:t>
      </w:r>
      <w:bookmarkEnd w:id="179"/>
    </w:p>
    <w:p>
      <w:pPr>
        <w:pageBreakBefore w:val="0"/>
        <w:widowControl w:val="0"/>
        <w:numPr>
          <w:ilvl w:val="3"/>
          <w:numId w:val="0"/>
        </w:numPr>
        <w:tabs>
          <w:tab w:val="left" w:pos="0"/>
        </w:tabs>
        <w:kinsoku/>
        <w:wordWrap/>
        <w:overflowPunct/>
        <w:topLinePunct w:val="0"/>
        <w:autoSpaceDE/>
        <w:autoSpaceDN/>
        <w:bidi w:val="0"/>
        <w:adjustRightInd/>
        <w:snapToGrid/>
        <w:spacing w:before="0" w:after="0" w:line="560" w:lineRule="exact"/>
        <w:ind w:firstLine="656" w:firstLineChars="200"/>
        <w:textAlignment w:val="auto"/>
        <w:outlineLvl w:val="2"/>
        <w:rPr>
          <w:rFonts w:hint="eastAsia" w:ascii="楷体" w:hAnsi="楷体" w:eastAsia="楷体" w:cs="楷体"/>
          <w:b/>
          <w:bCs/>
          <w:color w:val="auto"/>
          <w:kern w:val="2"/>
          <w:sz w:val="32"/>
          <w:szCs w:val="32"/>
          <w:highlight w:val="none"/>
          <w:lang w:val="en-US" w:eastAsia="zh-CN" w:bidi="ar-SA"/>
        </w:rPr>
      </w:pPr>
      <w:bookmarkStart w:id="181" w:name="_Toc2604"/>
      <w:r>
        <w:rPr>
          <w:rFonts w:hint="eastAsia" w:ascii="楷体" w:hAnsi="楷体" w:eastAsia="楷体" w:cs="楷体"/>
          <w:b/>
          <w:bCs/>
          <w:color w:val="auto"/>
          <w:kern w:val="2"/>
          <w:sz w:val="32"/>
          <w:szCs w:val="32"/>
          <w:highlight w:val="none"/>
          <w:lang w:val="en-US" w:eastAsia="zh-CN" w:bidi="ar-SA"/>
        </w:rPr>
        <w:t>（一）评分结果</w:t>
      </w:r>
      <w:bookmarkEnd w:id="181"/>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 w:hAnsi="仿宋" w:eastAsia="仿宋" w:cs="仿宋"/>
          <w:color w:val="auto"/>
          <w:highlight w:val="none"/>
        </w:rPr>
      </w:pPr>
      <w:r>
        <w:rPr>
          <w:rFonts w:hint="eastAsia" w:ascii="仿宋" w:hAnsi="仿宋" w:eastAsia="仿宋" w:cs="仿宋"/>
          <w:bCs/>
          <w:color w:val="auto"/>
          <w:sz w:val="32"/>
          <w:szCs w:val="32"/>
          <w:highlight w:val="none"/>
        </w:rPr>
        <w:t>根据《</w:t>
      </w:r>
      <w:r>
        <w:rPr>
          <w:rFonts w:hint="eastAsia" w:cs="仿宋"/>
          <w:bCs/>
          <w:color w:val="auto"/>
          <w:sz w:val="32"/>
          <w:szCs w:val="32"/>
          <w:highlight w:val="none"/>
          <w:lang w:eastAsia="zh-CN"/>
        </w:rPr>
        <w:t>天门市生态环境保护综合执法支队</w:t>
      </w:r>
      <w:r>
        <w:rPr>
          <w:rFonts w:hint="eastAsia" w:ascii="仿宋" w:hAnsi="仿宋" w:eastAsia="仿宋" w:cs="仿宋"/>
          <w:bCs/>
          <w:color w:val="auto"/>
          <w:sz w:val="32"/>
          <w:szCs w:val="32"/>
          <w:highlight w:val="none"/>
        </w:rPr>
        <w:t>部门整体支出绩效评价工作方案》的通知规定：评价专家组采用书面审核和现场核查相结合的方式实施绩效评价，其中</w:t>
      </w:r>
      <w:r>
        <w:rPr>
          <w:rFonts w:hint="eastAsia" w:cs="仿宋"/>
          <w:bCs/>
          <w:color w:val="auto"/>
          <w:sz w:val="32"/>
          <w:szCs w:val="32"/>
          <w:highlight w:val="none"/>
          <w:lang w:eastAsia="zh-CN"/>
        </w:rPr>
        <w:t>：</w:t>
      </w:r>
      <w:r>
        <w:rPr>
          <w:rFonts w:hint="eastAsia" w:cs="仿宋"/>
          <w:bCs/>
          <w:color w:val="auto"/>
          <w:sz w:val="32"/>
          <w:szCs w:val="32"/>
          <w:highlight w:val="none"/>
          <w:lang w:val="en-US" w:eastAsia="zh-CN"/>
        </w:rPr>
        <w:t>根据</w:t>
      </w:r>
      <w:r>
        <w:rPr>
          <w:rFonts w:hint="eastAsia" w:ascii="仿宋" w:hAnsi="仿宋" w:eastAsia="仿宋" w:cs="仿宋"/>
          <w:bCs/>
          <w:color w:val="auto"/>
          <w:sz w:val="32"/>
          <w:szCs w:val="32"/>
          <w:highlight w:val="none"/>
        </w:rPr>
        <w:t>书面审核占评价结果</w:t>
      </w:r>
      <w:r>
        <w:rPr>
          <w:rFonts w:hint="eastAsia" w:ascii="仿宋" w:hAnsi="仿宋" w:eastAsia="仿宋" w:cs="仿宋"/>
          <w:bCs/>
          <w:color w:val="auto"/>
          <w:sz w:val="32"/>
          <w:szCs w:val="32"/>
          <w:highlight w:val="none"/>
          <w:lang w:val="en-US" w:eastAsia="zh-CN"/>
        </w:rPr>
        <w:t>2</w:t>
      </w:r>
      <w:r>
        <w:rPr>
          <w:rFonts w:hint="eastAsia" w:ascii="仿宋" w:hAnsi="仿宋" w:eastAsia="仿宋" w:cs="仿宋"/>
          <w:bCs/>
          <w:color w:val="auto"/>
          <w:sz w:val="32"/>
          <w:szCs w:val="32"/>
          <w:highlight w:val="none"/>
        </w:rPr>
        <w:t>0%的权重</w:t>
      </w:r>
      <w:r>
        <w:rPr>
          <w:rFonts w:hint="eastAsia" w:cs="仿宋"/>
          <w:bCs/>
          <w:color w:val="auto"/>
          <w:sz w:val="32"/>
          <w:szCs w:val="32"/>
          <w:highlight w:val="none"/>
          <w:lang w:eastAsia="zh-CN"/>
        </w:rPr>
        <w:t>、</w:t>
      </w:r>
      <w:r>
        <w:rPr>
          <w:rFonts w:hint="eastAsia" w:ascii="仿宋" w:hAnsi="仿宋" w:eastAsia="仿宋" w:cs="仿宋"/>
          <w:bCs/>
          <w:color w:val="auto"/>
          <w:sz w:val="32"/>
          <w:szCs w:val="32"/>
          <w:highlight w:val="none"/>
        </w:rPr>
        <w:t>现场核查占评价结果</w:t>
      </w:r>
      <w:r>
        <w:rPr>
          <w:rFonts w:hint="eastAsia" w:ascii="仿宋" w:hAnsi="仿宋" w:eastAsia="仿宋" w:cs="仿宋"/>
          <w:bCs/>
          <w:color w:val="auto"/>
          <w:sz w:val="32"/>
          <w:szCs w:val="32"/>
          <w:highlight w:val="none"/>
          <w:lang w:val="en-US" w:eastAsia="zh-CN"/>
        </w:rPr>
        <w:t>8</w:t>
      </w:r>
      <w:r>
        <w:rPr>
          <w:rFonts w:hint="eastAsia" w:ascii="仿宋" w:hAnsi="仿宋" w:eastAsia="仿宋" w:cs="仿宋"/>
          <w:bCs/>
          <w:color w:val="auto"/>
          <w:sz w:val="32"/>
          <w:szCs w:val="32"/>
          <w:highlight w:val="none"/>
        </w:rPr>
        <w:t>0%的权重，计算最终评价结果总体分值</w:t>
      </w:r>
      <w:r>
        <w:rPr>
          <w:rFonts w:hint="eastAsia" w:cs="仿宋"/>
          <w:bCs/>
          <w:color w:val="auto"/>
          <w:sz w:val="32"/>
          <w:szCs w:val="32"/>
          <w:highlight w:val="none"/>
          <w:lang w:val="en-US" w:eastAsia="zh-CN"/>
        </w:rPr>
        <w:t>并</w:t>
      </w:r>
      <w:r>
        <w:rPr>
          <w:rFonts w:hint="eastAsia" w:ascii="仿宋" w:hAnsi="仿宋" w:eastAsia="仿宋" w:cs="仿宋"/>
          <w:bCs/>
          <w:color w:val="auto"/>
          <w:sz w:val="32"/>
          <w:szCs w:val="32"/>
          <w:highlight w:val="none"/>
        </w:rPr>
        <w:t>确定绩效评价等级。</w:t>
      </w:r>
      <w:r>
        <w:rPr>
          <w:rFonts w:hint="eastAsia" w:cs="仿宋"/>
          <w:bCs/>
          <w:color w:val="auto"/>
          <w:sz w:val="32"/>
          <w:szCs w:val="32"/>
          <w:highlight w:val="none"/>
          <w:lang w:eastAsia="zh-CN"/>
        </w:rPr>
        <w:t>天门市生态环境保护综合执法支队</w:t>
      </w:r>
      <w:r>
        <w:rPr>
          <w:rFonts w:hint="eastAsia" w:ascii="仿宋" w:hAnsi="仿宋" w:eastAsia="仿宋" w:cs="仿宋"/>
          <w:bCs/>
          <w:color w:val="auto"/>
          <w:sz w:val="32"/>
          <w:szCs w:val="32"/>
          <w:highlight w:val="none"/>
        </w:rPr>
        <w:t>部门整体支出绩效评价综合得分</w:t>
      </w:r>
      <w:r>
        <w:rPr>
          <w:rFonts w:hint="eastAsia" w:cs="仿宋"/>
          <w:bCs/>
          <w:color w:val="auto"/>
          <w:sz w:val="32"/>
          <w:szCs w:val="32"/>
          <w:highlight w:val="none"/>
          <w:lang w:val="en-US" w:eastAsia="zh-CN"/>
        </w:rPr>
        <w:t>91.20</w:t>
      </w:r>
      <w:r>
        <w:rPr>
          <w:rFonts w:hint="eastAsia" w:ascii="仿宋" w:hAnsi="仿宋" w:eastAsia="仿宋" w:cs="仿宋"/>
          <w:bCs/>
          <w:color w:val="auto"/>
          <w:sz w:val="32"/>
          <w:szCs w:val="32"/>
          <w:highlight w:val="none"/>
        </w:rPr>
        <w:t>分（书面审核</w:t>
      </w:r>
      <w:r>
        <w:rPr>
          <w:rFonts w:hint="eastAsia" w:cs="仿宋"/>
          <w:bCs/>
          <w:color w:val="auto"/>
          <w:sz w:val="32"/>
          <w:szCs w:val="32"/>
          <w:highlight w:val="none"/>
          <w:lang w:val="en-US" w:eastAsia="zh-CN"/>
        </w:rPr>
        <w:t>16.40</w:t>
      </w:r>
      <w:r>
        <w:rPr>
          <w:rFonts w:hint="eastAsia" w:ascii="仿宋" w:hAnsi="仿宋" w:eastAsia="仿宋" w:cs="仿宋"/>
          <w:bCs/>
          <w:color w:val="auto"/>
          <w:sz w:val="32"/>
          <w:szCs w:val="32"/>
          <w:highlight w:val="none"/>
        </w:rPr>
        <w:t>分＋现场核查</w:t>
      </w:r>
      <w:r>
        <w:rPr>
          <w:rFonts w:hint="eastAsia" w:cs="仿宋"/>
          <w:bCs/>
          <w:color w:val="auto"/>
          <w:sz w:val="32"/>
          <w:szCs w:val="32"/>
          <w:highlight w:val="none"/>
          <w:lang w:val="en-US" w:eastAsia="zh-CN"/>
        </w:rPr>
        <w:t>74.80</w:t>
      </w:r>
      <w:r>
        <w:rPr>
          <w:rFonts w:hint="eastAsia" w:ascii="仿宋" w:hAnsi="仿宋" w:eastAsia="仿宋" w:cs="仿宋"/>
          <w:bCs/>
          <w:color w:val="auto"/>
          <w:sz w:val="32"/>
          <w:szCs w:val="32"/>
          <w:highlight w:val="none"/>
        </w:rPr>
        <w:t>分），绩效评级为“</w:t>
      </w:r>
      <w:r>
        <w:rPr>
          <w:rFonts w:hint="eastAsia" w:cs="仿宋"/>
          <w:bCs/>
          <w:color w:val="auto"/>
          <w:sz w:val="32"/>
          <w:szCs w:val="32"/>
          <w:highlight w:val="none"/>
          <w:lang w:val="en-US" w:eastAsia="zh-CN"/>
        </w:rPr>
        <w:t>优</w:t>
      </w:r>
      <w:r>
        <w:rPr>
          <w:rFonts w:hint="eastAsia" w:ascii="仿宋" w:hAnsi="仿宋" w:eastAsia="仿宋" w:cs="仿宋"/>
          <w:bCs/>
          <w:color w:val="auto"/>
          <w:sz w:val="32"/>
          <w:szCs w:val="32"/>
          <w:highlight w:val="none"/>
        </w:rPr>
        <w:t>”。</w:t>
      </w:r>
    </w:p>
    <w:bookmarkEnd w:id="180"/>
    <w:p>
      <w:pPr>
        <w:pageBreakBefore w:val="0"/>
        <w:widowControl w:val="0"/>
        <w:kinsoku/>
        <w:wordWrap/>
        <w:overflowPunct/>
        <w:topLinePunct w:val="0"/>
        <w:autoSpaceDE/>
        <w:autoSpaceDN/>
        <w:bidi w:val="0"/>
        <w:adjustRightInd/>
        <w:spacing w:line="560" w:lineRule="exact"/>
        <w:ind w:firstLine="656" w:firstLineChars="200"/>
        <w:textAlignment w:val="auto"/>
        <w:outlineLvl w:val="2"/>
        <w:rPr>
          <w:rFonts w:hint="eastAsia" w:ascii="仿宋" w:hAnsi="仿宋" w:eastAsia="仿宋" w:cs="仿宋"/>
          <w:b/>
          <w:bCs w:val="0"/>
          <w:color w:val="auto"/>
          <w:sz w:val="32"/>
          <w:szCs w:val="32"/>
          <w:highlight w:val="none"/>
        </w:rPr>
      </w:pPr>
      <w:bookmarkStart w:id="182" w:name="_Toc25861"/>
      <w:bookmarkStart w:id="183" w:name="_Toc14140"/>
      <w:bookmarkStart w:id="184" w:name="_Toc13165"/>
      <w:r>
        <w:rPr>
          <w:rFonts w:hint="eastAsia" w:cs="仿宋"/>
          <w:b/>
          <w:bCs/>
          <w:highlight w:val="none"/>
          <w:lang w:eastAsia="zh-CN"/>
        </w:rPr>
        <w:t>（</w:t>
      </w:r>
      <w:r>
        <w:rPr>
          <w:rFonts w:hint="eastAsia" w:cs="仿宋"/>
          <w:b/>
          <w:bCs/>
          <w:highlight w:val="none"/>
          <w:lang w:val="en-US" w:eastAsia="zh-CN"/>
        </w:rPr>
        <w:t>二</w:t>
      </w:r>
      <w:r>
        <w:rPr>
          <w:rFonts w:hint="eastAsia" w:cs="仿宋"/>
          <w:b/>
          <w:bCs/>
          <w:highlight w:val="none"/>
          <w:lang w:eastAsia="zh-CN"/>
        </w:rPr>
        <w:t>）</w:t>
      </w:r>
      <w:r>
        <w:rPr>
          <w:rStyle w:val="65"/>
          <w:rFonts w:hint="eastAsia" w:ascii="仿宋" w:hAnsi="仿宋" w:eastAsia="仿宋" w:cs="仿宋"/>
          <w:b/>
          <w:bCs w:val="0"/>
          <w:color w:val="auto"/>
          <w:sz w:val="32"/>
          <w:szCs w:val="32"/>
          <w:highlight w:val="none"/>
        </w:rPr>
        <w:t>书面核查情况</w:t>
      </w:r>
      <w:bookmarkEnd w:id="182"/>
      <w:bookmarkEnd w:id="183"/>
    </w:p>
    <w:p>
      <w:pPr>
        <w:pageBreakBefore w:val="0"/>
        <w:widowControl w:val="0"/>
        <w:kinsoku/>
        <w:wordWrap/>
        <w:overflowPunct/>
        <w:topLinePunct w:val="0"/>
        <w:autoSpaceDE/>
        <w:autoSpaceDN/>
        <w:bidi w:val="0"/>
        <w:adjustRightInd/>
        <w:spacing w:line="560" w:lineRule="exact"/>
        <w:ind w:firstLine="656" w:firstLineChars="200"/>
        <w:textAlignment w:val="auto"/>
        <w:rPr>
          <w:rFonts w:hint="eastAsia" w:ascii="仿宋" w:hAnsi="仿宋" w:eastAsia="仿宋" w:cs="仿宋"/>
          <w:bCs/>
          <w:color w:val="auto"/>
          <w:sz w:val="32"/>
          <w:szCs w:val="32"/>
          <w:highlight w:val="none"/>
        </w:rPr>
      </w:pPr>
      <w:r>
        <w:rPr>
          <w:rFonts w:hint="eastAsia" w:ascii="仿宋" w:hAnsi="仿宋" w:eastAsia="仿宋" w:cs="仿宋"/>
          <w:bCs/>
          <w:color w:val="auto"/>
          <w:sz w:val="32"/>
          <w:szCs w:val="32"/>
          <w:highlight w:val="none"/>
        </w:rPr>
        <w:t>书面核查绩效评价得分主要包括：对报送的自评报告及相关证据的审核、对报送的自评报告主要内容的审核。根据绩效评价实施情况，评价得分</w:t>
      </w:r>
      <w:r>
        <w:rPr>
          <w:rFonts w:hint="eastAsia" w:cs="仿宋"/>
          <w:bCs/>
          <w:color w:val="auto"/>
          <w:sz w:val="32"/>
          <w:szCs w:val="32"/>
          <w:highlight w:val="none"/>
          <w:lang w:val="en-US" w:eastAsia="zh-CN"/>
        </w:rPr>
        <w:t>16.19</w:t>
      </w:r>
      <w:r>
        <w:rPr>
          <w:rFonts w:hint="eastAsia" w:ascii="仿宋" w:hAnsi="仿宋" w:eastAsia="仿宋" w:cs="仿宋"/>
          <w:bCs/>
          <w:color w:val="auto"/>
          <w:sz w:val="32"/>
          <w:szCs w:val="32"/>
          <w:highlight w:val="none"/>
        </w:rPr>
        <w:t>分。</w:t>
      </w:r>
    </w:p>
    <w:p>
      <w:pPr>
        <w:pageBreakBefore w:val="0"/>
        <w:widowControl w:val="0"/>
        <w:kinsoku/>
        <w:wordWrap/>
        <w:overflowPunct/>
        <w:topLinePunct w:val="0"/>
        <w:autoSpaceDE/>
        <w:autoSpaceDN/>
        <w:bidi w:val="0"/>
        <w:adjustRightInd/>
        <w:spacing w:line="560" w:lineRule="exact"/>
        <w:ind w:firstLine="656"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书面审核综合评价分值＝书面审核综合得分×</w:t>
      </w:r>
      <w:r>
        <w:rPr>
          <w:rFonts w:hint="eastAsia" w:ascii="仿宋" w:hAnsi="仿宋" w:eastAsia="仿宋" w:cs="仿宋"/>
          <w:color w:val="auto"/>
          <w:sz w:val="32"/>
          <w:szCs w:val="32"/>
          <w:highlight w:val="none"/>
          <w:lang w:val="en-US" w:eastAsia="zh-CN"/>
        </w:rPr>
        <w:t>2</w:t>
      </w:r>
      <w:r>
        <w:rPr>
          <w:rFonts w:hint="eastAsia" w:ascii="仿宋" w:hAnsi="仿宋" w:eastAsia="仿宋" w:cs="仿宋"/>
          <w:color w:val="auto"/>
          <w:sz w:val="32"/>
          <w:szCs w:val="32"/>
          <w:highlight w:val="none"/>
        </w:rPr>
        <w:t>0%</w:t>
      </w:r>
    </w:p>
    <w:p>
      <w:pPr>
        <w:pageBreakBefore w:val="0"/>
        <w:widowControl w:val="0"/>
        <w:kinsoku/>
        <w:wordWrap/>
        <w:overflowPunct/>
        <w:topLinePunct w:val="0"/>
        <w:autoSpaceDE/>
        <w:autoSpaceDN/>
        <w:bidi w:val="0"/>
        <w:adjustRightInd/>
        <w:spacing w:line="560" w:lineRule="exact"/>
        <w:ind w:firstLine="656" w:firstLineChars="200"/>
        <w:textAlignment w:val="auto"/>
        <w:rPr>
          <w:rFonts w:hint="eastAsia" w:ascii="仿宋" w:hAnsi="仿宋" w:eastAsia="仿宋" w:cs="仿宋"/>
          <w:bCs/>
          <w:color w:val="auto"/>
          <w:sz w:val="32"/>
          <w:szCs w:val="32"/>
          <w:highlight w:val="none"/>
        </w:rPr>
      </w:pPr>
      <w:r>
        <w:rPr>
          <w:rFonts w:hint="eastAsia" w:ascii="仿宋" w:hAnsi="仿宋" w:eastAsia="仿宋" w:cs="仿宋"/>
          <w:color w:val="auto"/>
          <w:sz w:val="32"/>
          <w:szCs w:val="32"/>
          <w:highlight w:val="none"/>
        </w:rPr>
        <w:t>＝</w:t>
      </w:r>
      <w:r>
        <w:rPr>
          <w:rFonts w:hint="eastAsia" w:cs="仿宋"/>
          <w:color w:val="auto"/>
          <w:sz w:val="32"/>
          <w:szCs w:val="32"/>
          <w:highlight w:val="none"/>
          <w:lang w:val="en-US" w:eastAsia="zh-CN"/>
        </w:rPr>
        <w:t>82</w:t>
      </w: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lang w:val="en-US" w:eastAsia="zh-CN"/>
        </w:rPr>
        <w:t>2</w:t>
      </w:r>
      <w:r>
        <w:rPr>
          <w:rFonts w:hint="eastAsia" w:ascii="仿宋" w:hAnsi="仿宋" w:eastAsia="仿宋" w:cs="仿宋"/>
          <w:color w:val="auto"/>
          <w:sz w:val="32"/>
          <w:szCs w:val="32"/>
          <w:highlight w:val="none"/>
        </w:rPr>
        <w:t>0%＝</w:t>
      </w:r>
      <w:r>
        <w:rPr>
          <w:rFonts w:hint="eastAsia" w:cs="仿宋"/>
          <w:color w:val="auto"/>
          <w:sz w:val="32"/>
          <w:szCs w:val="32"/>
          <w:highlight w:val="none"/>
          <w:lang w:val="en-US" w:eastAsia="zh-CN"/>
        </w:rPr>
        <w:t>16.4</w:t>
      </w:r>
      <w:r>
        <w:rPr>
          <w:rFonts w:hint="eastAsia" w:ascii="仿宋" w:hAnsi="仿宋" w:eastAsia="仿宋" w:cs="仿宋"/>
          <w:color w:val="auto"/>
          <w:sz w:val="32"/>
          <w:szCs w:val="32"/>
          <w:highlight w:val="none"/>
        </w:rPr>
        <w:t>分。</w:t>
      </w:r>
    </w:p>
    <w:p>
      <w:pPr>
        <w:pageBreakBefore w:val="0"/>
        <w:widowControl w:val="0"/>
        <w:kinsoku/>
        <w:wordWrap/>
        <w:overflowPunct/>
        <w:topLinePunct w:val="0"/>
        <w:autoSpaceDE/>
        <w:autoSpaceDN/>
        <w:bidi w:val="0"/>
        <w:adjustRightInd/>
        <w:spacing w:line="560" w:lineRule="exact"/>
        <w:ind w:firstLine="656" w:firstLineChars="200"/>
        <w:textAlignment w:val="auto"/>
        <w:outlineLvl w:val="2"/>
        <w:rPr>
          <w:rFonts w:hint="eastAsia" w:ascii="楷体" w:hAnsi="楷体" w:eastAsia="楷体" w:cs="楷体"/>
          <w:b/>
          <w:bCs w:val="0"/>
          <w:color w:val="auto"/>
          <w:sz w:val="32"/>
          <w:szCs w:val="32"/>
          <w:highlight w:val="none"/>
        </w:rPr>
      </w:pPr>
      <w:bookmarkStart w:id="185" w:name="_Toc2207"/>
      <w:bookmarkStart w:id="186" w:name="_Toc7908"/>
      <w:r>
        <w:rPr>
          <w:rStyle w:val="65"/>
          <w:rFonts w:hint="eastAsia" w:ascii="楷体" w:hAnsi="楷体" w:eastAsia="楷体" w:cs="楷体"/>
          <w:b/>
          <w:bCs w:val="0"/>
          <w:color w:val="auto"/>
          <w:sz w:val="32"/>
          <w:szCs w:val="32"/>
          <w:highlight w:val="none"/>
          <w:lang w:val="en-US" w:eastAsia="zh-CN"/>
        </w:rPr>
        <w:t>（三）</w:t>
      </w:r>
      <w:r>
        <w:rPr>
          <w:rStyle w:val="65"/>
          <w:rFonts w:hint="eastAsia" w:ascii="楷体" w:hAnsi="楷体" w:eastAsia="楷体" w:cs="楷体"/>
          <w:b/>
          <w:bCs w:val="0"/>
          <w:color w:val="auto"/>
          <w:sz w:val="32"/>
          <w:szCs w:val="32"/>
          <w:highlight w:val="none"/>
        </w:rPr>
        <w:t>现场核查情况</w:t>
      </w:r>
      <w:bookmarkEnd w:id="185"/>
      <w:bookmarkEnd w:id="186"/>
    </w:p>
    <w:p>
      <w:pPr>
        <w:keepNext w:val="0"/>
        <w:keepLines w:val="0"/>
        <w:pageBreakBefore w:val="0"/>
        <w:widowControl w:val="0"/>
        <w:kinsoku/>
        <w:wordWrap/>
        <w:overflowPunct/>
        <w:topLinePunct w:val="0"/>
        <w:autoSpaceDE/>
        <w:autoSpaceDN/>
        <w:bidi w:val="0"/>
        <w:adjustRightInd/>
        <w:snapToGrid/>
        <w:spacing w:after="60" w:afterLines="10" w:line="560" w:lineRule="exact"/>
        <w:ind w:firstLine="656" w:firstLineChars="200"/>
        <w:textAlignment w:val="auto"/>
        <w:rPr>
          <w:rFonts w:hint="eastAsia" w:ascii="仿宋" w:hAnsi="仿宋" w:eastAsia="仿宋" w:cs="仿宋"/>
          <w:bCs/>
          <w:color w:val="auto"/>
          <w:sz w:val="32"/>
          <w:szCs w:val="32"/>
          <w:highlight w:val="none"/>
        </w:rPr>
      </w:pPr>
      <w:r>
        <w:rPr>
          <w:rFonts w:hint="eastAsia" w:ascii="仿宋" w:hAnsi="仿宋" w:eastAsia="仿宋" w:cs="仿宋"/>
          <w:bCs/>
          <w:color w:val="auto"/>
          <w:sz w:val="32"/>
          <w:szCs w:val="32"/>
          <w:highlight w:val="none"/>
        </w:rPr>
        <w:t>现场核查绩效评价得分主要由</w:t>
      </w:r>
      <w:r>
        <w:rPr>
          <w:rFonts w:hint="eastAsia" w:ascii="仿宋" w:hAnsi="仿宋" w:eastAsia="仿宋" w:cs="仿宋"/>
          <w:bCs/>
          <w:color w:val="auto"/>
          <w:sz w:val="32"/>
          <w:szCs w:val="32"/>
          <w:highlight w:val="none"/>
          <w:lang w:val="en-US" w:eastAsia="zh-CN"/>
        </w:rPr>
        <w:t>决策</w:t>
      </w:r>
      <w:r>
        <w:rPr>
          <w:rFonts w:hint="eastAsia" w:ascii="仿宋" w:hAnsi="仿宋" w:eastAsia="仿宋" w:cs="仿宋"/>
          <w:bCs/>
          <w:color w:val="auto"/>
          <w:sz w:val="32"/>
          <w:szCs w:val="32"/>
          <w:highlight w:val="none"/>
        </w:rPr>
        <w:t>、过程</w:t>
      </w:r>
      <w:r>
        <w:rPr>
          <w:rFonts w:hint="eastAsia" w:ascii="仿宋" w:hAnsi="仿宋" w:eastAsia="仿宋" w:cs="仿宋"/>
          <w:bCs/>
          <w:color w:val="auto"/>
          <w:sz w:val="32"/>
          <w:szCs w:val="32"/>
          <w:highlight w:val="none"/>
          <w:lang w:eastAsia="zh-CN"/>
        </w:rPr>
        <w:t>、</w:t>
      </w:r>
      <w:r>
        <w:rPr>
          <w:rFonts w:hint="eastAsia" w:ascii="仿宋" w:hAnsi="仿宋" w:eastAsia="仿宋" w:cs="仿宋"/>
          <w:bCs/>
          <w:color w:val="auto"/>
          <w:sz w:val="32"/>
          <w:szCs w:val="32"/>
          <w:highlight w:val="none"/>
          <w:lang w:val="en-US" w:eastAsia="zh-CN"/>
        </w:rPr>
        <w:t>产出和效益四</w:t>
      </w:r>
      <w:r>
        <w:rPr>
          <w:rFonts w:hint="eastAsia" w:ascii="仿宋" w:hAnsi="仿宋" w:eastAsia="仿宋" w:cs="仿宋"/>
          <w:bCs/>
          <w:color w:val="auto"/>
          <w:sz w:val="32"/>
          <w:szCs w:val="32"/>
          <w:highlight w:val="none"/>
        </w:rPr>
        <w:t>部分组成。根据绩效评价实施情况，评价得分</w:t>
      </w:r>
      <w:r>
        <w:rPr>
          <w:rFonts w:hint="eastAsia" w:cs="仿宋"/>
          <w:color w:val="auto"/>
          <w:sz w:val="32"/>
          <w:szCs w:val="32"/>
          <w:highlight w:val="none"/>
          <w:lang w:val="en-US" w:eastAsia="zh-CN"/>
        </w:rPr>
        <w:t>74.80</w:t>
      </w:r>
      <w:r>
        <w:rPr>
          <w:rFonts w:hint="eastAsia" w:ascii="仿宋" w:hAnsi="仿宋" w:eastAsia="仿宋" w:cs="仿宋"/>
          <w:bCs/>
          <w:color w:val="auto"/>
          <w:sz w:val="32"/>
          <w:szCs w:val="32"/>
          <w:highlight w:val="none"/>
        </w:rPr>
        <w:t>分，现场核查评分情况详见表</w:t>
      </w:r>
      <w:r>
        <w:rPr>
          <w:rFonts w:hint="eastAsia" w:ascii="仿宋" w:hAnsi="仿宋" w:eastAsia="仿宋" w:cs="仿宋"/>
          <w:bCs/>
          <w:color w:val="auto"/>
          <w:sz w:val="32"/>
          <w:szCs w:val="32"/>
          <w:highlight w:val="none"/>
          <w:lang w:val="en-US" w:eastAsia="zh-CN"/>
        </w:rPr>
        <w:t>4</w:t>
      </w:r>
      <w:r>
        <w:rPr>
          <w:rFonts w:hint="eastAsia" w:ascii="仿宋" w:hAnsi="仿宋" w:eastAsia="仿宋" w:cs="仿宋"/>
          <w:bCs/>
          <w:color w:val="auto"/>
          <w:sz w:val="32"/>
          <w:szCs w:val="32"/>
          <w:highlight w:val="none"/>
        </w:rPr>
        <w:t>。</w:t>
      </w:r>
    </w:p>
    <w:tbl>
      <w:tblPr>
        <w:tblStyle w:val="24"/>
        <w:tblW w:w="85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7"/>
        <w:gridCol w:w="1399"/>
        <w:gridCol w:w="1541"/>
        <w:gridCol w:w="1397"/>
        <w:gridCol w:w="1397"/>
        <w:gridCol w:w="12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507" w:type="dxa"/>
          </w:tcPr>
          <w:p>
            <w:pPr>
              <w:pageBreakBefore w:val="0"/>
              <w:kinsoku/>
              <w:wordWrap/>
              <w:overflowPunct/>
              <w:topLinePunct w:val="0"/>
              <w:autoSpaceDE/>
              <w:autoSpaceDN/>
              <w:bidi w:val="0"/>
              <w:adjustRightInd/>
              <w:spacing w:line="560" w:lineRule="exact"/>
              <w:ind w:left="0" w:leftChars="0" w:firstLine="0" w:firstLineChars="0"/>
              <w:jc w:val="center"/>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项  目</w:t>
            </w:r>
          </w:p>
        </w:tc>
        <w:tc>
          <w:tcPr>
            <w:tcW w:w="1399" w:type="dxa"/>
          </w:tcPr>
          <w:p>
            <w:pPr>
              <w:pageBreakBefore w:val="0"/>
              <w:kinsoku/>
              <w:wordWrap/>
              <w:overflowPunct/>
              <w:topLinePunct w:val="0"/>
              <w:autoSpaceDE/>
              <w:autoSpaceDN/>
              <w:bidi w:val="0"/>
              <w:adjustRightInd/>
              <w:spacing w:line="560" w:lineRule="exact"/>
              <w:ind w:left="0" w:leftChars="0" w:firstLine="0" w:firstLineChars="0"/>
              <w:jc w:val="center"/>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决</w:t>
            </w:r>
            <w:r>
              <w:rPr>
                <w:rFonts w:hint="eastAsia" w:cs="仿宋"/>
                <w:color w:val="auto"/>
                <w:sz w:val="32"/>
                <w:szCs w:val="32"/>
                <w:highlight w:val="none"/>
                <w:lang w:val="en-US" w:eastAsia="zh-CN"/>
              </w:rPr>
              <w:t xml:space="preserve"> </w:t>
            </w:r>
            <w:r>
              <w:rPr>
                <w:rFonts w:hint="eastAsia" w:ascii="仿宋" w:hAnsi="仿宋" w:eastAsia="仿宋" w:cs="仿宋"/>
                <w:color w:val="auto"/>
                <w:sz w:val="32"/>
                <w:szCs w:val="32"/>
                <w:highlight w:val="none"/>
                <w:lang w:val="en-US" w:eastAsia="zh-CN"/>
              </w:rPr>
              <w:t>策</w:t>
            </w:r>
          </w:p>
        </w:tc>
        <w:tc>
          <w:tcPr>
            <w:tcW w:w="1541" w:type="dxa"/>
          </w:tcPr>
          <w:p>
            <w:pPr>
              <w:pageBreakBefore w:val="0"/>
              <w:kinsoku/>
              <w:wordWrap/>
              <w:overflowPunct/>
              <w:topLinePunct w:val="0"/>
              <w:autoSpaceDE/>
              <w:autoSpaceDN/>
              <w:bidi w:val="0"/>
              <w:adjustRightInd/>
              <w:spacing w:line="560" w:lineRule="exact"/>
              <w:ind w:left="0" w:leftChars="0" w:firstLine="0" w:firstLineChars="0"/>
              <w:jc w:val="center"/>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过</w:t>
            </w:r>
            <w:r>
              <w:rPr>
                <w:rFonts w:hint="eastAsia" w:cs="仿宋"/>
                <w:color w:val="auto"/>
                <w:sz w:val="32"/>
                <w:szCs w:val="32"/>
                <w:highlight w:val="none"/>
                <w:lang w:val="en-US" w:eastAsia="zh-CN"/>
              </w:rPr>
              <w:t xml:space="preserve"> </w:t>
            </w:r>
            <w:r>
              <w:rPr>
                <w:rFonts w:hint="eastAsia" w:ascii="仿宋" w:hAnsi="仿宋" w:eastAsia="仿宋" w:cs="仿宋"/>
                <w:color w:val="auto"/>
                <w:sz w:val="32"/>
                <w:szCs w:val="32"/>
                <w:highlight w:val="none"/>
              </w:rPr>
              <w:t>程</w:t>
            </w:r>
          </w:p>
        </w:tc>
        <w:tc>
          <w:tcPr>
            <w:tcW w:w="1397" w:type="dxa"/>
          </w:tcPr>
          <w:p>
            <w:pPr>
              <w:pageBreakBefore w:val="0"/>
              <w:kinsoku/>
              <w:wordWrap/>
              <w:overflowPunct/>
              <w:topLinePunct w:val="0"/>
              <w:autoSpaceDE/>
              <w:autoSpaceDN/>
              <w:bidi w:val="0"/>
              <w:adjustRightInd/>
              <w:spacing w:line="560" w:lineRule="exact"/>
              <w:ind w:left="0" w:leftChars="0" w:firstLine="0" w:firstLineChars="0"/>
              <w:jc w:val="center"/>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产</w:t>
            </w:r>
            <w:r>
              <w:rPr>
                <w:rFonts w:hint="eastAsia" w:cs="仿宋"/>
                <w:color w:val="auto"/>
                <w:sz w:val="32"/>
                <w:szCs w:val="32"/>
                <w:highlight w:val="none"/>
                <w:lang w:val="en-US" w:eastAsia="zh-CN"/>
              </w:rPr>
              <w:t xml:space="preserve"> </w:t>
            </w:r>
            <w:r>
              <w:rPr>
                <w:rFonts w:hint="eastAsia" w:ascii="仿宋" w:hAnsi="仿宋" w:eastAsia="仿宋" w:cs="仿宋"/>
                <w:color w:val="auto"/>
                <w:sz w:val="32"/>
                <w:szCs w:val="32"/>
                <w:highlight w:val="none"/>
              </w:rPr>
              <w:t>出</w:t>
            </w:r>
          </w:p>
        </w:tc>
        <w:tc>
          <w:tcPr>
            <w:tcW w:w="1397" w:type="dxa"/>
          </w:tcPr>
          <w:p>
            <w:pPr>
              <w:pageBreakBefore w:val="0"/>
              <w:kinsoku/>
              <w:wordWrap/>
              <w:overflowPunct/>
              <w:topLinePunct w:val="0"/>
              <w:autoSpaceDE/>
              <w:autoSpaceDN/>
              <w:bidi w:val="0"/>
              <w:adjustRightInd/>
              <w:spacing w:line="560" w:lineRule="exact"/>
              <w:ind w:left="0" w:leftChars="0" w:firstLine="0" w:firstLineChars="0"/>
              <w:jc w:val="center"/>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rPr>
              <w:t>效</w:t>
            </w:r>
            <w:r>
              <w:rPr>
                <w:rFonts w:hint="eastAsia" w:cs="仿宋"/>
                <w:color w:val="auto"/>
                <w:sz w:val="32"/>
                <w:szCs w:val="32"/>
                <w:highlight w:val="none"/>
                <w:lang w:val="en-US" w:eastAsia="zh-CN"/>
              </w:rPr>
              <w:t xml:space="preserve"> </w:t>
            </w:r>
            <w:r>
              <w:rPr>
                <w:rFonts w:hint="eastAsia" w:ascii="仿宋" w:hAnsi="仿宋" w:eastAsia="仿宋" w:cs="仿宋"/>
                <w:color w:val="auto"/>
                <w:sz w:val="32"/>
                <w:szCs w:val="32"/>
                <w:highlight w:val="none"/>
                <w:lang w:val="en-US" w:eastAsia="zh-CN"/>
              </w:rPr>
              <w:t>益</w:t>
            </w:r>
          </w:p>
        </w:tc>
        <w:tc>
          <w:tcPr>
            <w:tcW w:w="1278" w:type="dxa"/>
          </w:tcPr>
          <w:p>
            <w:pPr>
              <w:pageBreakBefore w:val="0"/>
              <w:kinsoku/>
              <w:wordWrap/>
              <w:overflowPunct/>
              <w:topLinePunct w:val="0"/>
              <w:autoSpaceDE/>
              <w:autoSpaceDN/>
              <w:bidi w:val="0"/>
              <w:adjustRightInd/>
              <w:spacing w:line="560" w:lineRule="exact"/>
              <w:ind w:left="0" w:leftChars="0" w:firstLine="0" w:firstLineChars="0"/>
              <w:jc w:val="center"/>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合 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507" w:type="dxa"/>
          </w:tcPr>
          <w:p>
            <w:pPr>
              <w:pageBreakBefore w:val="0"/>
              <w:kinsoku/>
              <w:wordWrap/>
              <w:overflowPunct/>
              <w:topLinePunct w:val="0"/>
              <w:autoSpaceDE/>
              <w:autoSpaceDN/>
              <w:bidi w:val="0"/>
              <w:adjustRightInd/>
              <w:spacing w:line="560" w:lineRule="exact"/>
              <w:ind w:left="0" w:leftChars="0" w:firstLine="0" w:firstLineChars="0"/>
              <w:jc w:val="center"/>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分  值</w:t>
            </w:r>
          </w:p>
        </w:tc>
        <w:tc>
          <w:tcPr>
            <w:tcW w:w="1399" w:type="dxa"/>
          </w:tcPr>
          <w:p>
            <w:pPr>
              <w:pageBreakBefore w:val="0"/>
              <w:kinsoku/>
              <w:wordWrap/>
              <w:overflowPunct/>
              <w:topLinePunct w:val="0"/>
              <w:autoSpaceDE/>
              <w:autoSpaceDN/>
              <w:bidi w:val="0"/>
              <w:adjustRightInd/>
              <w:spacing w:line="560" w:lineRule="exact"/>
              <w:ind w:left="0" w:leftChars="0" w:firstLine="0" w:firstLineChars="0"/>
              <w:jc w:val="center"/>
              <w:rPr>
                <w:rFonts w:hint="default"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rPr>
              <w:t>6</w:t>
            </w:r>
            <w:r>
              <w:rPr>
                <w:rFonts w:hint="eastAsia" w:cs="仿宋"/>
                <w:color w:val="auto"/>
                <w:sz w:val="32"/>
                <w:szCs w:val="32"/>
                <w:highlight w:val="none"/>
                <w:lang w:val="en-US" w:eastAsia="zh-CN"/>
              </w:rPr>
              <w:t>.00</w:t>
            </w:r>
          </w:p>
        </w:tc>
        <w:tc>
          <w:tcPr>
            <w:tcW w:w="1541" w:type="dxa"/>
          </w:tcPr>
          <w:p>
            <w:pPr>
              <w:pageBreakBefore w:val="0"/>
              <w:kinsoku/>
              <w:wordWrap/>
              <w:overflowPunct/>
              <w:topLinePunct w:val="0"/>
              <w:autoSpaceDE/>
              <w:autoSpaceDN/>
              <w:bidi w:val="0"/>
              <w:adjustRightInd/>
              <w:spacing w:line="560" w:lineRule="exact"/>
              <w:ind w:left="0" w:leftChars="0" w:firstLine="0" w:firstLineChars="0"/>
              <w:jc w:val="center"/>
              <w:rPr>
                <w:rFonts w:hint="default"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rPr>
              <w:t>19</w:t>
            </w:r>
            <w:r>
              <w:rPr>
                <w:rFonts w:hint="eastAsia" w:cs="仿宋"/>
                <w:color w:val="auto"/>
                <w:sz w:val="32"/>
                <w:szCs w:val="32"/>
                <w:highlight w:val="none"/>
                <w:lang w:val="en-US" w:eastAsia="zh-CN"/>
              </w:rPr>
              <w:t>.00</w:t>
            </w:r>
          </w:p>
        </w:tc>
        <w:tc>
          <w:tcPr>
            <w:tcW w:w="1397" w:type="dxa"/>
          </w:tcPr>
          <w:p>
            <w:pPr>
              <w:pageBreakBefore w:val="0"/>
              <w:kinsoku/>
              <w:wordWrap/>
              <w:overflowPunct/>
              <w:topLinePunct w:val="0"/>
              <w:autoSpaceDE/>
              <w:autoSpaceDN/>
              <w:bidi w:val="0"/>
              <w:adjustRightInd/>
              <w:spacing w:line="560" w:lineRule="exact"/>
              <w:ind w:left="0" w:leftChars="0" w:firstLine="0" w:firstLineChars="0"/>
              <w:jc w:val="center"/>
              <w:rPr>
                <w:rFonts w:hint="default"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rPr>
              <w:t>3</w:t>
            </w:r>
            <w:r>
              <w:rPr>
                <w:rFonts w:hint="eastAsia" w:cs="仿宋"/>
                <w:color w:val="auto"/>
                <w:sz w:val="32"/>
                <w:szCs w:val="32"/>
                <w:highlight w:val="none"/>
                <w:lang w:val="en-US" w:eastAsia="zh-CN"/>
              </w:rPr>
              <w:t>8.00</w:t>
            </w:r>
          </w:p>
        </w:tc>
        <w:tc>
          <w:tcPr>
            <w:tcW w:w="1397" w:type="dxa"/>
          </w:tcPr>
          <w:p>
            <w:pPr>
              <w:pageBreakBefore w:val="0"/>
              <w:kinsoku/>
              <w:wordWrap/>
              <w:overflowPunct/>
              <w:topLinePunct w:val="0"/>
              <w:autoSpaceDE/>
              <w:autoSpaceDN/>
              <w:bidi w:val="0"/>
              <w:adjustRightInd/>
              <w:spacing w:line="560" w:lineRule="exact"/>
              <w:ind w:left="0" w:leftChars="0" w:firstLine="0" w:firstLineChars="0"/>
              <w:jc w:val="center"/>
              <w:rPr>
                <w:rFonts w:hint="default"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3</w:t>
            </w:r>
            <w:r>
              <w:rPr>
                <w:rFonts w:hint="eastAsia" w:cs="仿宋"/>
                <w:color w:val="auto"/>
                <w:sz w:val="32"/>
                <w:szCs w:val="32"/>
                <w:highlight w:val="none"/>
                <w:lang w:val="en-US" w:eastAsia="zh-CN"/>
              </w:rPr>
              <w:t>7.00</w:t>
            </w:r>
          </w:p>
        </w:tc>
        <w:tc>
          <w:tcPr>
            <w:tcW w:w="1278" w:type="dxa"/>
          </w:tcPr>
          <w:p>
            <w:pPr>
              <w:pageBreakBefore w:val="0"/>
              <w:kinsoku/>
              <w:wordWrap/>
              <w:overflowPunct/>
              <w:topLinePunct w:val="0"/>
              <w:autoSpaceDE/>
              <w:autoSpaceDN/>
              <w:bidi w:val="0"/>
              <w:adjustRightInd/>
              <w:spacing w:line="560" w:lineRule="exact"/>
              <w:ind w:left="0" w:leftChars="0" w:firstLine="0" w:firstLineChars="0"/>
              <w:jc w:val="center"/>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1507" w:type="dxa"/>
          </w:tcPr>
          <w:p>
            <w:pPr>
              <w:pageBreakBefore w:val="0"/>
              <w:kinsoku/>
              <w:wordWrap/>
              <w:overflowPunct/>
              <w:topLinePunct w:val="0"/>
              <w:autoSpaceDE/>
              <w:autoSpaceDN/>
              <w:bidi w:val="0"/>
              <w:adjustRightInd/>
              <w:spacing w:line="560" w:lineRule="exact"/>
              <w:ind w:left="0" w:leftChars="0" w:firstLine="0" w:firstLineChars="0"/>
              <w:jc w:val="center"/>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得</w:t>
            </w:r>
            <w:r>
              <w:rPr>
                <w:rFonts w:hint="eastAsia" w:cs="仿宋"/>
                <w:color w:val="auto"/>
                <w:sz w:val="32"/>
                <w:szCs w:val="32"/>
                <w:highlight w:val="none"/>
                <w:lang w:val="en-US" w:eastAsia="zh-CN"/>
              </w:rPr>
              <w:t xml:space="preserve">  </w:t>
            </w:r>
            <w:r>
              <w:rPr>
                <w:rFonts w:hint="eastAsia" w:ascii="仿宋" w:hAnsi="仿宋" w:eastAsia="仿宋" w:cs="仿宋"/>
                <w:color w:val="auto"/>
                <w:sz w:val="32"/>
                <w:szCs w:val="32"/>
                <w:highlight w:val="none"/>
              </w:rPr>
              <w:t>分</w:t>
            </w:r>
          </w:p>
        </w:tc>
        <w:tc>
          <w:tcPr>
            <w:tcW w:w="1399" w:type="dxa"/>
            <w:vAlign w:val="center"/>
          </w:tcPr>
          <w:p>
            <w:pPr>
              <w:pageBreakBefore w:val="0"/>
              <w:kinsoku/>
              <w:wordWrap/>
              <w:overflowPunct/>
              <w:topLinePunct w:val="0"/>
              <w:autoSpaceDE/>
              <w:autoSpaceDN/>
              <w:bidi w:val="0"/>
              <w:adjustRightInd/>
              <w:spacing w:line="560" w:lineRule="exact"/>
              <w:ind w:left="0" w:leftChars="0" w:firstLine="0" w:firstLineChars="0"/>
              <w:jc w:val="center"/>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3.60</w:t>
            </w:r>
          </w:p>
        </w:tc>
        <w:tc>
          <w:tcPr>
            <w:tcW w:w="1541" w:type="dxa"/>
            <w:vAlign w:val="center"/>
          </w:tcPr>
          <w:p>
            <w:pPr>
              <w:pageBreakBefore w:val="0"/>
              <w:kinsoku/>
              <w:wordWrap/>
              <w:overflowPunct/>
              <w:topLinePunct w:val="0"/>
              <w:autoSpaceDE/>
              <w:autoSpaceDN/>
              <w:bidi w:val="0"/>
              <w:adjustRightInd/>
              <w:spacing w:line="560" w:lineRule="exact"/>
              <w:ind w:left="0" w:leftChars="0" w:firstLine="0" w:firstLineChars="0"/>
              <w:jc w:val="center"/>
              <w:rPr>
                <w:rFonts w:hint="default"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1</w:t>
            </w:r>
            <w:r>
              <w:rPr>
                <w:rFonts w:hint="eastAsia" w:cs="仿宋"/>
                <w:color w:val="auto"/>
                <w:sz w:val="32"/>
                <w:szCs w:val="32"/>
                <w:highlight w:val="none"/>
                <w:lang w:val="en-US" w:eastAsia="zh-CN"/>
              </w:rPr>
              <w:t>2.8</w:t>
            </w:r>
            <w:r>
              <w:rPr>
                <w:rFonts w:hint="eastAsia" w:ascii="仿宋" w:hAnsi="仿宋" w:eastAsia="仿宋" w:cs="仿宋"/>
                <w:color w:val="auto"/>
                <w:sz w:val="32"/>
                <w:szCs w:val="32"/>
                <w:highlight w:val="none"/>
                <w:lang w:val="en-US" w:eastAsia="zh-CN"/>
              </w:rPr>
              <w:t>0</w:t>
            </w:r>
          </w:p>
        </w:tc>
        <w:tc>
          <w:tcPr>
            <w:tcW w:w="1397" w:type="dxa"/>
            <w:vAlign w:val="center"/>
          </w:tcPr>
          <w:p>
            <w:pPr>
              <w:pageBreakBefore w:val="0"/>
              <w:kinsoku/>
              <w:wordWrap/>
              <w:overflowPunct/>
              <w:topLinePunct w:val="0"/>
              <w:autoSpaceDE/>
              <w:autoSpaceDN/>
              <w:bidi w:val="0"/>
              <w:adjustRightInd/>
              <w:spacing w:line="560" w:lineRule="exact"/>
              <w:ind w:left="0" w:leftChars="0" w:firstLine="0" w:firstLineChars="0"/>
              <w:jc w:val="center"/>
              <w:rPr>
                <w:rFonts w:hint="default" w:ascii="仿宋" w:hAnsi="仿宋" w:eastAsia="仿宋" w:cs="仿宋"/>
                <w:color w:val="auto"/>
                <w:sz w:val="32"/>
                <w:szCs w:val="32"/>
                <w:highlight w:val="none"/>
                <w:lang w:val="en-US" w:eastAsia="zh-CN"/>
              </w:rPr>
            </w:pPr>
            <w:r>
              <w:rPr>
                <w:rFonts w:hint="eastAsia"/>
                <w:highlight w:val="none"/>
                <w:lang w:val="en-US" w:eastAsia="zh-CN"/>
              </w:rPr>
              <w:t>28.80</w:t>
            </w:r>
          </w:p>
        </w:tc>
        <w:tc>
          <w:tcPr>
            <w:tcW w:w="1397" w:type="dxa"/>
            <w:vAlign w:val="center"/>
          </w:tcPr>
          <w:p>
            <w:pPr>
              <w:pageBreakBefore w:val="0"/>
              <w:kinsoku/>
              <w:wordWrap/>
              <w:overflowPunct/>
              <w:topLinePunct w:val="0"/>
              <w:autoSpaceDE/>
              <w:autoSpaceDN/>
              <w:bidi w:val="0"/>
              <w:adjustRightInd/>
              <w:spacing w:line="560" w:lineRule="exact"/>
              <w:ind w:left="0" w:leftChars="0" w:firstLine="0" w:firstLineChars="0"/>
              <w:jc w:val="center"/>
              <w:rPr>
                <w:rFonts w:hint="default" w:ascii="仿宋" w:hAnsi="仿宋" w:eastAsia="仿宋" w:cs="仿宋"/>
                <w:color w:val="auto"/>
                <w:sz w:val="32"/>
                <w:szCs w:val="32"/>
                <w:highlight w:val="none"/>
                <w:lang w:val="en-US" w:eastAsia="zh-CN"/>
              </w:rPr>
            </w:pPr>
            <w:r>
              <w:rPr>
                <w:rFonts w:hint="eastAsia" w:cs="仿宋"/>
                <w:color w:val="auto"/>
                <w:sz w:val="32"/>
                <w:szCs w:val="32"/>
                <w:highlight w:val="none"/>
                <w:lang w:val="en-US" w:eastAsia="zh-CN"/>
              </w:rPr>
              <w:t>29.60</w:t>
            </w:r>
          </w:p>
        </w:tc>
        <w:tc>
          <w:tcPr>
            <w:tcW w:w="1278" w:type="dxa"/>
            <w:vAlign w:val="center"/>
          </w:tcPr>
          <w:p>
            <w:pPr>
              <w:pageBreakBefore w:val="0"/>
              <w:kinsoku/>
              <w:wordWrap/>
              <w:overflowPunct/>
              <w:topLinePunct w:val="0"/>
              <w:autoSpaceDE/>
              <w:autoSpaceDN/>
              <w:bidi w:val="0"/>
              <w:adjustRightInd/>
              <w:spacing w:line="560" w:lineRule="exact"/>
              <w:ind w:left="0" w:leftChars="0" w:firstLine="0" w:firstLineChars="0"/>
              <w:jc w:val="center"/>
              <w:rPr>
                <w:rFonts w:hint="eastAsia" w:ascii="仿宋" w:hAnsi="仿宋" w:eastAsia="仿宋" w:cs="仿宋"/>
                <w:color w:val="auto"/>
                <w:sz w:val="32"/>
                <w:szCs w:val="32"/>
                <w:highlight w:val="none"/>
                <w:lang w:val="en-US" w:eastAsia="zh-CN"/>
              </w:rPr>
            </w:pPr>
            <w:r>
              <w:rPr>
                <w:rFonts w:hint="eastAsia" w:cs="仿宋"/>
                <w:color w:val="auto"/>
                <w:sz w:val="32"/>
                <w:szCs w:val="32"/>
                <w:highlight w:val="none"/>
                <w:lang w:val="en-US" w:eastAsia="zh-CN"/>
              </w:rPr>
              <w:t>74.80</w:t>
            </w:r>
          </w:p>
        </w:tc>
      </w:tr>
    </w:tbl>
    <w:p>
      <w:pPr>
        <w:keepNext w:val="0"/>
        <w:keepLines w:val="0"/>
        <w:pageBreakBefore w:val="0"/>
        <w:widowControl w:val="0"/>
        <w:kinsoku/>
        <w:wordWrap/>
        <w:overflowPunct/>
        <w:topLinePunct w:val="0"/>
        <w:autoSpaceDE/>
        <w:autoSpaceDN/>
        <w:bidi w:val="0"/>
        <w:adjustRightInd/>
        <w:spacing w:line="560" w:lineRule="exact"/>
        <w:ind w:firstLine="656"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现场核查评价分值＝</w:t>
      </w:r>
      <w:r>
        <w:rPr>
          <w:rFonts w:hint="eastAsia" w:cs="仿宋"/>
          <w:color w:val="auto"/>
          <w:sz w:val="32"/>
          <w:szCs w:val="32"/>
          <w:highlight w:val="none"/>
          <w:lang w:val="en-US" w:eastAsia="zh-CN"/>
        </w:rPr>
        <w:t>93.5</w:t>
      </w: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lang w:val="en-US" w:eastAsia="zh-CN"/>
        </w:rPr>
        <w:t>8</w:t>
      </w:r>
      <w:r>
        <w:rPr>
          <w:rFonts w:hint="eastAsia" w:ascii="仿宋" w:hAnsi="仿宋" w:eastAsia="仿宋" w:cs="仿宋"/>
          <w:color w:val="auto"/>
          <w:sz w:val="32"/>
          <w:szCs w:val="32"/>
          <w:highlight w:val="none"/>
        </w:rPr>
        <w:t>0%＝</w:t>
      </w:r>
      <w:r>
        <w:rPr>
          <w:rFonts w:hint="eastAsia" w:cs="仿宋"/>
          <w:color w:val="auto"/>
          <w:sz w:val="32"/>
          <w:szCs w:val="32"/>
          <w:highlight w:val="none"/>
          <w:lang w:val="en-US" w:eastAsia="zh-CN"/>
        </w:rPr>
        <w:t>74.80</w:t>
      </w:r>
      <w:r>
        <w:rPr>
          <w:rFonts w:hint="eastAsia" w:ascii="仿宋" w:hAnsi="仿宋" w:eastAsia="仿宋" w:cs="仿宋"/>
          <w:color w:val="auto"/>
          <w:sz w:val="32"/>
          <w:szCs w:val="32"/>
          <w:highlight w:val="none"/>
        </w:rPr>
        <w:t>分。</w:t>
      </w:r>
    </w:p>
    <w:bookmarkEnd w:id="184"/>
    <w:p>
      <w:pPr>
        <w:pStyle w:val="5"/>
        <w:pageBreakBefore w:val="0"/>
        <w:widowControl w:val="0"/>
        <w:numPr>
          <w:ilvl w:val="1"/>
          <w:numId w:val="0"/>
        </w:numPr>
        <w:kinsoku/>
        <w:wordWrap/>
        <w:overflowPunct/>
        <w:topLinePunct w:val="0"/>
        <w:autoSpaceDE/>
        <w:autoSpaceDN/>
        <w:bidi w:val="0"/>
        <w:adjustRightInd/>
        <w:spacing w:before="0" w:after="0" w:line="560" w:lineRule="exact"/>
        <w:ind w:leftChars="200"/>
        <w:textAlignment w:val="auto"/>
        <w:rPr>
          <w:rFonts w:hint="eastAsia" w:ascii="楷体" w:hAnsi="楷体" w:eastAsia="楷体" w:cs="楷体"/>
          <w:sz w:val="32"/>
          <w:szCs w:val="32"/>
          <w:highlight w:val="none"/>
        </w:rPr>
      </w:pPr>
      <w:bookmarkStart w:id="187" w:name="_Toc29955"/>
      <w:bookmarkStart w:id="188" w:name="_Toc18603"/>
      <w:bookmarkStart w:id="189" w:name="_Toc10837"/>
      <w:r>
        <w:rPr>
          <w:rFonts w:hint="eastAsia" w:ascii="楷体" w:hAnsi="楷体" w:cs="楷体"/>
          <w:sz w:val="32"/>
          <w:szCs w:val="32"/>
          <w:highlight w:val="none"/>
          <w:lang w:val="en-US" w:eastAsia="zh-CN"/>
        </w:rPr>
        <w:t>八</w:t>
      </w:r>
      <w:r>
        <w:rPr>
          <w:rFonts w:hint="eastAsia" w:ascii="楷体" w:hAnsi="楷体" w:eastAsia="楷体" w:cs="楷体"/>
          <w:sz w:val="32"/>
          <w:szCs w:val="32"/>
          <w:highlight w:val="none"/>
        </w:rPr>
        <w:t>、绩效评价结果应用建议</w:t>
      </w:r>
      <w:bookmarkEnd w:id="187"/>
      <w:bookmarkEnd w:id="188"/>
      <w:bookmarkEnd w:id="189"/>
    </w:p>
    <w:p>
      <w:pPr>
        <w:keepNext w:val="0"/>
        <w:keepLines w:val="0"/>
        <w:pageBreakBefore w:val="0"/>
        <w:widowControl w:val="0"/>
        <w:kinsoku/>
        <w:wordWrap/>
        <w:overflowPunct/>
        <w:topLinePunct w:val="0"/>
        <w:autoSpaceDE/>
        <w:autoSpaceDN/>
        <w:bidi w:val="0"/>
        <w:adjustRightInd/>
        <w:snapToGrid w:val="0"/>
        <w:spacing w:line="560" w:lineRule="exact"/>
        <w:ind w:firstLine="656"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评价结果建议作为财政部门今后安排项目资金预算和改进预算管理的重要参考依据。</w:t>
      </w:r>
    </w:p>
    <w:p>
      <w:pPr>
        <w:pStyle w:val="5"/>
        <w:pageBreakBefore w:val="0"/>
        <w:widowControl w:val="0"/>
        <w:numPr>
          <w:ilvl w:val="0"/>
          <w:numId w:val="0"/>
        </w:numPr>
        <w:kinsoku/>
        <w:wordWrap/>
        <w:overflowPunct/>
        <w:topLinePunct w:val="0"/>
        <w:autoSpaceDE/>
        <w:autoSpaceDN/>
        <w:bidi w:val="0"/>
        <w:adjustRightInd/>
        <w:spacing w:before="0" w:after="0" w:line="560" w:lineRule="exact"/>
        <w:ind w:firstLine="656" w:firstLineChars="200"/>
        <w:textAlignment w:val="auto"/>
        <w:rPr>
          <w:rFonts w:hint="eastAsia" w:ascii="楷体" w:hAnsi="楷体" w:eastAsia="楷体" w:cs="楷体"/>
          <w:color w:val="auto"/>
          <w:sz w:val="32"/>
          <w:szCs w:val="32"/>
          <w:highlight w:val="none"/>
          <w:lang w:val="en-US" w:eastAsia="zh-CN"/>
        </w:rPr>
      </w:pPr>
      <w:bookmarkStart w:id="190" w:name="_Toc28108"/>
      <w:bookmarkStart w:id="191" w:name="_Toc21489"/>
      <w:r>
        <w:rPr>
          <w:rFonts w:hint="eastAsia" w:ascii="楷体" w:hAnsi="楷体" w:cs="楷体"/>
          <w:highlight w:val="none"/>
          <w:lang w:val="en-US" w:eastAsia="zh-CN"/>
        </w:rPr>
        <w:t>九</w:t>
      </w:r>
      <w:r>
        <w:rPr>
          <w:rFonts w:hint="eastAsia" w:ascii="楷体" w:hAnsi="楷体" w:eastAsia="楷体" w:cs="楷体"/>
          <w:highlight w:val="none"/>
          <w:lang w:val="en-US" w:eastAsia="zh-CN"/>
        </w:rPr>
        <w:t>、上年度评价结果应用情况</w:t>
      </w:r>
      <w:bookmarkEnd w:id="190"/>
      <w:bookmarkEnd w:id="191"/>
    </w:p>
    <w:p>
      <w:pPr>
        <w:keepNext w:val="0"/>
        <w:keepLines w:val="0"/>
        <w:pageBreakBefore w:val="0"/>
        <w:widowControl w:val="0"/>
        <w:kinsoku/>
        <w:wordWrap/>
        <w:overflowPunct/>
        <w:topLinePunct w:val="0"/>
        <w:autoSpaceDE/>
        <w:autoSpaceDN/>
        <w:bidi w:val="0"/>
        <w:adjustRightInd/>
        <w:snapToGrid w:val="0"/>
        <w:spacing w:line="560" w:lineRule="exact"/>
        <w:ind w:firstLine="656" w:firstLineChars="200"/>
        <w:textAlignment w:val="auto"/>
        <w:rPr>
          <w:rFonts w:hint="eastAsia" w:ascii="仿宋" w:hAnsi="仿宋" w:eastAsia="仿宋" w:cs="仿宋"/>
          <w:color w:val="auto"/>
          <w:sz w:val="32"/>
          <w:szCs w:val="32"/>
          <w:highlight w:val="none"/>
          <w:lang w:val="en-US" w:eastAsia="zh-CN"/>
        </w:rPr>
      </w:pPr>
      <w:r>
        <w:rPr>
          <w:rFonts w:hint="eastAsia" w:cs="仿宋"/>
          <w:color w:val="auto"/>
          <w:sz w:val="32"/>
          <w:szCs w:val="32"/>
          <w:highlight w:val="none"/>
          <w:lang w:val="en-US" w:eastAsia="zh-CN"/>
        </w:rPr>
        <w:t>天门市生态环境保护综合执法支队</w:t>
      </w:r>
      <w:r>
        <w:rPr>
          <w:rFonts w:hint="eastAsia" w:ascii="仿宋" w:hAnsi="仿宋" w:eastAsia="仿宋" w:cs="仿宋"/>
          <w:color w:val="auto"/>
          <w:sz w:val="32"/>
          <w:szCs w:val="32"/>
          <w:highlight w:val="none"/>
          <w:lang w:val="en-US" w:eastAsia="zh-CN"/>
        </w:rPr>
        <w:t>上年度及以前年度未开展部门整体支出绩效评价，无相关评价结果应用情况。</w:t>
      </w:r>
    </w:p>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firstLine="0" w:firstLineChars="0"/>
        <w:jc w:val="both"/>
        <w:textAlignment w:val="bottom"/>
        <w:rPr>
          <w:rFonts w:hint="eastAsia" w:ascii="仿宋" w:hAnsi="仿宋" w:eastAsia="仿宋" w:cs="仿宋"/>
          <w:color w:val="auto"/>
          <w:highlight w:val="yellow"/>
          <w:lang w:val="en-US" w:eastAsia="zh-CN"/>
        </w:rPr>
      </w:pPr>
      <w:r>
        <w:rPr>
          <w:rFonts w:hint="eastAsia" w:ascii="仿宋" w:hAnsi="仿宋" w:eastAsia="仿宋" w:cs="仿宋"/>
          <w:color w:val="auto"/>
          <w:highlight w:val="yellow"/>
          <w:lang w:val="en-US" w:eastAsia="zh-CN"/>
        </w:rPr>
        <w:br w:type="page"/>
      </w:r>
    </w:p>
    <w:p>
      <w:pPr>
        <w:pageBreakBefore w:val="0"/>
        <w:kinsoku/>
        <w:overflowPunct/>
        <w:topLinePunct w:val="0"/>
        <w:autoSpaceDE/>
        <w:autoSpaceDN/>
        <w:bidi w:val="0"/>
        <w:adjustRightInd/>
        <w:spacing w:beforeAutospacing="0" w:afterAutospacing="0" w:line="500" w:lineRule="exact"/>
        <w:ind w:left="0" w:leftChars="0" w:firstLine="656" w:firstLineChars="200"/>
        <w:textAlignment w:val="auto"/>
        <w:outlineLvl w:val="9"/>
        <w:rPr>
          <w:rFonts w:hint="eastAsia" w:ascii="仿宋" w:hAnsi="仿宋" w:eastAsia="仿宋" w:cs="仿宋"/>
          <w:b w:val="0"/>
          <w:bCs w:val="0"/>
          <w:color w:val="auto"/>
          <w:kern w:val="2"/>
          <w:sz w:val="32"/>
          <w:szCs w:val="21"/>
          <w:highlight w:val="none"/>
          <w:lang w:val="en-US" w:eastAsia="zh-CN" w:bidi="ar-SA"/>
        </w:rPr>
      </w:pPr>
      <w:r>
        <w:rPr>
          <w:rFonts w:hint="eastAsia" w:ascii="仿宋" w:hAnsi="仿宋" w:eastAsia="仿宋" w:cs="仿宋"/>
          <w:b w:val="0"/>
          <w:bCs w:val="0"/>
          <w:color w:val="auto"/>
          <w:kern w:val="2"/>
          <w:sz w:val="32"/>
          <w:szCs w:val="21"/>
          <w:highlight w:val="none"/>
          <w:lang w:val="en-US" w:eastAsia="zh-CN" w:bidi="ar-SA"/>
        </w:rPr>
        <w:t>（本页无正文）</w:t>
      </w:r>
    </w:p>
    <w:p>
      <w:pPr>
        <w:pageBreakBefore w:val="0"/>
        <w:widowControl w:val="0"/>
        <w:numPr>
          <w:ilvl w:val="3"/>
          <w:numId w:val="0"/>
        </w:numPr>
        <w:tabs>
          <w:tab w:val="left" w:pos="0"/>
        </w:tabs>
        <w:kinsoku/>
        <w:wordWrap/>
        <w:overflowPunct/>
        <w:topLinePunct w:val="0"/>
        <w:autoSpaceDE/>
        <w:autoSpaceDN/>
        <w:bidi w:val="0"/>
        <w:adjustRightInd/>
        <w:snapToGrid/>
        <w:spacing w:before="0" w:after="0" w:line="560" w:lineRule="exact"/>
        <w:ind w:firstLine="656" w:firstLineChars="200"/>
        <w:textAlignment w:val="auto"/>
        <w:outlineLvl w:val="1"/>
        <w:rPr>
          <w:rFonts w:hint="eastAsia" w:ascii="楷体" w:hAnsi="楷体" w:eastAsia="楷体" w:cs="楷体"/>
          <w:b/>
          <w:bCs/>
          <w:color w:val="auto"/>
          <w:kern w:val="2"/>
          <w:sz w:val="32"/>
          <w:szCs w:val="32"/>
          <w:highlight w:val="none"/>
          <w:lang w:val="en-US" w:eastAsia="zh-CN" w:bidi="ar-SA"/>
        </w:rPr>
      </w:pPr>
      <w:bookmarkStart w:id="192" w:name="_Toc31170"/>
      <w:r>
        <w:rPr>
          <w:rFonts w:hint="eastAsia" w:ascii="楷体" w:hAnsi="楷体" w:eastAsia="楷体" w:cs="楷体"/>
          <w:b/>
          <w:bCs/>
          <w:color w:val="auto"/>
          <w:kern w:val="2"/>
          <w:sz w:val="32"/>
          <w:szCs w:val="32"/>
          <w:highlight w:val="none"/>
          <w:lang w:val="en-US" w:eastAsia="zh-CN" w:bidi="ar-SA"/>
        </w:rPr>
        <w:t>十、附件</w:t>
      </w:r>
      <w:bookmarkEnd w:id="192"/>
    </w:p>
    <w:p>
      <w:pPr>
        <w:pageBreakBefore w:val="0"/>
        <w:kinsoku/>
        <w:wordWrap/>
        <w:overflowPunct/>
        <w:topLinePunct w:val="0"/>
        <w:bidi w:val="0"/>
        <w:spacing w:line="560" w:lineRule="exact"/>
        <w:ind w:firstLine="640"/>
        <w:jc w:val="left"/>
        <w:outlineLvl w:val="9"/>
        <w:rPr>
          <w:rFonts w:hint="eastAsia" w:ascii="仿宋" w:hAnsi="仿宋" w:eastAsia="仿宋" w:cs="仿宋"/>
          <w:color w:val="auto"/>
          <w:highlight w:val="none"/>
          <w:lang w:eastAsia="zh-CN"/>
        </w:rPr>
      </w:pPr>
      <w:r>
        <w:rPr>
          <w:rFonts w:hint="eastAsia" w:ascii="仿宋" w:hAnsi="仿宋" w:eastAsia="仿宋" w:cs="仿宋"/>
          <w:color w:val="auto"/>
          <w:highlight w:val="none"/>
          <w:lang w:eastAsia="zh-CN"/>
        </w:rPr>
        <w:t>1.</w:t>
      </w:r>
      <w:r>
        <w:rPr>
          <w:rFonts w:hint="eastAsia" w:ascii="仿宋" w:hAnsi="仿宋" w:eastAsia="仿宋" w:cs="仿宋"/>
          <w:bCs/>
          <w:color w:val="auto"/>
          <w:sz w:val="32"/>
          <w:szCs w:val="32"/>
          <w:lang w:val="en-US" w:eastAsia="zh-CN"/>
        </w:rPr>
        <w:t>部门整体支出</w:t>
      </w:r>
      <w:r>
        <w:rPr>
          <w:rFonts w:hint="eastAsia" w:ascii="仿宋" w:hAnsi="仿宋" w:eastAsia="仿宋" w:cs="仿宋"/>
          <w:color w:val="auto"/>
          <w:highlight w:val="none"/>
          <w:lang w:eastAsia="zh-CN"/>
        </w:rPr>
        <w:t>绩效评价工作方案；</w:t>
      </w:r>
    </w:p>
    <w:p>
      <w:pPr>
        <w:pageBreakBefore w:val="0"/>
        <w:kinsoku/>
        <w:wordWrap/>
        <w:overflowPunct/>
        <w:topLinePunct w:val="0"/>
        <w:bidi w:val="0"/>
        <w:spacing w:line="560" w:lineRule="exact"/>
        <w:ind w:firstLine="640"/>
        <w:jc w:val="left"/>
        <w:outlineLvl w:val="9"/>
        <w:rPr>
          <w:rFonts w:hint="eastAsia" w:ascii="仿宋" w:hAnsi="仿宋" w:eastAsia="仿宋" w:cs="仿宋"/>
          <w:color w:val="auto"/>
          <w:highlight w:val="none"/>
        </w:rPr>
      </w:pPr>
      <w:r>
        <w:rPr>
          <w:rFonts w:hint="eastAsia" w:ascii="仿宋" w:hAnsi="仿宋" w:eastAsia="仿宋" w:cs="仿宋"/>
          <w:color w:val="auto"/>
          <w:highlight w:val="none"/>
        </w:rPr>
        <w:t>2</w:t>
      </w:r>
      <w:r>
        <w:rPr>
          <w:rFonts w:hint="eastAsia" w:ascii="仿宋" w:hAnsi="仿宋" w:eastAsia="仿宋" w:cs="仿宋"/>
          <w:color w:val="auto"/>
          <w:highlight w:val="none"/>
          <w:lang w:eastAsia="zh-CN"/>
        </w:rPr>
        <w:t>.</w:t>
      </w:r>
      <w:r>
        <w:rPr>
          <w:rFonts w:hint="eastAsia" w:ascii="仿宋" w:hAnsi="仿宋" w:eastAsia="仿宋" w:cs="仿宋"/>
          <w:bCs/>
          <w:color w:val="auto"/>
          <w:sz w:val="32"/>
          <w:szCs w:val="32"/>
          <w:lang w:val="en-US" w:eastAsia="zh-CN"/>
        </w:rPr>
        <w:t>部门整体支出绩效</w:t>
      </w:r>
      <w:r>
        <w:rPr>
          <w:rFonts w:hint="eastAsia" w:ascii="仿宋" w:hAnsi="仿宋" w:eastAsia="仿宋" w:cs="仿宋"/>
          <w:bCs/>
          <w:color w:val="auto"/>
          <w:sz w:val="32"/>
          <w:szCs w:val="32"/>
        </w:rPr>
        <w:t>评价指标及评分</w:t>
      </w:r>
      <w:r>
        <w:rPr>
          <w:rFonts w:hint="eastAsia" w:ascii="仿宋" w:hAnsi="仿宋" w:eastAsia="仿宋" w:cs="仿宋"/>
          <w:bCs/>
          <w:color w:val="auto"/>
          <w:sz w:val="32"/>
          <w:szCs w:val="32"/>
          <w:lang w:val="en-US" w:eastAsia="zh-CN"/>
        </w:rPr>
        <w:t>标准</w:t>
      </w:r>
      <w:r>
        <w:rPr>
          <w:rFonts w:hint="eastAsia" w:ascii="仿宋" w:hAnsi="仿宋" w:eastAsia="仿宋" w:cs="仿宋"/>
          <w:bCs/>
          <w:color w:val="auto"/>
          <w:sz w:val="32"/>
          <w:szCs w:val="32"/>
          <w:lang w:eastAsia="zh-CN"/>
        </w:rPr>
        <w:t>（</w:t>
      </w:r>
      <w:r>
        <w:rPr>
          <w:rFonts w:hint="eastAsia" w:ascii="仿宋" w:hAnsi="仿宋" w:eastAsia="仿宋" w:cs="仿宋"/>
          <w:bCs/>
          <w:color w:val="auto"/>
          <w:sz w:val="32"/>
          <w:szCs w:val="32"/>
          <w:lang w:val="en-US" w:eastAsia="zh-CN"/>
        </w:rPr>
        <w:t>书面审核）</w:t>
      </w:r>
      <w:r>
        <w:rPr>
          <w:rFonts w:hint="eastAsia" w:ascii="仿宋" w:hAnsi="仿宋" w:eastAsia="仿宋" w:cs="仿宋"/>
          <w:color w:val="auto"/>
          <w:highlight w:val="none"/>
        </w:rPr>
        <w:t>；</w:t>
      </w:r>
    </w:p>
    <w:p>
      <w:pPr>
        <w:pageBreakBefore w:val="0"/>
        <w:kinsoku/>
        <w:wordWrap/>
        <w:overflowPunct/>
        <w:topLinePunct w:val="0"/>
        <w:bidi w:val="0"/>
        <w:spacing w:line="560" w:lineRule="exact"/>
        <w:ind w:firstLine="640"/>
        <w:jc w:val="left"/>
        <w:outlineLvl w:val="9"/>
        <w:rPr>
          <w:rFonts w:hint="eastAsia" w:ascii="仿宋" w:hAnsi="仿宋" w:eastAsia="仿宋" w:cs="仿宋"/>
          <w:color w:val="auto"/>
          <w:highlight w:val="none"/>
        </w:rPr>
      </w:pPr>
      <w:r>
        <w:rPr>
          <w:rFonts w:hint="eastAsia" w:ascii="仿宋" w:hAnsi="仿宋" w:eastAsia="仿宋" w:cs="仿宋"/>
          <w:color w:val="auto"/>
          <w:highlight w:val="none"/>
        </w:rPr>
        <w:t>3</w:t>
      </w:r>
      <w:r>
        <w:rPr>
          <w:rFonts w:hint="eastAsia" w:ascii="仿宋" w:hAnsi="仿宋" w:eastAsia="仿宋" w:cs="仿宋"/>
          <w:color w:val="auto"/>
          <w:highlight w:val="none"/>
          <w:lang w:eastAsia="zh-CN"/>
        </w:rPr>
        <w:t>.</w:t>
      </w:r>
      <w:r>
        <w:rPr>
          <w:rFonts w:hint="eastAsia" w:ascii="仿宋" w:hAnsi="仿宋" w:eastAsia="仿宋" w:cs="仿宋"/>
          <w:bCs/>
          <w:color w:val="auto"/>
          <w:sz w:val="32"/>
          <w:szCs w:val="32"/>
          <w:lang w:val="en-US" w:eastAsia="zh-CN"/>
        </w:rPr>
        <w:t>部门整体支出绩效</w:t>
      </w:r>
      <w:r>
        <w:rPr>
          <w:rFonts w:hint="eastAsia" w:ascii="仿宋" w:hAnsi="仿宋" w:eastAsia="仿宋" w:cs="仿宋"/>
          <w:bCs/>
          <w:color w:val="auto"/>
          <w:sz w:val="32"/>
          <w:szCs w:val="32"/>
        </w:rPr>
        <w:t>评价指标及评分标准</w:t>
      </w:r>
      <w:r>
        <w:rPr>
          <w:rFonts w:hint="eastAsia" w:ascii="仿宋" w:hAnsi="仿宋" w:eastAsia="仿宋" w:cs="仿宋"/>
          <w:bCs/>
          <w:color w:val="auto"/>
          <w:sz w:val="32"/>
          <w:szCs w:val="32"/>
          <w:lang w:eastAsia="zh-CN"/>
        </w:rPr>
        <w:t>（</w:t>
      </w:r>
      <w:r>
        <w:rPr>
          <w:rFonts w:hint="eastAsia" w:ascii="仿宋" w:hAnsi="仿宋" w:eastAsia="仿宋" w:cs="仿宋"/>
          <w:bCs/>
          <w:color w:val="auto"/>
          <w:sz w:val="32"/>
          <w:szCs w:val="32"/>
          <w:lang w:val="en-US" w:eastAsia="zh-CN"/>
        </w:rPr>
        <w:t>现场审核）</w:t>
      </w:r>
      <w:r>
        <w:rPr>
          <w:rFonts w:hint="eastAsia" w:ascii="仿宋" w:hAnsi="仿宋" w:eastAsia="仿宋" w:cs="仿宋"/>
          <w:color w:val="auto"/>
          <w:highlight w:val="none"/>
        </w:rPr>
        <w:t>；</w:t>
      </w:r>
    </w:p>
    <w:p>
      <w:pPr>
        <w:pageBreakBefore w:val="0"/>
        <w:kinsoku/>
        <w:wordWrap/>
        <w:overflowPunct/>
        <w:topLinePunct w:val="0"/>
        <w:bidi w:val="0"/>
        <w:spacing w:line="560" w:lineRule="exact"/>
        <w:ind w:firstLine="640"/>
        <w:jc w:val="left"/>
        <w:outlineLvl w:val="9"/>
        <w:rPr>
          <w:rFonts w:hint="eastAsia" w:ascii="仿宋" w:hAnsi="仿宋" w:eastAsia="仿宋" w:cs="仿宋"/>
          <w:color w:val="auto"/>
          <w:highlight w:val="none"/>
        </w:rPr>
      </w:pPr>
      <w:r>
        <w:rPr>
          <w:rFonts w:hint="eastAsia" w:ascii="仿宋" w:hAnsi="仿宋" w:eastAsia="仿宋" w:cs="仿宋"/>
          <w:color w:val="auto"/>
          <w:highlight w:val="none"/>
        </w:rPr>
        <w:t>4</w:t>
      </w:r>
      <w:r>
        <w:rPr>
          <w:rFonts w:hint="eastAsia" w:ascii="仿宋" w:hAnsi="仿宋" w:eastAsia="仿宋" w:cs="仿宋"/>
          <w:color w:val="auto"/>
          <w:highlight w:val="none"/>
          <w:lang w:eastAsia="zh-CN"/>
        </w:rPr>
        <w:t>.</w:t>
      </w:r>
      <w:r>
        <w:rPr>
          <w:rFonts w:hint="eastAsia" w:ascii="仿宋" w:hAnsi="仿宋" w:eastAsia="仿宋" w:cs="仿宋"/>
          <w:bCs/>
          <w:color w:val="auto"/>
          <w:sz w:val="32"/>
          <w:szCs w:val="32"/>
        </w:rPr>
        <w:t>部门整体支出</w:t>
      </w:r>
      <w:r>
        <w:rPr>
          <w:rFonts w:hint="eastAsia" w:ascii="仿宋" w:hAnsi="仿宋" w:eastAsia="仿宋" w:cs="仿宋"/>
          <w:color w:val="auto"/>
          <w:highlight w:val="none"/>
          <w:lang w:val="en-US" w:eastAsia="zh-CN"/>
        </w:rPr>
        <w:t>绩效</w:t>
      </w:r>
      <w:r>
        <w:rPr>
          <w:rFonts w:hint="eastAsia" w:ascii="仿宋" w:hAnsi="仿宋" w:eastAsia="仿宋" w:cs="仿宋"/>
          <w:color w:val="auto"/>
          <w:highlight w:val="none"/>
        </w:rPr>
        <w:t>评价</w:t>
      </w:r>
      <w:r>
        <w:rPr>
          <w:rFonts w:hint="eastAsia" w:ascii="仿宋" w:hAnsi="仿宋" w:eastAsia="仿宋" w:cs="仿宋"/>
          <w:bCs/>
          <w:color w:val="auto"/>
          <w:sz w:val="32"/>
          <w:szCs w:val="32"/>
        </w:rPr>
        <w:t>评分明细表</w:t>
      </w:r>
      <w:r>
        <w:rPr>
          <w:rFonts w:hint="eastAsia" w:cs="仿宋"/>
          <w:bCs/>
          <w:color w:val="auto"/>
          <w:sz w:val="32"/>
          <w:szCs w:val="32"/>
          <w:lang w:eastAsia="zh-CN"/>
        </w:rPr>
        <w:t>（</w:t>
      </w:r>
      <w:r>
        <w:rPr>
          <w:rFonts w:hint="eastAsia" w:ascii="仿宋" w:hAnsi="仿宋" w:eastAsia="仿宋" w:cs="仿宋"/>
          <w:bCs/>
          <w:color w:val="auto"/>
          <w:sz w:val="32"/>
          <w:szCs w:val="32"/>
        </w:rPr>
        <w:t>书面审核</w:t>
      </w:r>
      <w:r>
        <w:rPr>
          <w:rFonts w:hint="eastAsia" w:cs="仿宋"/>
          <w:bCs/>
          <w:color w:val="auto"/>
          <w:sz w:val="32"/>
          <w:szCs w:val="32"/>
          <w:lang w:eastAsia="zh-CN"/>
        </w:rPr>
        <w:t>）</w:t>
      </w:r>
      <w:r>
        <w:rPr>
          <w:rFonts w:hint="eastAsia" w:ascii="仿宋" w:hAnsi="仿宋" w:eastAsia="仿宋" w:cs="仿宋"/>
          <w:color w:val="auto"/>
          <w:highlight w:val="none"/>
        </w:rPr>
        <w:t>；</w:t>
      </w:r>
    </w:p>
    <w:p>
      <w:pPr>
        <w:pageBreakBefore w:val="0"/>
        <w:kinsoku/>
        <w:wordWrap/>
        <w:overflowPunct/>
        <w:topLinePunct w:val="0"/>
        <w:bidi w:val="0"/>
        <w:spacing w:line="560" w:lineRule="exact"/>
        <w:ind w:firstLine="640"/>
        <w:jc w:val="left"/>
        <w:outlineLvl w:val="9"/>
        <w:rPr>
          <w:rFonts w:hint="eastAsia" w:ascii="仿宋" w:hAnsi="仿宋" w:eastAsia="仿宋" w:cs="仿宋"/>
          <w:color w:val="auto"/>
          <w:highlight w:val="none"/>
        </w:rPr>
      </w:pPr>
      <w:r>
        <w:rPr>
          <w:rFonts w:hint="eastAsia" w:ascii="仿宋" w:hAnsi="仿宋" w:eastAsia="仿宋" w:cs="仿宋"/>
          <w:color w:val="auto"/>
          <w:highlight w:val="none"/>
        </w:rPr>
        <w:t>5</w:t>
      </w:r>
      <w:r>
        <w:rPr>
          <w:rFonts w:hint="eastAsia" w:ascii="仿宋" w:hAnsi="仿宋" w:eastAsia="仿宋" w:cs="仿宋"/>
          <w:color w:val="auto"/>
          <w:highlight w:val="none"/>
          <w:lang w:eastAsia="zh-CN"/>
        </w:rPr>
        <w:t>.</w:t>
      </w:r>
      <w:r>
        <w:rPr>
          <w:rFonts w:hint="eastAsia" w:ascii="仿宋" w:hAnsi="仿宋" w:eastAsia="仿宋" w:cs="仿宋"/>
          <w:bCs/>
          <w:color w:val="auto"/>
          <w:sz w:val="32"/>
          <w:szCs w:val="32"/>
        </w:rPr>
        <w:t>部门整体支出</w:t>
      </w:r>
      <w:r>
        <w:rPr>
          <w:rFonts w:hint="eastAsia" w:ascii="仿宋" w:hAnsi="仿宋" w:eastAsia="仿宋" w:cs="仿宋"/>
          <w:color w:val="auto"/>
          <w:highlight w:val="none"/>
          <w:lang w:val="en-US" w:eastAsia="zh-CN"/>
        </w:rPr>
        <w:t>绩效</w:t>
      </w:r>
      <w:r>
        <w:rPr>
          <w:rFonts w:hint="eastAsia" w:ascii="仿宋" w:hAnsi="仿宋" w:eastAsia="仿宋" w:cs="仿宋"/>
          <w:color w:val="auto"/>
          <w:highlight w:val="none"/>
        </w:rPr>
        <w:t>评价</w:t>
      </w:r>
      <w:r>
        <w:rPr>
          <w:rFonts w:hint="eastAsia" w:ascii="仿宋" w:hAnsi="仿宋" w:eastAsia="仿宋" w:cs="仿宋"/>
          <w:bCs/>
          <w:color w:val="auto"/>
          <w:sz w:val="32"/>
          <w:szCs w:val="32"/>
        </w:rPr>
        <w:t>评分明细表</w:t>
      </w:r>
      <w:r>
        <w:rPr>
          <w:rFonts w:hint="eastAsia" w:cs="仿宋"/>
          <w:bCs/>
          <w:color w:val="auto"/>
          <w:sz w:val="32"/>
          <w:szCs w:val="32"/>
          <w:lang w:eastAsia="zh-CN"/>
        </w:rPr>
        <w:t>（</w:t>
      </w:r>
      <w:r>
        <w:rPr>
          <w:rFonts w:hint="eastAsia" w:ascii="仿宋" w:hAnsi="仿宋" w:eastAsia="仿宋" w:cs="仿宋"/>
          <w:bCs/>
          <w:color w:val="auto"/>
          <w:sz w:val="32"/>
          <w:szCs w:val="32"/>
          <w:lang w:val="en-US" w:eastAsia="zh-CN"/>
        </w:rPr>
        <w:t>现场审核</w:t>
      </w:r>
      <w:r>
        <w:rPr>
          <w:rFonts w:hint="eastAsia" w:cs="仿宋"/>
          <w:bCs/>
          <w:color w:val="auto"/>
          <w:sz w:val="32"/>
          <w:szCs w:val="32"/>
          <w:lang w:eastAsia="zh-CN"/>
        </w:rPr>
        <w:t>）</w:t>
      </w:r>
      <w:r>
        <w:rPr>
          <w:rFonts w:hint="eastAsia" w:ascii="仿宋" w:hAnsi="仿宋" w:eastAsia="仿宋" w:cs="仿宋"/>
          <w:color w:val="auto"/>
          <w:highlight w:val="none"/>
          <w:lang w:val="en-US" w:eastAsia="zh-CN"/>
        </w:rPr>
        <w:t>；</w:t>
      </w:r>
    </w:p>
    <w:p>
      <w:pPr>
        <w:pageBreakBefore w:val="0"/>
        <w:kinsoku/>
        <w:wordWrap/>
        <w:overflowPunct/>
        <w:topLinePunct w:val="0"/>
        <w:bidi w:val="0"/>
        <w:spacing w:line="560" w:lineRule="exact"/>
        <w:ind w:firstLine="640"/>
        <w:outlineLvl w:val="9"/>
        <w:rPr>
          <w:rFonts w:hint="eastAsia" w:ascii="仿宋" w:hAnsi="仿宋" w:eastAsia="仿宋" w:cs="仿宋"/>
          <w:color w:val="auto"/>
          <w:highlight w:val="none"/>
          <w:lang w:val="en-US" w:eastAsia="zh-CN"/>
        </w:rPr>
      </w:pPr>
      <w:r>
        <w:rPr>
          <w:rFonts w:hint="eastAsia" w:ascii="仿宋" w:hAnsi="仿宋" w:eastAsia="仿宋" w:cs="仿宋"/>
          <w:color w:val="auto"/>
          <w:highlight w:val="none"/>
        </w:rPr>
        <w:t>6</w:t>
      </w:r>
      <w:r>
        <w:rPr>
          <w:rFonts w:hint="eastAsia" w:ascii="仿宋" w:hAnsi="仿宋" w:eastAsia="仿宋" w:cs="仿宋"/>
          <w:color w:val="auto"/>
          <w:highlight w:val="none"/>
          <w:lang w:eastAsia="zh-CN"/>
        </w:rPr>
        <w:t>.</w:t>
      </w:r>
      <w:r>
        <w:rPr>
          <w:rFonts w:hint="eastAsia" w:ascii="仿宋" w:hAnsi="仿宋" w:eastAsia="仿宋" w:cs="仿宋"/>
          <w:bCs/>
          <w:color w:val="auto"/>
          <w:sz w:val="32"/>
          <w:szCs w:val="32"/>
        </w:rPr>
        <w:t>部门整体支出绩效目标完成情况对比表</w:t>
      </w:r>
      <w:r>
        <w:rPr>
          <w:rFonts w:hint="eastAsia" w:ascii="仿宋" w:hAnsi="仿宋" w:eastAsia="仿宋" w:cs="仿宋"/>
          <w:color w:val="auto"/>
          <w:highlight w:val="none"/>
          <w:lang w:val="en-US" w:eastAsia="zh-CN"/>
        </w:rPr>
        <w:t>；</w:t>
      </w:r>
    </w:p>
    <w:p>
      <w:pPr>
        <w:pageBreakBefore w:val="0"/>
        <w:kinsoku/>
        <w:wordWrap/>
        <w:overflowPunct/>
        <w:topLinePunct w:val="0"/>
        <w:bidi w:val="0"/>
        <w:spacing w:line="560" w:lineRule="exact"/>
        <w:ind w:firstLine="640"/>
        <w:outlineLvl w:val="9"/>
        <w:rPr>
          <w:rFonts w:hint="eastAsia" w:ascii="仿宋" w:hAnsi="仿宋" w:eastAsia="仿宋" w:cs="仿宋"/>
          <w:color w:val="auto"/>
          <w:highlight w:val="none"/>
          <w:lang w:eastAsia="zh-CN"/>
        </w:rPr>
      </w:pPr>
      <w:r>
        <w:rPr>
          <w:rFonts w:hint="eastAsia" w:ascii="仿宋" w:hAnsi="仿宋" w:eastAsia="仿宋" w:cs="仿宋"/>
          <w:color w:val="auto"/>
          <w:highlight w:val="none"/>
          <w:lang w:val="en-US" w:eastAsia="zh-CN"/>
        </w:rPr>
        <w:t>7.</w:t>
      </w:r>
      <w:r>
        <w:rPr>
          <w:rFonts w:hint="eastAsia" w:ascii="仿宋" w:hAnsi="仿宋" w:eastAsia="仿宋" w:cs="仿宋"/>
          <w:bCs/>
          <w:color w:val="auto"/>
          <w:sz w:val="32"/>
          <w:szCs w:val="32"/>
        </w:rPr>
        <w:t>部门整体支出</w:t>
      </w:r>
      <w:r>
        <w:rPr>
          <w:rFonts w:hint="eastAsia" w:ascii="仿宋" w:hAnsi="仿宋" w:eastAsia="仿宋" w:cs="仿宋"/>
          <w:color w:val="auto"/>
          <w:highlight w:val="none"/>
          <w:lang w:val="en-US" w:eastAsia="zh-CN"/>
        </w:rPr>
        <w:t>绩效</w:t>
      </w:r>
      <w:r>
        <w:rPr>
          <w:rFonts w:hint="eastAsia" w:ascii="仿宋" w:hAnsi="仿宋" w:eastAsia="仿宋" w:cs="仿宋"/>
          <w:color w:val="auto"/>
          <w:highlight w:val="none"/>
        </w:rPr>
        <w:t>评价调查问卷</w:t>
      </w:r>
      <w:r>
        <w:rPr>
          <w:rFonts w:hint="eastAsia" w:ascii="仿宋" w:hAnsi="仿宋" w:eastAsia="仿宋" w:cs="仿宋"/>
          <w:color w:val="auto"/>
          <w:highlight w:val="none"/>
          <w:lang w:eastAsia="zh-CN"/>
        </w:rPr>
        <w:t>；</w:t>
      </w:r>
    </w:p>
    <w:p>
      <w:pPr>
        <w:pageBreakBefore w:val="0"/>
        <w:kinsoku/>
        <w:wordWrap/>
        <w:overflowPunct/>
        <w:topLinePunct w:val="0"/>
        <w:bidi w:val="0"/>
        <w:spacing w:line="560" w:lineRule="exact"/>
        <w:ind w:firstLine="640"/>
        <w:outlineLvl w:val="9"/>
        <w:rPr>
          <w:rFonts w:hint="eastAsia" w:cs="仿宋"/>
          <w:color w:val="auto"/>
          <w:highlight w:val="none"/>
          <w:lang w:val="en-US" w:eastAsia="zh-CN"/>
        </w:rPr>
      </w:pPr>
      <w:r>
        <w:rPr>
          <w:rFonts w:hint="eastAsia" w:ascii="仿宋" w:hAnsi="仿宋" w:eastAsia="仿宋" w:cs="仿宋"/>
          <w:color w:val="auto"/>
          <w:highlight w:val="none"/>
          <w:lang w:val="en-US" w:eastAsia="zh-CN"/>
        </w:rPr>
        <w:t>8.</w:t>
      </w:r>
      <w:r>
        <w:rPr>
          <w:rFonts w:hint="eastAsia" w:ascii="仿宋" w:hAnsi="仿宋" w:eastAsia="仿宋" w:cs="仿宋"/>
          <w:bCs/>
          <w:color w:val="auto"/>
          <w:sz w:val="32"/>
          <w:szCs w:val="32"/>
        </w:rPr>
        <w:t>部门整体支出</w:t>
      </w:r>
      <w:r>
        <w:rPr>
          <w:rFonts w:hint="eastAsia" w:ascii="仿宋" w:hAnsi="仿宋" w:eastAsia="仿宋" w:cs="仿宋"/>
          <w:color w:val="auto"/>
          <w:highlight w:val="none"/>
          <w:lang w:val="en-US" w:eastAsia="zh-CN"/>
        </w:rPr>
        <w:t>绩效评价专家意见书</w:t>
      </w:r>
      <w:r>
        <w:rPr>
          <w:rFonts w:hint="eastAsia" w:cs="仿宋"/>
          <w:color w:val="auto"/>
          <w:highlight w:val="none"/>
          <w:lang w:val="en-US" w:eastAsia="zh-CN"/>
        </w:rPr>
        <w:t>；</w:t>
      </w:r>
    </w:p>
    <w:p>
      <w:pPr>
        <w:pageBreakBefore w:val="0"/>
        <w:kinsoku/>
        <w:wordWrap/>
        <w:overflowPunct/>
        <w:topLinePunct w:val="0"/>
        <w:bidi w:val="0"/>
        <w:spacing w:line="560" w:lineRule="exact"/>
        <w:ind w:firstLine="640"/>
        <w:outlineLvl w:val="9"/>
        <w:rPr>
          <w:rFonts w:hint="eastAsia" w:ascii="仿宋" w:hAnsi="仿宋" w:eastAsia="仿宋" w:cs="仿宋"/>
          <w:color w:val="auto"/>
          <w:highlight w:val="none"/>
          <w:lang w:val="en-US" w:eastAsia="zh-CN"/>
        </w:rPr>
      </w:pPr>
      <w:r>
        <w:rPr>
          <w:rFonts w:hint="eastAsia" w:cs="仿宋"/>
          <w:color w:val="auto"/>
          <w:highlight w:val="none"/>
          <w:lang w:val="en-US" w:eastAsia="zh-CN"/>
        </w:rPr>
        <w:t>9.</w:t>
      </w:r>
      <w:r>
        <w:rPr>
          <w:rFonts w:hint="eastAsia" w:ascii="仿宋" w:hAnsi="仿宋" w:eastAsia="仿宋" w:cs="仿宋"/>
          <w:bCs/>
          <w:color w:val="auto"/>
          <w:sz w:val="32"/>
          <w:szCs w:val="32"/>
        </w:rPr>
        <w:t>部门整体支出</w:t>
      </w:r>
      <w:r>
        <w:rPr>
          <w:rFonts w:hint="eastAsia" w:ascii="仿宋" w:hAnsi="仿宋" w:eastAsia="仿宋" w:cs="仿宋"/>
          <w:color w:val="auto"/>
          <w:highlight w:val="none"/>
          <w:lang w:val="en-US" w:eastAsia="zh-CN"/>
        </w:rPr>
        <w:t>绩效评价报告反馈意见函</w:t>
      </w:r>
      <w:r>
        <w:rPr>
          <w:rFonts w:hint="eastAsia" w:cs="仿宋"/>
          <w:color w:val="auto"/>
          <w:highlight w:val="none"/>
          <w:lang w:val="en-US" w:eastAsia="zh-CN"/>
        </w:rPr>
        <w:t>。</w:t>
      </w:r>
    </w:p>
    <w:p>
      <w:pPr>
        <w:pageBreakBefore w:val="0"/>
        <w:kinsoku/>
        <w:wordWrap/>
        <w:overflowPunct/>
        <w:topLinePunct w:val="0"/>
        <w:bidi w:val="0"/>
        <w:spacing w:line="560" w:lineRule="exact"/>
        <w:ind w:firstLine="640"/>
        <w:outlineLvl w:val="9"/>
        <w:rPr>
          <w:rFonts w:hint="eastAsia" w:ascii="仿宋" w:hAnsi="仿宋" w:eastAsia="仿宋" w:cs="仿宋"/>
          <w:color w:val="auto"/>
          <w:highlight w:val="none"/>
          <w:lang w:val="en-US" w:eastAsia="zh-CN"/>
        </w:rPr>
      </w:pPr>
    </w:p>
    <w:p>
      <w:pPr>
        <w:pageBreakBefore w:val="0"/>
        <w:kinsoku/>
        <w:wordWrap w:val="0"/>
        <w:overflowPunct/>
        <w:topLinePunct w:val="0"/>
        <w:autoSpaceDE/>
        <w:autoSpaceDN/>
        <w:bidi w:val="0"/>
        <w:adjustRightInd/>
        <w:spacing w:beforeAutospacing="0" w:afterAutospacing="0" w:line="500" w:lineRule="exact"/>
        <w:ind w:left="0" w:leftChars="0" w:firstLine="0" w:firstLineChars="0"/>
        <w:jc w:val="both"/>
        <w:textAlignment w:val="auto"/>
        <w:outlineLvl w:val="9"/>
        <w:rPr>
          <w:rFonts w:hint="eastAsia" w:ascii="仿宋" w:hAnsi="仿宋" w:eastAsia="仿宋" w:cs="仿宋"/>
          <w:color w:val="auto"/>
          <w:highlight w:val="none"/>
        </w:rPr>
      </w:pPr>
    </w:p>
    <w:p>
      <w:pPr>
        <w:keepNext w:val="0"/>
        <w:keepLines w:val="0"/>
        <w:pageBreakBefore w:val="0"/>
        <w:widowControl w:val="0"/>
        <w:kinsoku/>
        <w:wordWrap w:val="0"/>
        <w:overflowPunct/>
        <w:topLinePunct w:val="0"/>
        <w:autoSpaceDE/>
        <w:autoSpaceDN/>
        <w:bidi w:val="0"/>
        <w:adjustRightInd/>
        <w:snapToGrid/>
        <w:spacing w:beforeAutospacing="0" w:afterAutospacing="0" w:line="400" w:lineRule="exact"/>
        <w:ind w:left="0" w:leftChars="0" w:firstLine="0" w:firstLineChars="0"/>
        <w:jc w:val="both"/>
        <w:textAlignment w:val="auto"/>
        <w:outlineLvl w:val="9"/>
        <w:rPr>
          <w:rFonts w:hint="eastAsia" w:ascii="仿宋" w:hAnsi="仿宋" w:eastAsia="仿宋" w:cs="仿宋"/>
          <w:bCs/>
          <w:color w:val="auto"/>
          <w:szCs w:val="32"/>
          <w:highlight w:val="none"/>
          <w:lang w:eastAsia="zh-CN"/>
        </w:rPr>
      </w:pPr>
      <w:r>
        <w:rPr>
          <w:rFonts w:hint="eastAsia" w:ascii="仿宋" w:hAnsi="仿宋" w:eastAsia="仿宋" w:cs="仿宋"/>
          <w:color w:val="auto"/>
          <w:highlight w:val="none"/>
        </w:rPr>
        <w:t>评价实施单位：</w:t>
      </w:r>
      <w:r>
        <w:rPr>
          <w:rFonts w:hint="eastAsia" w:cs="仿宋"/>
          <w:bCs/>
          <w:color w:val="auto"/>
          <w:szCs w:val="32"/>
          <w:highlight w:val="none"/>
          <w:lang w:eastAsia="zh-CN"/>
        </w:rPr>
        <w:t>湖北金伯乐资产评估事务有限公司</w:t>
      </w:r>
    </w:p>
    <w:p>
      <w:pPr>
        <w:keepNext w:val="0"/>
        <w:keepLines w:val="0"/>
        <w:pageBreakBefore w:val="0"/>
        <w:widowControl w:val="0"/>
        <w:kinsoku/>
        <w:wordWrap w:val="0"/>
        <w:overflowPunct/>
        <w:topLinePunct w:val="0"/>
        <w:autoSpaceDE/>
        <w:autoSpaceDN/>
        <w:bidi w:val="0"/>
        <w:adjustRightInd/>
        <w:snapToGrid/>
        <w:spacing w:beforeAutospacing="0" w:afterAutospacing="0" w:line="400" w:lineRule="exact"/>
        <w:ind w:left="0" w:leftChars="0" w:firstLine="0" w:firstLineChars="0"/>
        <w:jc w:val="both"/>
        <w:textAlignment w:val="auto"/>
        <w:rPr>
          <w:rFonts w:hint="eastAsia" w:ascii="仿宋" w:hAnsi="仿宋" w:eastAsia="仿宋" w:cs="仿宋"/>
          <w:bCs/>
          <w:color w:val="auto"/>
          <w:szCs w:val="32"/>
          <w:highlight w:val="none"/>
        </w:rPr>
      </w:pPr>
    </w:p>
    <w:p>
      <w:pPr>
        <w:pStyle w:val="31"/>
        <w:rPr>
          <w:rFonts w:hint="eastAsia"/>
          <w:highlight w:val="none"/>
        </w:rPr>
      </w:pPr>
    </w:p>
    <w:p>
      <w:pPr>
        <w:keepNext w:val="0"/>
        <w:keepLines w:val="0"/>
        <w:pageBreakBefore w:val="0"/>
        <w:widowControl w:val="0"/>
        <w:kinsoku/>
        <w:overflowPunct/>
        <w:topLinePunct w:val="0"/>
        <w:autoSpaceDE/>
        <w:autoSpaceDN/>
        <w:bidi w:val="0"/>
        <w:adjustRightInd/>
        <w:snapToGrid/>
        <w:spacing w:line="400" w:lineRule="exact"/>
        <w:ind w:left="0" w:leftChars="0" w:firstLine="0" w:firstLineChars="0"/>
        <w:jc w:val="left"/>
        <w:textAlignment w:val="auto"/>
        <w:rPr>
          <w:rFonts w:hint="eastAsia" w:ascii="仿宋" w:hAnsi="仿宋" w:eastAsia="仿宋" w:cs="仿宋"/>
          <w:color w:val="auto"/>
          <w:highlight w:val="none"/>
          <w:lang w:eastAsia="zh-CN"/>
        </w:rPr>
      </w:pPr>
      <w:r>
        <w:rPr>
          <w:rFonts w:hint="eastAsia" w:ascii="仿宋" w:hAnsi="仿宋" w:eastAsia="仿宋" w:cs="仿宋"/>
          <w:color w:val="auto"/>
          <w:highlight w:val="none"/>
        </w:rPr>
        <w:t>主评人</w:t>
      </w:r>
      <w:r>
        <w:rPr>
          <w:rFonts w:hint="eastAsia" w:ascii="仿宋" w:hAnsi="仿宋" w:eastAsia="仿宋" w:cs="仿宋"/>
          <w:color w:val="auto"/>
          <w:highlight w:val="none"/>
          <w:lang w:val="en-US" w:eastAsia="zh-CN"/>
        </w:rPr>
        <w:t>1</w:t>
      </w:r>
      <w:r>
        <w:rPr>
          <w:rFonts w:hint="eastAsia" w:ascii="仿宋" w:hAnsi="仿宋" w:eastAsia="仿宋" w:cs="仿宋"/>
          <w:color w:val="auto"/>
          <w:highlight w:val="none"/>
        </w:rPr>
        <w:t>：</w:t>
      </w:r>
    </w:p>
    <w:p>
      <w:pPr>
        <w:keepNext w:val="0"/>
        <w:keepLines w:val="0"/>
        <w:pageBreakBefore w:val="0"/>
        <w:widowControl w:val="0"/>
        <w:kinsoku/>
        <w:overflowPunct/>
        <w:topLinePunct w:val="0"/>
        <w:autoSpaceDE/>
        <w:autoSpaceDN/>
        <w:bidi w:val="0"/>
        <w:adjustRightInd/>
        <w:snapToGrid/>
        <w:spacing w:line="400" w:lineRule="exact"/>
        <w:ind w:left="0" w:leftChars="0" w:firstLine="0" w:firstLineChars="0"/>
        <w:jc w:val="left"/>
        <w:textAlignment w:val="auto"/>
        <w:rPr>
          <w:rFonts w:hint="eastAsia"/>
          <w:color w:val="auto"/>
          <w:highlight w:val="none"/>
        </w:rPr>
      </w:pPr>
    </w:p>
    <w:p>
      <w:pPr>
        <w:pStyle w:val="31"/>
        <w:rPr>
          <w:rFonts w:hint="eastAsia"/>
        </w:rPr>
      </w:pPr>
    </w:p>
    <w:p>
      <w:pPr>
        <w:keepNext w:val="0"/>
        <w:keepLines w:val="0"/>
        <w:pageBreakBefore w:val="0"/>
        <w:widowControl w:val="0"/>
        <w:kinsoku/>
        <w:overflowPunct/>
        <w:topLinePunct w:val="0"/>
        <w:autoSpaceDE/>
        <w:autoSpaceDN/>
        <w:bidi w:val="0"/>
        <w:adjustRightInd/>
        <w:snapToGrid/>
        <w:spacing w:line="400" w:lineRule="exact"/>
        <w:ind w:left="0" w:leftChars="0" w:firstLine="0" w:firstLineChars="0"/>
        <w:jc w:val="left"/>
        <w:textAlignment w:val="auto"/>
        <w:rPr>
          <w:rFonts w:hint="eastAsia" w:eastAsia="仿宋"/>
          <w:color w:val="auto"/>
          <w:sz w:val="44"/>
          <w:szCs w:val="44"/>
          <w:highlight w:val="none"/>
          <w:lang w:eastAsia="zh-CN"/>
        </w:rPr>
      </w:pPr>
      <w:r>
        <w:rPr>
          <w:rFonts w:hint="eastAsia"/>
          <w:color w:val="auto"/>
          <w:highlight w:val="none"/>
        </w:rPr>
        <w:t>主评人</w:t>
      </w:r>
      <w:r>
        <w:rPr>
          <w:rFonts w:hint="eastAsia"/>
          <w:color w:val="auto"/>
          <w:highlight w:val="none"/>
          <w:lang w:val="en-US" w:eastAsia="zh-CN"/>
        </w:rPr>
        <w:t>2</w:t>
      </w:r>
      <w:r>
        <w:rPr>
          <w:rFonts w:hint="eastAsia"/>
          <w:color w:val="auto"/>
          <w:highlight w:val="none"/>
        </w:rPr>
        <w:t>：</w:t>
      </w:r>
    </w:p>
    <w:p>
      <w:pPr>
        <w:keepNext w:val="0"/>
        <w:keepLines w:val="0"/>
        <w:pageBreakBefore w:val="0"/>
        <w:widowControl w:val="0"/>
        <w:kinsoku/>
        <w:wordWrap w:val="0"/>
        <w:overflowPunct/>
        <w:topLinePunct w:val="0"/>
        <w:autoSpaceDE/>
        <w:autoSpaceDN/>
        <w:bidi w:val="0"/>
        <w:adjustRightInd/>
        <w:snapToGrid/>
        <w:spacing w:beforeAutospacing="0" w:afterAutospacing="0" w:line="400" w:lineRule="exact"/>
        <w:ind w:left="0" w:leftChars="0" w:right="205" w:firstLine="0" w:firstLineChars="0"/>
        <w:jc w:val="both"/>
        <w:textAlignment w:val="auto"/>
        <w:rPr>
          <w:rFonts w:hint="eastAsia"/>
          <w:color w:val="auto"/>
          <w:szCs w:val="32"/>
          <w:highlight w:val="none"/>
          <w:lang w:val="en-US" w:eastAsia="zh-CN"/>
        </w:rPr>
      </w:pPr>
    </w:p>
    <w:p>
      <w:pPr>
        <w:pStyle w:val="31"/>
        <w:rPr>
          <w:rFonts w:hint="eastAsia"/>
          <w:lang w:val="en-US" w:eastAsia="zh-CN"/>
        </w:rPr>
      </w:pPr>
    </w:p>
    <w:p>
      <w:pPr>
        <w:keepNext w:val="0"/>
        <w:keepLines w:val="0"/>
        <w:pageBreakBefore w:val="0"/>
        <w:widowControl w:val="0"/>
        <w:kinsoku/>
        <w:wordWrap w:val="0"/>
        <w:overflowPunct/>
        <w:topLinePunct w:val="0"/>
        <w:autoSpaceDE/>
        <w:autoSpaceDN/>
        <w:bidi w:val="0"/>
        <w:adjustRightInd/>
        <w:snapToGrid/>
        <w:spacing w:beforeAutospacing="0" w:afterAutospacing="0" w:line="400" w:lineRule="exact"/>
        <w:ind w:left="0" w:leftChars="0" w:right="205" w:firstLine="0" w:firstLineChars="0"/>
        <w:jc w:val="both"/>
        <w:textAlignment w:val="auto"/>
        <w:rPr>
          <w:rFonts w:hint="default"/>
          <w:color w:val="auto"/>
          <w:szCs w:val="32"/>
          <w:highlight w:val="none"/>
          <w:lang w:val="en-US" w:eastAsia="zh-CN"/>
        </w:rPr>
      </w:pPr>
      <w:r>
        <w:rPr>
          <w:rFonts w:hint="eastAsia"/>
          <w:color w:val="auto"/>
          <w:szCs w:val="32"/>
          <w:highlight w:val="none"/>
          <w:lang w:val="en-US" w:eastAsia="zh-CN"/>
        </w:rPr>
        <w:t>专   家：</w:t>
      </w:r>
    </w:p>
    <w:p>
      <w:pPr>
        <w:keepNext w:val="0"/>
        <w:keepLines w:val="0"/>
        <w:pageBreakBefore w:val="0"/>
        <w:widowControl w:val="0"/>
        <w:kinsoku/>
        <w:wordWrap w:val="0"/>
        <w:overflowPunct/>
        <w:topLinePunct w:val="0"/>
        <w:autoSpaceDE/>
        <w:autoSpaceDN/>
        <w:bidi w:val="0"/>
        <w:adjustRightInd/>
        <w:snapToGrid/>
        <w:spacing w:beforeAutospacing="0" w:afterAutospacing="0" w:line="400" w:lineRule="exact"/>
        <w:ind w:left="0" w:leftChars="0" w:right="205" w:firstLine="0" w:firstLineChars="0"/>
        <w:jc w:val="both"/>
        <w:textAlignment w:val="auto"/>
        <w:rPr>
          <w:rFonts w:hint="eastAsia"/>
          <w:color w:val="auto"/>
          <w:szCs w:val="32"/>
          <w:highlight w:val="none"/>
          <w:lang w:val="en-US" w:eastAsia="zh-CN"/>
        </w:rPr>
      </w:pPr>
    </w:p>
    <w:p>
      <w:pPr>
        <w:keepNext w:val="0"/>
        <w:keepLines w:val="0"/>
        <w:pageBreakBefore w:val="0"/>
        <w:widowControl w:val="0"/>
        <w:kinsoku/>
        <w:wordWrap w:val="0"/>
        <w:overflowPunct/>
        <w:topLinePunct w:val="0"/>
        <w:autoSpaceDE/>
        <w:autoSpaceDN/>
        <w:bidi w:val="0"/>
        <w:adjustRightInd/>
        <w:snapToGrid/>
        <w:spacing w:beforeAutospacing="0" w:afterAutospacing="0" w:line="400" w:lineRule="exact"/>
        <w:ind w:left="0" w:leftChars="0" w:right="205" w:firstLine="0" w:firstLineChars="0"/>
        <w:jc w:val="both"/>
        <w:textAlignment w:val="auto"/>
        <w:rPr>
          <w:rFonts w:hint="eastAsia"/>
          <w:color w:val="auto"/>
          <w:szCs w:val="32"/>
          <w:highlight w:val="none"/>
          <w:lang w:val="en-US" w:eastAsia="zh-CN"/>
        </w:rPr>
      </w:pPr>
      <w:r>
        <w:rPr>
          <w:rFonts w:hint="eastAsia"/>
          <w:color w:val="auto"/>
          <w:szCs w:val="32"/>
          <w:highlight w:val="none"/>
          <w:lang w:val="en-US" w:eastAsia="zh-CN"/>
        </w:rPr>
        <w:t>评价项目组成员： 樊瑞雪    张家豪</w:t>
      </w:r>
    </w:p>
    <w:p>
      <w:pPr>
        <w:keepNext w:val="0"/>
        <w:keepLines w:val="0"/>
        <w:pageBreakBefore w:val="0"/>
        <w:widowControl w:val="0"/>
        <w:kinsoku/>
        <w:overflowPunct/>
        <w:topLinePunct w:val="0"/>
        <w:autoSpaceDE/>
        <w:autoSpaceDN/>
        <w:bidi w:val="0"/>
        <w:adjustRightInd/>
        <w:snapToGrid/>
        <w:spacing w:beforeAutospacing="0" w:afterAutospacing="0" w:line="400" w:lineRule="exact"/>
        <w:ind w:left="0" w:leftChars="0" w:firstLine="0" w:firstLineChars="0"/>
        <w:textAlignment w:val="auto"/>
        <w:rPr>
          <w:rFonts w:hint="eastAsia"/>
          <w:b w:val="0"/>
          <w:bCs w:val="0"/>
          <w:color w:val="auto"/>
          <w:highlight w:val="none"/>
          <w:lang w:val="en-US" w:eastAsia="zh-CN"/>
        </w:rPr>
      </w:pPr>
      <w:r>
        <w:rPr>
          <w:rFonts w:hint="eastAsia"/>
          <w:b w:val="0"/>
          <w:bCs w:val="0"/>
          <w:color w:val="auto"/>
          <w:highlight w:val="none"/>
          <w:lang w:val="en-US" w:eastAsia="zh-CN"/>
        </w:rPr>
        <w:t>日期：二〇二二年九月二十五日</w:t>
      </w:r>
    </w:p>
    <w:sectPr>
      <w:headerReference r:id="rId6" w:type="default"/>
      <w:footerReference r:id="rId7" w:type="default"/>
      <w:pgSz w:w="11906" w:h="16838"/>
      <w:pgMar w:top="2098" w:right="1474" w:bottom="1984" w:left="1587" w:header="851" w:footer="992" w:gutter="0"/>
      <w:pgBorders>
        <w:top w:val="none" w:sz="0" w:space="0"/>
        <w:left w:val="none" w:sz="0" w:space="0"/>
        <w:bottom w:val="none" w:sz="0" w:space="0"/>
        <w:right w:val="none" w:sz="0" w:space="0"/>
      </w:pgBorders>
      <w:pgNumType w:fmt="numberInDash" w:start="1"/>
      <w:cols w:space="0" w:num="1"/>
      <w:rtlGutter w:val="0"/>
      <w:docGrid w:type="linesAndChars" w:linePitch="579" w:charSpace="171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32"/>
      </w:pPr>
      <w:r>
        <w:separator/>
      </w:r>
    </w:p>
  </w:endnote>
  <w:endnote w:type="continuationSeparator" w:id="1">
    <w:p>
      <w:pPr>
        <w:spacing w:line="240" w:lineRule="auto"/>
        <w:ind w:firstLine="63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6A08E35-357F-4F6F-9C74-9BEFC994182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2" w:fontKey="{A02250C4-E59B-4630-9700-F6C20EA43FE0}"/>
  </w:font>
  <w:font w:name="楷体">
    <w:panose1 w:val="02010609060101010101"/>
    <w:charset w:val="86"/>
    <w:family w:val="auto"/>
    <w:pitch w:val="default"/>
    <w:sig w:usb0="800002BF" w:usb1="38CF7CFA" w:usb2="00000016" w:usb3="00000000" w:csb0="00040001" w:csb1="00000000"/>
    <w:embedRegular r:id="rId3" w:fontKey="{88EB3E2F-592B-4940-9C0F-93E87E6619AD}"/>
  </w:font>
  <w:font w:name="方正仿宋简体">
    <w:altName w:val="微软雅黑"/>
    <w:panose1 w:val="02010601030101010101"/>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_GBK">
    <w:panose1 w:val="02000000000000000000"/>
    <w:charset w:val="86"/>
    <w:family w:val="auto"/>
    <w:pitch w:val="default"/>
    <w:sig w:usb0="A00002BF" w:usb1="38CF7CFA" w:usb2="00082016" w:usb3="00000000" w:csb0="00040001" w:csb1="00000000"/>
    <w:embedRegular r:id="rId4" w:fontKey="{8A00CB1E-5A11-4E39-8461-BDA6F7BED73E}"/>
  </w:font>
  <w:font w:name="方正小标宋简体">
    <w:altName w:val="黑体"/>
    <w:panose1 w:val="02010601030101010101"/>
    <w:charset w:val="86"/>
    <w:family w:val="auto"/>
    <w:pitch w:val="default"/>
    <w:sig w:usb0="00000000" w:usb1="00000000" w:usb2="00000000" w:usb3="00000000" w:csb0="00040000" w:csb1="00000000"/>
    <w:embedRegular r:id="rId5" w:fontKey="{4C539390-4341-4187-A9F1-92671CBDDAE8}"/>
  </w:font>
  <w:font w:name="方正小标宋">
    <w:altName w:val="宋体"/>
    <w:panose1 w:val="00000000000000000000"/>
    <w:charset w:val="00"/>
    <w:family w:val="auto"/>
    <w:pitch w:val="default"/>
    <w:sig w:usb0="00000000" w:usb1="00000000" w:usb2="00000000" w:usb3="00000000" w:csb0="00000000" w:csb1="00000000"/>
    <w:embedRegular r:id="rId6" w:fontKey="{25E43B8D-D85D-4965-9A72-DE7ABCF06A24}"/>
  </w:font>
  <w:font w:name="仿宋_GB2312">
    <w:altName w:val="仿宋"/>
    <w:panose1 w:val="00000000000000000000"/>
    <w:charset w:val="86"/>
    <w:family w:val="auto"/>
    <w:pitch w:val="default"/>
    <w:sig w:usb0="00000000" w:usb1="00000000" w:usb2="00000000" w:usb3="00000000" w:csb0="00040000" w:csb1="00000000"/>
    <w:embedRegular r:id="rId7" w:fontKey="{9731234F-8065-4075-AC5F-580C84162EF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8"/>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- 4 -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18"/>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- 4 -</w:t>
                    </w:r>
                    <w:r>
                      <w:rPr>
                        <w:rFonts w:hint="eastAsia" w:ascii="宋体" w:hAnsi="宋体" w:eastAsia="宋体" w:cs="宋体"/>
                        <w:sz w:val="28"/>
                        <w:szCs w:val="28"/>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32"/>
      </w:pPr>
      <w:r>
        <w:separator/>
      </w:r>
    </w:p>
  </w:footnote>
  <w:footnote w:type="continuationSeparator" w:id="1">
    <w:p>
      <w:pPr>
        <w:spacing w:line="240" w:lineRule="auto"/>
        <w:ind w:firstLine="63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Bdr>
        <w:bottom w:val="none" w:color="auto" w:sz="0" w:space="1"/>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A073C2"/>
    <w:multiLevelType w:val="multilevel"/>
    <w:tmpl w:val="E9A073C2"/>
    <w:lvl w:ilvl="0" w:tentative="0">
      <w:start w:val="1"/>
      <w:numFmt w:val="none"/>
      <w:pStyle w:val="4"/>
      <w:suff w:val="nothing"/>
      <w:lvlText w:val="%1"/>
      <w:lvlJc w:val="left"/>
      <w:pPr>
        <w:tabs>
          <w:tab w:val="left" w:pos="0"/>
        </w:tabs>
        <w:ind w:left="0" w:firstLine="0"/>
      </w:pPr>
      <w:rPr>
        <w:rFonts w:hint="eastAsia" w:ascii="宋体" w:hAnsi="宋体" w:eastAsia="宋体" w:cs="宋体"/>
      </w:rPr>
    </w:lvl>
    <w:lvl w:ilvl="1" w:tentative="0">
      <w:start w:val="1"/>
      <w:numFmt w:val="chineseCounting"/>
      <w:pStyle w:val="5"/>
      <w:suff w:val="nothing"/>
      <w:lvlText w:val="%2、"/>
      <w:lvlJc w:val="left"/>
      <w:pPr>
        <w:tabs>
          <w:tab w:val="left" w:pos="0"/>
        </w:tabs>
        <w:ind w:left="-3" w:firstLine="0"/>
      </w:pPr>
      <w:rPr>
        <w:rFonts w:hint="eastAsia" w:ascii="宋体" w:hAnsi="宋体" w:eastAsia="黑体" w:cs="宋体"/>
      </w:rPr>
    </w:lvl>
    <w:lvl w:ilvl="2" w:tentative="0">
      <w:start w:val="1"/>
      <w:numFmt w:val="chineseCounting"/>
      <w:pStyle w:val="6"/>
      <w:suff w:val="nothing"/>
      <w:lvlText w:val="（%3）"/>
      <w:lvlJc w:val="left"/>
      <w:pPr>
        <w:tabs>
          <w:tab w:val="left" w:pos="0"/>
        </w:tabs>
        <w:ind w:left="0" w:firstLine="400"/>
      </w:pPr>
      <w:rPr>
        <w:rFonts w:hint="eastAsia" w:ascii="宋体" w:hAnsi="宋体" w:eastAsia="楷体" w:cs="宋体"/>
      </w:rPr>
    </w:lvl>
    <w:lvl w:ilvl="3" w:tentative="0">
      <w:start w:val="1"/>
      <w:numFmt w:val="decimal"/>
      <w:pStyle w:val="7"/>
      <w:suff w:val="nothing"/>
      <w:lvlText w:val="%4、"/>
      <w:lvlJc w:val="left"/>
      <w:pPr>
        <w:tabs>
          <w:tab w:val="left" w:pos="0"/>
        </w:tabs>
        <w:ind w:left="62" w:firstLine="340"/>
      </w:pPr>
      <w:rPr>
        <w:rFonts w:hint="eastAsia" w:ascii="宋体" w:hAnsi="宋体" w:eastAsia="楷体" w:cs="宋体"/>
      </w:rPr>
    </w:lvl>
    <w:lvl w:ilvl="4" w:tentative="0">
      <w:start w:val="1"/>
      <w:numFmt w:val="decimal"/>
      <w:pStyle w:val="8"/>
      <w:suff w:val="nothing"/>
      <w:lvlText w:val="（%5）"/>
      <w:lvlJc w:val="left"/>
      <w:pPr>
        <w:tabs>
          <w:tab w:val="left" w:pos="308"/>
        </w:tabs>
        <w:ind w:left="308" w:firstLine="402"/>
      </w:pPr>
      <w:rPr>
        <w:rFonts w:hint="eastAsia" w:ascii="宋体" w:hAnsi="宋体" w:eastAsia="楷体" w:cs="宋体"/>
      </w:rPr>
    </w:lvl>
    <w:lvl w:ilvl="5" w:tentative="0">
      <w:start w:val="1"/>
      <w:numFmt w:val="decimalEnclosedCircleChinese"/>
      <w:pStyle w:val="9"/>
      <w:suff w:val="nothing"/>
      <w:lvlText w:val="%6"/>
      <w:lvlJc w:val="left"/>
      <w:pPr>
        <w:ind w:left="0" w:firstLine="402"/>
      </w:pPr>
      <w:rPr>
        <w:rFonts w:hint="eastAsia" w:ascii="宋体" w:hAnsi="宋体" w:eastAsia="宋体" w:cs="宋体"/>
      </w:rPr>
    </w:lvl>
    <w:lvl w:ilvl="6" w:tentative="0">
      <w:start w:val="1"/>
      <w:numFmt w:val="lowerLetter"/>
      <w:pStyle w:val="10"/>
      <w:suff w:val="nothing"/>
      <w:lvlText w:val="%7．"/>
      <w:lvlJc w:val="left"/>
      <w:pPr>
        <w:ind w:left="0" w:firstLine="402"/>
      </w:pPr>
      <w:rPr>
        <w:rFonts w:hint="eastAsia" w:ascii="宋体" w:hAnsi="宋体" w:eastAsia="宋体" w:cs="宋体"/>
      </w:rPr>
    </w:lvl>
    <w:lvl w:ilvl="7" w:tentative="0">
      <w:start w:val="1"/>
      <w:numFmt w:val="lowerLetter"/>
      <w:pStyle w:val="11"/>
      <w:suff w:val="nothing"/>
      <w:lvlText w:val="%8）"/>
      <w:lvlJc w:val="left"/>
      <w:pPr>
        <w:ind w:left="0" w:firstLine="402"/>
      </w:pPr>
      <w:rPr>
        <w:rFonts w:hint="eastAsia"/>
      </w:rPr>
    </w:lvl>
    <w:lvl w:ilvl="8" w:tentative="0">
      <w:start w:val="1"/>
      <w:numFmt w:val="lowerRoman"/>
      <w:pStyle w:val="12"/>
      <w:suff w:val="nothing"/>
      <w:lvlText w:val="%9 "/>
      <w:lvlJc w:val="left"/>
      <w:pPr>
        <w:ind w:left="0" w:firstLine="402"/>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NotTrackMoves/>
  <w:documentProtection w:enforcement="0"/>
  <w:defaultTabStop w:val="420"/>
  <w:doNotHyphenateCaps/>
  <w:drawingGridHorizontalSpacing w:val="164"/>
  <w:drawingGridVerticalSpacing w:val="295"/>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5Nzk1MmQ3Y2FkZjExY2M5MTg4NmFlYzUxOWMwYTEifQ=="/>
  </w:docVars>
  <w:rsids>
    <w:rsidRoot w:val="00172A27"/>
    <w:rsid w:val="00003C27"/>
    <w:rsid w:val="00004848"/>
    <w:rsid w:val="00005E95"/>
    <w:rsid w:val="000060EB"/>
    <w:rsid w:val="00010256"/>
    <w:rsid w:val="00014766"/>
    <w:rsid w:val="0002117A"/>
    <w:rsid w:val="00021C20"/>
    <w:rsid w:val="00022040"/>
    <w:rsid w:val="000223E7"/>
    <w:rsid w:val="00023840"/>
    <w:rsid w:val="00023E49"/>
    <w:rsid w:val="00024649"/>
    <w:rsid w:val="000255AA"/>
    <w:rsid w:val="00026A3F"/>
    <w:rsid w:val="00026B0F"/>
    <w:rsid w:val="000272FC"/>
    <w:rsid w:val="0003037A"/>
    <w:rsid w:val="000363C0"/>
    <w:rsid w:val="00042022"/>
    <w:rsid w:val="000444AD"/>
    <w:rsid w:val="000449C1"/>
    <w:rsid w:val="00051838"/>
    <w:rsid w:val="000565AC"/>
    <w:rsid w:val="00056C67"/>
    <w:rsid w:val="00057EFD"/>
    <w:rsid w:val="0006143A"/>
    <w:rsid w:val="00071C81"/>
    <w:rsid w:val="0007311B"/>
    <w:rsid w:val="0007374E"/>
    <w:rsid w:val="0007399B"/>
    <w:rsid w:val="000812A4"/>
    <w:rsid w:val="00084326"/>
    <w:rsid w:val="00091F69"/>
    <w:rsid w:val="00093D0B"/>
    <w:rsid w:val="000A61A7"/>
    <w:rsid w:val="000A64C0"/>
    <w:rsid w:val="000A6EF8"/>
    <w:rsid w:val="000A7ADD"/>
    <w:rsid w:val="000B2951"/>
    <w:rsid w:val="000C1F32"/>
    <w:rsid w:val="000C2A06"/>
    <w:rsid w:val="000D3B8C"/>
    <w:rsid w:val="000D64A1"/>
    <w:rsid w:val="000F1B3A"/>
    <w:rsid w:val="000F44CC"/>
    <w:rsid w:val="000F55C7"/>
    <w:rsid w:val="000F6106"/>
    <w:rsid w:val="000F631C"/>
    <w:rsid w:val="000F6F44"/>
    <w:rsid w:val="000F7A18"/>
    <w:rsid w:val="001013C7"/>
    <w:rsid w:val="001036AF"/>
    <w:rsid w:val="0010381C"/>
    <w:rsid w:val="00103A2B"/>
    <w:rsid w:val="001074FD"/>
    <w:rsid w:val="00111D96"/>
    <w:rsid w:val="00113EC6"/>
    <w:rsid w:val="00122A82"/>
    <w:rsid w:val="001260CD"/>
    <w:rsid w:val="0012667D"/>
    <w:rsid w:val="00132581"/>
    <w:rsid w:val="0013351C"/>
    <w:rsid w:val="00133FCF"/>
    <w:rsid w:val="00137769"/>
    <w:rsid w:val="00137E96"/>
    <w:rsid w:val="00141A47"/>
    <w:rsid w:val="00141EA8"/>
    <w:rsid w:val="00142FAD"/>
    <w:rsid w:val="00152A68"/>
    <w:rsid w:val="00162961"/>
    <w:rsid w:val="001657F2"/>
    <w:rsid w:val="00172A27"/>
    <w:rsid w:val="00173FAA"/>
    <w:rsid w:val="001759FB"/>
    <w:rsid w:val="00182E24"/>
    <w:rsid w:val="00185A4F"/>
    <w:rsid w:val="00185A81"/>
    <w:rsid w:val="00187C9B"/>
    <w:rsid w:val="001914BA"/>
    <w:rsid w:val="0019162C"/>
    <w:rsid w:val="00195889"/>
    <w:rsid w:val="00195F8D"/>
    <w:rsid w:val="001978FA"/>
    <w:rsid w:val="001A07AE"/>
    <w:rsid w:val="001A0A16"/>
    <w:rsid w:val="001A3CBC"/>
    <w:rsid w:val="001A461A"/>
    <w:rsid w:val="001B32F1"/>
    <w:rsid w:val="001B349F"/>
    <w:rsid w:val="001B56FC"/>
    <w:rsid w:val="001B67BD"/>
    <w:rsid w:val="001C0271"/>
    <w:rsid w:val="001C5B1D"/>
    <w:rsid w:val="001D06AD"/>
    <w:rsid w:val="001D1FE7"/>
    <w:rsid w:val="001D212C"/>
    <w:rsid w:val="001D34F8"/>
    <w:rsid w:val="001D4DD6"/>
    <w:rsid w:val="001D7B97"/>
    <w:rsid w:val="001E0291"/>
    <w:rsid w:val="001E0FEA"/>
    <w:rsid w:val="001E1772"/>
    <w:rsid w:val="001E19C4"/>
    <w:rsid w:val="001E1A36"/>
    <w:rsid w:val="001E1A9E"/>
    <w:rsid w:val="001E680A"/>
    <w:rsid w:val="001E6D74"/>
    <w:rsid w:val="001F2579"/>
    <w:rsid w:val="001F750C"/>
    <w:rsid w:val="001F78E2"/>
    <w:rsid w:val="00201338"/>
    <w:rsid w:val="00202184"/>
    <w:rsid w:val="002157ED"/>
    <w:rsid w:val="00216A1E"/>
    <w:rsid w:val="002173FC"/>
    <w:rsid w:val="00217F78"/>
    <w:rsid w:val="0022061F"/>
    <w:rsid w:val="0022288C"/>
    <w:rsid w:val="00222F3F"/>
    <w:rsid w:val="00225EBA"/>
    <w:rsid w:val="00230AB5"/>
    <w:rsid w:val="00233991"/>
    <w:rsid w:val="00237131"/>
    <w:rsid w:val="00237953"/>
    <w:rsid w:val="00237FC8"/>
    <w:rsid w:val="00241899"/>
    <w:rsid w:val="00242BB8"/>
    <w:rsid w:val="00242F78"/>
    <w:rsid w:val="0024552F"/>
    <w:rsid w:val="002515B7"/>
    <w:rsid w:val="00251DF5"/>
    <w:rsid w:val="002534D6"/>
    <w:rsid w:val="00254EDD"/>
    <w:rsid w:val="0025515C"/>
    <w:rsid w:val="0025799B"/>
    <w:rsid w:val="002579E9"/>
    <w:rsid w:val="002606EE"/>
    <w:rsid w:val="00263D40"/>
    <w:rsid w:val="00265BA4"/>
    <w:rsid w:val="00265D72"/>
    <w:rsid w:val="00267539"/>
    <w:rsid w:val="00270298"/>
    <w:rsid w:val="002704FF"/>
    <w:rsid w:val="002759DE"/>
    <w:rsid w:val="002827D4"/>
    <w:rsid w:val="002838A8"/>
    <w:rsid w:val="00283DE3"/>
    <w:rsid w:val="0028558E"/>
    <w:rsid w:val="00290484"/>
    <w:rsid w:val="002907C0"/>
    <w:rsid w:val="00291549"/>
    <w:rsid w:val="00291AAC"/>
    <w:rsid w:val="00296330"/>
    <w:rsid w:val="002A058F"/>
    <w:rsid w:val="002A4EB9"/>
    <w:rsid w:val="002A5887"/>
    <w:rsid w:val="002B2CB9"/>
    <w:rsid w:val="002B3BF3"/>
    <w:rsid w:val="002B64E3"/>
    <w:rsid w:val="002C091E"/>
    <w:rsid w:val="002C0C0F"/>
    <w:rsid w:val="002C1787"/>
    <w:rsid w:val="002C3F77"/>
    <w:rsid w:val="002E01DC"/>
    <w:rsid w:val="002E0546"/>
    <w:rsid w:val="002E3F27"/>
    <w:rsid w:val="002E488A"/>
    <w:rsid w:val="002F3F22"/>
    <w:rsid w:val="002F4FF4"/>
    <w:rsid w:val="002F647B"/>
    <w:rsid w:val="003017C0"/>
    <w:rsid w:val="0030359A"/>
    <w:rsid w:val="003039EF"/>
    <w:rsid w:val="00303ED7"/>
    <w:rsid w:val="00305608"/>
    <w:rsid w:val="0030695F"/>
    <w:rsid w:val="003112E7"/>
    <w:rsid w:val="00313811"/>
    <w:rsid w:val="0031509F"/>
    <w:rsid w:val="00316B77"/>
    <w:rsid w:val="00317944"/>
    <w:rsid w:val="00321E48"/>
    <w:rsid w:val="00322980"/>
    <w:rsid w:val="00322DDB"/>
    <w:rsid w:val="00330FB5"/>
    <w:rsid w:val="00331280"/>
    <w:rsid w:val="0033288D"/>
    <w:rsid w:val="003331B1"/>
    <w:rsid w:val="00335B6E"/>
    <w:rsid w:val="003376AD"/>
    <w:rsid w:val="00345C9D"/>
    <w:rsid w:val="00350089"/>
    <w:rsid w:val="00351AAF"/>
    <w:rsid w:val="00351D0F"/>
    <w:rsid w:val="00352188"/>
    <w:rsid w:val="00353899"/>
    <w:rsid w:val="00354532"/>
    <w:rsid w:val="00360BE8"/>
    <w:rsid w:val="00362DF9"/>
    <w:rsid w:val="003632E4"/>
    <w:rsid w:val="00363B1C"/>
    <w:rsid w:val="00370658"/>
    <w:rsid w:val="003725D6"/>
    <w:rsid w:val="00372E76"/>
    <w:rsid w:val="003738EB"/>
    <w:rsid w:val="00373E69"/>
    <w:rsid w:val="003803F8"/>
    <w:rsid w:val="00381101"/>
    <w:rsid w:val="00383090"/>
    <w:rsid w:val="00385519"/>
    <w:rsid w:val="0039478B"/>
    <w:rsid w:val="0039578D"/>
    <w:rsid w:val="0039719D"/>
    <w:rsid w:val="003A1035"/>
    <w:rsid w:val="003A5281"/>
    <w:rsid w:val="003A5A62"/>
    <w:rsid w:val="003B1C75"/>
    <w:rsid w:val="003B3F11"/>
    <w:rsid w:val="003B574E"/>
    <w:rsid w:val="003C1E30"/>
    <w:rsid w:val="003C3DCF"/>
    <w:rsid w:val="003C5265"/>
    <w:rsid w:val="003C6232"/>
    <w:rsid w:val="003C6C12"/>
    <w:rsid w:val="003E11F2"/>
    <w:rsid w:val="003E21E7"/>
    <w:rsid w:val="003E4E43"/>
    <w:rsid w:val="003E5158"/>
    <w:rsid w:val="003E54CC"/>
    <w:rsid w:val="003F1F13"/>
    <w:rsid w:val="003F208C"/>
    <w:rsid w:val="003F23E7"/>
    <w:rsid w:val="003F766E"/>
    <w:rsid w:val="004029A9"/>
    <w:rsid w:val="004035BB"/>
    <w:rsid w:val="0040375A"/>
    <w:rsid w:val="00404843"/>
    <w:rsid w:val="004063D4"/>
    <w:rsid w:val="00407F36"/>
    <w:rsid w:val="004128C2"/>
    <w:rsid w:val="00413882"/>
    <w:rsid w:val="00416DB6"/>
    <w:rsid w:val="00417853"/>
    <w:rsid w:val="00421256"/>
    <w:rsid w:val="004212D1"/>
    <w:rsid w:val="0042308B"/>
    <w:rsid w:val="00424A10"/>
    <w:rsid w:val="00424F7B"/>
    <w:rsid w:val="00425160"/>
    <w:rsid w:val="004300AA"/>
    <w:rsid w:val="00431870"/>
    <w:rsid w:val="00431F7C"/>
    <w:rsid w:val="00437A37"/>
    <w:rsid w:val="00437EB6"/>
    <w:rsid w:val="00442138"/>
    <w:rsid w:val="00442277"/>
    <w:rsid w:val="004436DA"/>
    <w:rsid w:val="00444D65"/>
    <w:rsid w:val="0044545A"/>
    <w:rsid w:val="004509F7"/>
    <w:rsid w:val="0045252A"/>
    <w:rsid w:val="00452767"/>
    <w:rsid w:val="0045671B"/>
    <w:rsid w:val="00457D76"/>
    <w:rsid w:val="0046020E"/>
    <w:rsid w:val="00460746"/>
    <w:rsid w:val="00466EF5"/>
    <w:rsid w:val="00467848"/>
    <w:rsid w:val="00472F85"/>
    <w:rsid w:val="00473E6A"/>
    <w:rsid w:val="00474901"/>
    <w:rsid w:val="00476084"/>
    <w:rsid w:val="00476484"/>
    <w:rsid w:val="00476C87"/>
    <w:rsid w:val="004807BD"/>
    <w:rsid w:val="00480D6B"/>
    <w:rsid w:val="00481221"/>
    <w:rsid w:val="00481C0B"/>
    <w:rsid w:val="00483D38"/>
    <w:rsid w:val="00485E61"/>
    <w:rsid w:val="00486EE5"/>
    <w:rsid w:val="00487C79"/>
    <w:rsid w:val="004903C7"/>
    <w:rsid w:val="004931A5"/>
    <w:rsid w:val="004940C6"/>
    <w:rsid w:val="00494FDA"/>
    <w:rsid w:val="00497199"/>
    <w:rsid w:val="004A1AA3"/>
    <w:rsid w:val="004A392E"/>
    <w:rsid w:val="004A5294"/>
    <w:rsid w:val="004A7600"/>
    <w:rsid w:val="004B24F3"/>
    <w:rsid w:val="004B28F6"/>
    <w:rsid w:val="004C239F"/>
    <w:rsid w:val="004C4E0F"/>
    <w:rsid w:val="004D60BF"/>
    <w:rsid w:val="004E38C0"/>
    <w:rsid w:val="004E3C35"/>
    <w:rsid w:val="004E3EAD"/>
    <w:rsid w:val="004E4157"/>
    <w:rsid w:val="004E530A"/>
    <w:rsid w:val="004F1DD3"/>
    <w:rsid w:val="004F61A8"/>
    <w:rsid w:val="005028C3"/>
    <w:rsid w:val="00502CB8"/>
    <w:rsid w:val="00504BC0"/>
    <w:rsid w:val="00506073"/>
    <w:rsid w:val="0050621A"/>
    <w:rsid w:val="005073AF"/>
    <w:rsid w:val="0050769F"/>
    <w:rsid w:val="00507B4D"/>
    <w:rsid w:val="00512ADC"/>
    <w:rsid w:val="005144B5"/>
    <w:rsid w:val="0051748F"/>
    <w:rsid w:val="00517B64"/>
    <w:rsid w:val="00533F10"/>
    <w:rsid w:val="0053475C"/>
    <w:rsid w:val="00534F13"/>
    <w:rsid w:val="00535C7C"/>
    <w:rsid w:val="00537687"/>
    <w:rsid w:val="00543442"/>
    <w:rsid w:val="00546DF1"/>
    <w:rsid w:val="005470D2"/>
    <w:rsid w:val="00550336"/>
    <w:rsid w:val="00552751"/>
    <w:rsid w:val="0055433F"/>
    <w:rsid w:val="0056099D"/>
    <w:rsid w:val="00560DA4"/>
    <w:rsid w:val="0056190A"/>
    <w:rsid w:val="005627CF"/>
    <w:rsid w:val="005654FC"/>
    <w:rsid w:val="005769F6"/>
    <w:rsid w:val="0058266E"/>
    <w:rsid w:val="00582CC3"/>
    <w:rsid w:val="00584173"/>
    <w:rsid w:val="0058439D"/>
    <w:rsid w:val="00584441"/>
    <w:rsid w:val="0058773B"/>
    <w:rsid w:val="00592337"/>
    <w:rsid w:val="00592836"/>
    <w:rsid w:val="00595B9B"/>
    <w:rsid w:val="0059618C"/>
    <w:rsid w:val="00597675"/>
    <w:rsid w:val="005A0F07"/>
    <w:rsid w:val="005A2707"/>
    <w:rsid w:val="005A3157"/>
    <w:rsid w:val="005A36A9"/>
    <w:rsid w:val="005A4808"/>
    <w:rsid w:val="005A7B27"/>
    <w:rsid w:val="005B072D"/>
    <w:rsid w:val="005B28C5"/>
    <w:rsid w:val="005B2B56"/>
    <w:rsid w:val="005B42C7"/>
    <w:rsid w:val="005B6235"/>
    <w:rsid w:val="005B63B7"/>
    <w:rsid w:val="005C0635"/>
    <w:rsid w:val="005C0B62"/>
    <w:rsid w:val="005C4C0F"/>
    <w:rsid w:val="005D1F17"/>
    <w:rsid w:val="005D2CB8"/>
    <w:rsid w:val="005E58E5"/>
    <w:rsid w:val="005F01C4"/>
    <w:rsid w:val="005F0FB6"/>
    <w:rsid w:val="005F27F1"/>
    <w:rsid w:val="005F4286"/>
    <w:rsid w:val="005F7D1A"/>
    <w:rsid w:val="0060082A"/>
    <w:rsid w:val="0060202E"/>
    <w:rsid w:val="00603F4B"/>
    <w:rsid w:val="00605B10"/>
    <w:rsid w:val="006078C2"/>
    <w:rsid w:val="00610C3B"/>
    <w:rsid w:val="00612917"/>
    <w:rsid w:val="00612AF6"/>
    <w:rsid w:val="006131B1"/>
    <w:rsid w:val="00620486"/>
    <w:rsid w:val="00620503"/>
    <w:rsid w:val="00620DBA"/>
    <w:rsid w:val="00622FBE"/>
    <w:rsid w:val="00623BB8"/>
    <w:rsid w:val="00624B16"/>
    <w:rsid w:val="00631E20"/>
    <w:rsid w:val="00632994"/>
    <w:rsid w:val="00632A93"/>
    <w:rsid w:val="00634F7A"/>
    <w:rsid w:val="006356E8"/>
    <w:rsid w:val="00637067"/>
    <w:rsid w:val="00637314"/>
    <w:rsid w:val="00637885"/>
    <w:rsid w:val="00640547"/>
    <w:rsid w:val="006419A7"/>
    <w:rsid w:val="006452BC"/>
    <w:rsid w:val="00650FEF"/>
    <w:rsid w:val="00651CC2"/>
    <w:rsid w:val="00651FA1"/>
    <w:rsid w:val="006549BD"/>
    <w:rsid w:val="0065544C"/>
    <w:rsid w:val="00656EFA"/>
    <w:rsid w:val="00656F17"/>
    <w:rsid w:val="006602E1"/>
    <w:rsid w:val="00660E13"/>
    <w:rsid w:val="006616B8"/>
    <w:rsid w:val="00663365"/>
    <w:rsid w:val="006648FF"/>
    <w:rsid w:val="00665402"/>
    <w:rsid w:val="00665E60"/>
    <w:rsid w:val="0066633B"/>
    <w:rsid w:val="00670322"/>
    <w:rsid w:val="0067102B"/>
    <w:rsid w:val="006742A3"/>
    <w:rsid w:val="00677B90"/>
    <w:rsid w:val="00677BA1"/>
    <w:rsid w:val="00681239"/>
    <w:rsid w:val="00681723"/>
    <w:rsid w:val="006846CF"/>
    <w:rsid w:val="00694863"/>
    <w:rsid w:val="00695047"/>
    <w:rsid w:val="006A01DE"/>
    <w:rsid w:val="006A0A5A"/>
    <w:rsid w:val="006A2220"/>
    <w:rsid w:val="006A48D8"/>
    <w:rsid w:val="006A4A46"/>
    <w:rsid w:val="006A4B60"/>
    <w:rsid w:val="006B3975"/>
    <w:rsid w:val="006B3AF5"/>
    <w:rsid w:val="006B4091"/>
    <w:rsid w:val="006B6FF9"/>
    <w:rsid w:val="006C46E3"/>
    <w:rsid w:val="006C4CE5"/>
    <w:rsid w:val="006C5ADA"/>
    <w:rsid w:val="006D0317"/>
    <w:rsid w:val="006D2641"/>
    <w:rsid w:val="006D5805"/>
    <w:rsid w:val="006E33F1"/>
    <w:rsid w:val="006E35A6"/>
    <w:rsid w:val="006E46BD"/>
    <w:rsid w:val="006E57CC"/>
    <w:rsid w:val="006F0B4C"/>
    <w:rsid w:val="006F1CC6"/>
    <w:rsid w:val="006F2CE5"/>
    <w:rsid w:val="006F3D5D"/>
    <w:rsid w:val="006F640F"/>
    <w:rsid w:val="006F7ADC"/>
    <w:rsid w:val="00700169"/>
    <w:rsid w:val="007008E3"/>
    <w:rsid w:val="00701DC9"/>
    <w:rsid w:val="007028AB"/>
    <w:rsid w:val="00705811"/>
    <w:rsid w:val="00706776"/>
    <w:rsid w:val="00710842"/>
    <w:rsid w:val="00710922"/>
    <w:rsid w:val="00710AD3"/>
    <w:rsid w:val="007135F5"/>
    <w:rsid w:val="00714419"/>
    <w:rsid w:val="00714791"/>
    <w:rsid w:val="00714C9D"/>
    <w:rsid w:val="007153EA"/>
    <w:rsid w:val="007165A1"/>
    <w:rsid w:val="007168D5"/>
    <w:rsid w:val="00720259"/>
    <w:rsid w:val="00721350"/>
    <w:rsid w:val="00723312"/>
    <w:rsid w:val="00723725"/>
    <w:rsid w:val="00724443"/>
    <w:rsid w:val="0072665F"/>
    <w:rsid w:val="00726DFA"/>
    <w:rsid w:val="00726FE8"/>
    <w:rsid w:val="007313C6"/>
    <w:rsid w:val="007348D9"/>
    <w:rsid w:val="0074335C"/>
    <w:rsid w:val="00744C19"/>
    <w:rsid w:val="00747A9D"/>
    <w:rsid w:val="007504A4"/>
    <w:rsid w:val="00750B58"/>
    <w:rsid w:val="00753C80"/>
    <w:rsid w:val="00753FC8"/>
    <w:rsid w:val="00754642"/>
    <w:rsid w:val="00755075"/>
    <w:rsid w:val="00757798"/>
    <w:rsid w:val="00760095"/>
    <w:rsid w:val="00761709"/>
    <w:rsid w:val="007706AC"/>
    <w:rsid w:val="0077280B"/>
    <w:rsid w:val="00774AF2"/>
    <w:rsid w:val="00774C80"/>
    <w:rsid w:val="0077599B"/>
    <w:rsid w:val="00777FDE"/>
    <w:rsid w:val="00780B2E"/>
    <w:rsid w:val="00781807"/>
    <w:rsid w:val="007831E7"/>
    <w:rsid w:val="00783728"/>
    <w:rsid w:val="00784E05"/>
    <w:rsid w:val="007862F7"/>
    <w:rsid w:val="00793FF3"/>
    <w:rsid w:val="00795B38"/>
    <w:rsid w:val="00795E6C"/>
    <w:rsid w:val="00796107"/>
    <w:rsid w:val="00796528"/>
    <w:rsid w:val="00796AB6"/>
    <w:rsid w:val="007A070A"/>
    <w:rsid w:val="007A392F"/>
    <w:rsid w:val="007A5529"/>
    <w:rsid w:val="007A7716"/>
    <w:rsid w:val="007B4FF1"/>
    <w:rsid w:val="007B5C73"/>
    <w:rsid w:val="007B5CF7"/>
    <w:rsid w:val="007B62C6"/>
    <w:rsid w:val="007C2F86"/>
    <w:rsid w:val="007C4F5E"/>
    <w:rsid w:val="007D54A5"/>
    <w:rsid w:val="007E1C1D"/>
    <w:rsid w:val="007E68E9"/>
    <w:rsid w:val="007F165C"/>
    <w:rsid w:val="007F77A9"/>
    <w:rsid w:val="00802386"/>
    <w:rsid w:val="00803BA9"/>
    <w:rsid w:val="00805EF0"/>
    <w:rsid w:val="00811317"/>
    <w:rsid w:val="00813015"/>
    <w:rsid w:val="00817086"/>
    <w:rsid w:val="00821E22"/>
    <w:rsid w:val="00821E9A"/>
    <w:rsid w:val="0082475C"/>
    <w:rsid w:val="00824AB7"/>
    <w:rsid w:val="00831D6E"/>
    <w:rsid w:val="00834BFF"/>
    <w:rsid w:val="0083560C"/>
    <w:rsid w:val="008356D0"/>
    <w:rsid w:val="008361DA"/>
    <w:rsid w:val="008405BF"/>
    <w:rsid w:val="008434F3"/>
    <w:rsid w:val="00851638"/>
    <w:rsid w:val="00852A20"/>
    <w:rsid w:val="00853F83"/>
    <w:rsid w:val="0085404E"/>
    <w:rsid w:val="00856075"/>
    <w:rsid w:val="00857630"/>
    <w:rsid w:val="00860546"/>
    <w:rsid w:val="00861FC8"/>
    <w:rsid w:val="008801E9"/>
    <w:rsid w:val="008835F4"/>
    <w:rsid w:val="0088514F"/>
    <w:rsid w:val="008873A2"/>
    <w:rsid w:val="00895B84"/>
    <w:rsid w:val="00897070"/>
    <w:rsid w:val="008A2A72"/>
    <w:rsid w:val="008A365B"/>
    <w:rsid w:val="008A3DDC"/>
    <w:rsid w:val="008A5627"/>
    <w:rsid w:val="008A608C"/>
    <w:rsid w:val="008A79D9"/>
    <w:rsid w:val="008B0A04"/>
    <w:rsid w:val="008B1711"/>
    <w:rsid w:val="008B2794"/>
    <w:rsid w:val="008B4E2B"/>
    <w:rsid w:val="008B51EE"/>
    <w:rsid w:val="008B5E50"/>
    <w:rsid w:val="008B63E4"/>
    <w:rsid w:val="008B7686"/>
    <w:rsid w:val="008C07FB"/>
    <w:rsid w:val="008C14B4"/>
    <w:rsid w:val="008C18A6"/>
    <w:rsid w:val="008C1F98"/>
    <w:rsid w:val="008C2763"/>
    <w:rsid w:val="008C333B"/>
    <w:rsid w:val="008C3B8D"/>
    <w:rsid w:val="008C5AA2"/>
    <w:rsid w:val="008C60F9"/>
    <w:rsid w:val="008C6840"/>
    <w:rsid w:val="008D58B0"/>
    <w:rsid w:val="008D6221"/>
    <w:rsid w:val="008D666E"/>
    <w:rsid w:val="008D7418"/>
    <w:rsid w:val="008E0625"/>
    <w:rsid w:val="008E1AE0"/>
    <w:rsid w:val="008E3FB9"/>
    <w:rsid w:val="008E66A7"/>
    <w:rsid w:val="008E716B"/>
    <w:rsid w:val="008E7CEA"/>
    <w:rsid w:val="008E7D2C"/>
    <w:rsid w:val="008F283A"/>
    <w:rsid w:val="008F603B"/>
    <w:rsid w:val="00900CE5"/>
    <w:rsid w:val="00904E62"/>
    <w:rsid w:val="00910776"/>
    <w:rsid w:val="00911F8E"/>
    <w:rsid w:val="00912BBF"/>
    <w:rsid w:val="009157A6"/>
    <w:rsid w:val="00923D21"/>
    <w:rsid w:val="009317B1"/>
    <w:rsid w:val="00931E19"/>
    <w:rsid w:val="00934120"/>
    <w:rsid w:val="009350C7"/>
    <w:rsid w:val="009368ED"/>
    <w:rsid w:val="00940363"/>
    <w:rsid w:val="00940978"/>
    <w:rsid w:val="00950AF7"/>
    <w:rsid w:val="00951223"/>
    <w:rsid w:val="0095150D"/>
    <w:rsid w:val="009525EE"/>
    <w:rsid w:val="00953CD0"/>
    <w:rsid w:val="009542D4"/>
    <w:rsid w:val="009546F9"/>
    <w:rsid w:val="009547B3"/>
    <w:rsid w:val="00956AC3"/>
    <w:rsid w:val="009711F7"/>
    <w:rsid w:val="00972DB5"/>
    <w:rsid w:val="00977147"/>
    <w:rsid w:val="009772C1"/>
    <w:rsid w:val="00980974"/>
    <w:rsid w:val="009824BD"/>
    <w:rsid w:val="009833EA"/>
    <w:rsid w:val="009853E9"/>
    <w:rsid w:val="0098585C"/>
    <w:rsid w:val="00985A92"/>
    <w:rsid w:val="00985CE5"/>
    <w:rsid w:val="00986425"/>
    <w:rsid w:val="00990B43"/>
    <w:rsid w:val="00991A11"/>
    <w:rsid w:val="00992F28"/>
    <w:rsid w:val="009969A2"/>
    <w:rsid w:val="00997421"/>
    <w:rsid w:val="0099744F"/>
    <w:rsid w:val="009A3E97"/>
    <w:rsid w:val="009B3296"/>
    <w:rsid w:val="009B51B5"/>
    <w:rsid w:val="009B706D"/>
    <w:rsid w:val="009C274A"/>
    <w:rsid w:val="009C3CD3"/>
    <w:rsid w:val="009C56E9"/>
    <w:rsid w:val="009C7875"/>
    <w:rsid w:val="009D08ED"/>
    <w:rsid w:val="009D308C"/>
    <w:rsid w:val="009D31A9"/>
    <w:rsid w:val="009D3938"/>
    <w:rsid w:val="009D4BE9"/>
    <w:rsid w:val="009E3EF3"/>
    <w:rsid w:val="009E6170"/>
    <w:rsid w:val="009E640F"/>
    <w:rsid w:val="009E69E5"/>
    <w:rsid w:val="009F6269"/>
    <w:rsid w:val="009F66DE"/>
    <w:rsid w:val="00A0051E"/>
    <w:rsid w:val="00A13549"/>
    <w:rsid w:val="00A179F2"/>
    <w:rsid w:val="00A237A6"/>
    <w:rsid w:val="00A23CC4"/>
    <w:rsid w:val="00A24380"/>
    <w:rsid w:val="00A251FD"/>
    <w:rsid w:val="00A2658C"/>
    <w:rsid w:val="00A417D6"/>
    <w:rsid w:val="00A448A5"/>
    <w:rsid w:val="00A44E93"/>
    <w:rsid w:val="00A46A07"/>
    <w:rsid w:val="00A54125"/>
    <w:rsid w:val="00A568B8"/>
    <w:rsid w:val="00A57B9F"/>
    <w:rsid w:val="00A615D7"/>
    <w:rsid w:val="00A645E2"/>
    <w:rsid w:val="00A6514F"/>
    <w:rsid w:val="00A66229"/>
    <w:rsid w:val="00A67417"/>
    <w:rsid w:val="00A73701"/>
    <w:rsid w:val="00A7534C"/>
    <w:rsid w:val="00A75976"/>
    <w:rsid w:val="00A761AB"/>
    <w:rsid w:val="00A820E9"/>
    <w:rsid w:val="00A82C32"/>
    <w:rsid w:val="00A83767"/>
    <w:rsid w:val="00A85313"/>
    <w:rsid w:val="00A9058A"/>
    <w:rsid w:val="00A9130A"/>
    <w:rsid w:val="00A91489"/>
    <w:rsid w:val="00A93090"/>
    <w:rsid w:val="00A97D20"/>
    <w:rsid w:val="00AA0734"/>
    <w:rsid w:val="00AA11AC"/>
    <w:rsid w:val="00AA4783"/>
    <w:rsid w:val="00AA52A8"/>
    <w:rsid w:val="00AA5554"/>
    <w:rsid w:val="00AA5AC3"/>
    <w:rsid w:val="00AA6D53"/>
    <w:rsid w:val="00AA6E47"/>
    <w:rsid w:val="00AB2DA7"/>
    <w:rsid w:val="00AB2F1B"/>
    <w:rsid w:val="00AB3ECA"/>
    <w:rsid w:val="00AB42B1"/>
    <w:rsid w:val="00AB5E03"/>
    <w:rsid w:val="00AB651A"/>
    <w:rsid w:val="00AB71AF"/>
    <w:rsid w:val="00AC030C"/>
    <w:rsid w:val="00AC28E8"/>
    <w:rsid w:val="00AC3F59"/>
    <w:rsid w:val="00AD0650"/>
    <w:rsid w:val="00AD52D8"/>
    <w:rsid w:val="00AD5BE9"/>
    <w:rsid w:val="00AD76EE"/>
    <w:rsid w:val="00AE00D9"/>
    <w:rsid w:val="00AE2C5A"/>
    <w:rsid w:val="00AE48A9"/>
    <w:rsid w:val="00AE51A3"/>
    <w:rsid w:val="00AE56E4"/>
    <w:rsid w:val="00AF07B7"/>
    <w:rsid w:val="00AF164A"/>
    <w:rsid w:val="00B04A4F"/>
    <w:rsid w:val="00B06579"/>
    <w:rsid w:val="00B06B2E"/>
    <w:rsid w:val="00B07BBF"/>
    <w:rsid w:val="00B117E3"/>
    <w:rsid w:val="00B1329F"/>
    <w:rsid w:val="00B25630"/>
    <w:rsid w:val="00B25733"/>
    <w:rsid w:val="00B26EEB"/>
    <w:rsid w:val="00B35E8E"/>
    <w:rsid w:val="00B36231"/>
    <w:rsid w:val="00B369C8"/>
    <w:rsid w:val="00B40FFF"/>
    <w:rsid w:val="00B4379F"/>
    <w:rsid w:val="00B451C2"/>
    <w:rsid w:val="00B47993"/>
    <w:rsid w:val="00B51344"/>
    <w:rsid w:val="00B538FE"/>
    <w:rsid w:val="00B579E7"/>
    <w:rsid w:val="00B67475"/>
    <w:rsid w:val="00B72F36"/>
    <w:rsid w:val="00B825B7"/>
    <w:rsid w:val="00B82691"/>
    <w:rsid w:val="00B851EF"/>
    <w:rsid w:val="00B85CF3"/>
    <w:rsid w:val="00B87433"/>
    <w:rsid w:val="00B91875"/>
    <w:rsid w:val="00B92095"/>
    <w:rsid w:val="00B920E0"/>
    <w:rsid w:val="00B93A26"/>
    <w:rsid w:val="00BA2FB8"/>
    <w:rsid w:val="00BA34EB"/>
    <w:rsid w:val="00BA548F"/>
    <w:rsid w:val="00BB5C68"/>
    <w:rsid w:val="00BB62DD"/>
    <w:rsid w:val="00BC0869"/>
    <w:rsid w:val="00BC4586"/>
    <w:rsid w:val="00BC526D"/>
    <w:rsid w:val="00BC5766"/>
    <w:rsid w:val="00BC5CF3"/>
    <w:rsid w:val="00BC7C09"/>
    <w:rsid w:val="00BD0278"/>
    <w:rsid w:val="00BD09C3"/>
    <w:rsid w:val="00BD2AD5"/>
    <w:rsid w:val="00BD2F0C"/>
    <w:rsid w:val="00BD4953"/>
    <w:rsid w:val="00BD4F97"/>
    <w:rsid w:val="00BD7DF0"/>
    <w:rsid w:val="00BE322D"/>
    <w:rsid w:val="00BE5B01"/>
    <w:rsid w:val="00BE6DBD"/>
    <w:rsid w:val="00BF3547"/>
    <w:rsid w:val="00C00465"/>
    <w:rsid w:val="00C00779"/>
    <w:rsid w:val="00C011B7"/>
    <w:rsid w:val="00C0158E"/>
    <w:rsid w:val="00C01730"/>
    <w:rsid w:val="00C03042"/>
    <w:rsid w:val="00C05377"/>
    <w:rsid w:val="00C0781D"/>
    <w:rsid w:val="00C12F81"/>
    <w:rsid w:val="00C15262"/>
    <w:rsid w:val="00C21B82"/>
    <w:rsid w:val="00C23A61"/>
    <w:rsid w:val="00C267D0"/>
    <w:rsid w:val="00C31913"/>
    <w:rsid w:val="00C31B3D"/>
    <w:rsid w:val="00C32672"/>
    <w:rsid w:val="00C34442"/>
    <w:rsid w:val="00C37AB9"/>
    <w:rsid w:val="00C404FE"/>
    <w:rsid w:val="00C40902"/>
    <w:rsid w:val="00C42C22"/>
    <w:rsid w:val="00C44DE8"/>
    <w:rsid w:val="00C473E9"/>
    <w:rsid w:val="00C47A9D"/>
    <w:rsid w:val="00C62037"/>
    <w:rsid w:val="00C635D8"/>
    <w:rsid w:val="00C72A46"/>
    <w:rsid w:val="00C80445"/>
    <w:rsid w:val="00C80AAA"/>
    <w:rsid w:val="00C828A9"/>
    <w:rsid w:val="00C86035"/>
    <w:rsid w:val="00C9006B"/>
    <w:rsid w:val="00C91765"/>
    <w:rsid w:val="00C91BB0"/>
    <w:rsid w:val="00C91C39"/>
    <w:rsid w:val="00C927BB"/>
    <w:rsid w:val="00C92960"/>
    <w:rsid w:val="00C94720"/>
    <w:rsid w:val="00C95DF7"/>
    <w:rsid w:val="00C962CC"/>
    <w:rsid w:val="00C97720"/>
    <w:rsid w:val="00C977BC"/>
    <w:rsid w:val="00C978A5"/>
    <w:rsid w:val="00C97B01"/>
    <w:rsid w:val="00CA06A1"/>
    <w:rsid w:val="00CA0C89"/>
    <w:rsid w:val="00CA4056"/>
    <w:rsid w:val="00CB03C6"/>
    <w:rsid w:val="00CB0FF1"/>
    <w:rsid w:val="00CB12E7"/>
    <w:rsid w:val="00CB52AD"/>
    <w:rsid w:val="00CC0407"/>
    <w:rsid w:val="00CC059D"/>
    <w:rsid w:val="00CC1BC7"/>
    <w:rsid w:val="00CC1C7D"/>
    <w:rsid w:val="00CC5623"/>
    <w:rsid w:val="00CC6DA2"/>
    <w:rsid w:val="00CD0BCF"/>
    <w:rsid w:val="00CD12BD"/>
    <w:rsid w:val="00CD4051"/>
    <w:rsid w:val="00CD4283"/>
    <w:rsid w:val="00CD4D38"/>
    <w:rsid w:val="00CD4FE6"/>
    <w:rsid w:val="00CD5D2F"/>
    <w:rsid w:val="00CE135B"/>
    <w:rsid w:val="00CE2166"/>
    <w:rsid w:val="00CE61B3"/>
    <w:rsid w:val="00CE718C"/>
    <w:rsid w:val="00CF1703"/>
    <w:rsid w:val="00CF174F"/>
    <w:rsid w:val="00CF2043"/>
    <w:rsid w:val="00CF3210"/>
    <w:rsid w:val="00CF5698"/>
    <w:rsid w:val="00CF79BD"/>
    <w:rsid w:val="00D03CC9"/>
    <w:rsid w:val="00D03D67"/>
    <w:rsid w:val="00D04BB1"/>
    <w:rsid w:val="00D20767"/>
    <w:rsid w:val="00D231A5"/>
    <w:rsid w:val="00D27A3D"/>
    <w:rsid w:val="00D27F77"/>
    <w:rsid w:val="00D338F0"/>
    <w:rsid w:val="00D347B5"/>
    <w:rsid w:val="00D359D2"/>
    <w:rsid w:val="00D35A4F"/>
    <w:rsid w:val="00D42004"/>
    <w:rsid w:val="00D44D76"/>
    <w:rsid w:val="00D534FA"/>
    <w:rsid w:val="00D544E5"/>
    <w:rsid w:val="00D579D4"/>
    <w:rsid w:val="00D60615"/>
    <w:rsid w:val="00D6285D"/>
    <w:rsid w:val="00D71E2E"/>
    <w:rsid w:val="00D81E38"/>
    <w:rsid w:val="00D82685"/>
    <w:rsid w:val="00D86D45"/>
    <w:rsid w:val="00D87BE8"/>
    <w:rsid w:val="00D902B7"/>
    <w:rsid w:val="00D904FB"/>
    <w:rsid w:val="00D94ECA"/>
    <w:rsid w:val="00D952CA"/>
    <w:rsid w:val="00DA0C97"/>
    <w:rsid w:val="00DA1C7B"/>
    <w:rsid w:val="00DA3F6D"/>
    <w:rsid w:val="00DA4E9E"/>
    <w:rsid w:val="00DB02CE"/>
    <w:rsid w:val="00DB1756"/>
    <w:rsid w:val="00DB3183"/>
    <w:rsid w:val="00DB3E65"/>
    <w:rsid w:val="00DB4F89"/>
    <w:rsid w:val="00DB6625"/>
    <w:rsid w:val="00DC204D"/>
    <w:rsid w:val="00DC3351"/>
    <w:rsid w:val="00DC6509"/>
    <w:rsid w:val="00DD16A9"/>
    <w:rsid w:val="00DD17EA"/>
    <w:rsid w:val="00DD19AB"/>
    <w:rsid w:val="00DD1E52"/>
    <w:rsid w:val="00DD1F65"/>
    <w:rsid w:val="00DD7E4F"/>
    <w:rsid w:val="00DE0381"/>
    <w:rsid w:val="00DE074E"/>
    <w:rsid w:val="00DE08F9"/>
    <w:rsid w:val="00DE0D73"/>
    <w:rsid w:val="00DE17E5"/>
    <w:rsid w:val="00DE19A9"/>
    <w:rsid w:val="00DE5679"/>
    <w:rsid w:val="00DE7CD9"/>
    <w:rsid w:val="00DF0E8A"/>
    <w:rsid w:val="00DF5962"/>
    <w:rsid w:val="00DF66AB"/>
    <w:rsid w:val="00DF7334"/>
    <w:rsid w:val="00E032C2"/>
    <w:rsid w:val="00E034B8"/>
    <w:rsid w:val="00E0458C"/>
    <w:rsid w:val="00E066D6"/>
    <w:rsid w:val="00E1173E"/>
    <w:rsid w:val="00E147ED"/>
    <w:rsid w:val="00E205A8"/>
    <w:rsid w:val="00E26005"/>
    <w:rsid w:val="00E27402"/>
    <w:rsid w:val="00E275B3"/>
    <w:rsid w:val="00E33C27"/>
    <w:rsid w:val="00E34092"/>
    <w:rsid w:val="00E354FD"/>
    <w:rsid w:val="00E35D11"/>
    <w:rsid w:val="00E37751"/>
    <w:rsid w:val="00E37D4F"/>
    <w:rsid w:val="00E41F0A"/>
    <w:rsid w:val="00E435F8"/>
    <w:rsid w:val="00E50DC7"/>
    <w:rsid w:val="00E5402B"/>
    <w:rsid w:val="00E55163"/>
    <w:rsid w:val="00E5527F"/>
    <w:rsid w:val="00E56B7C"/>
    <w:rsid w:val="00E57695"/>
    <w:rsid w:val="00E66FAE"/>
    <w:rsid w:val="00E70E90"/>
    <w:rsid w:val="00E72A25"/>
    <w:rsid w:val="00E72BEC"/>
    <w:rsid w:val="00E736A7"/>
    <w:rsid w:val="00E7414F"/>
    <w:rsid w:val="00E75B8A"/>
    <w:rsid w:val="00E76C81"/>
    <w:rsid w:val="00E82F75"/>
    <w:rsid w:val="00E84497"/>
    <w:rsid w:val="00E928F0"/>
    <w:rsid w:val="00E95745"/>
    <w:rsid w:val="00E9681A"/>
    <w:rsid w:val="00E969A9"/>
    <w:rsid w:val="00EA090F"/>
    <w:rsid w:val="00EA419F"/>
    <w:rsid w:val="00EA4FE0"/>
    <w:rsid w:val="00EB05A4"/>
    <w:rsid w:val="00EB0907"/>
    <w:rsid w:val="00EC12E7"/>
    <w:rsid w:val="00EC1542"/>
    <w:rsid w:val="00EC4E42"/>
    <w:rsid w:val="00EC55C9"/>
    <w:rsid w:val="00EC6EFA"/>
    <w:rsid w:val="00ED4907"/>
    <w:rsid w:val="00EE0FD8"/>
    <w:rsid w:val="00EE2D49"/>
    <w:rsid w:val="00EE3C01"/>
    <w:rsid w:val="00EE7335"/>
    <w:rsid w:val="00EF0819"/>
    <w:rsid w:val="00EF0EA9"/>
    <w:rsid w:val="00EF3A15"/>
    <w:rsid w:val="00EF5BB2"/>
    <w:rsid w:val="00EF5CD4"/>
    <w:rsid w:val="00F029E7"/>
    <w:rsid w:val="00F065AD"/>
    <w:rsid w:val="00F10225"/>
    <w:rsid w:val="00F11DFC"/>
    <w:rsid w:val="00F1268E"/>
    <w:rsid w:val="00F14377"/>
    <w:rsid w:val="00F16433"/>
    <w:rsid w:val="00F202DC"/>
    <w:rsid w:val="00F205CE"/>
    <w:rsid w:val="00F2117E"/>
    <w:rsid w:val="00F22364"/>
    <w:rsid w:val="00F22F71"/>
    <w:rsid w:val="00F22F78"/>
    <w:rsid w:val="00F23540"/>
    <w:rsid w:val="00F240D2"/>
    <w:rsid w:val="00F30B11"/>
    <w:rsid w:val="00F3648C"/>
    <w:rsid w:val="00F375D9"/>
    <w:rsid w:val="00F42EF0"/>
    <w:rsid w:val="00F454F5"/>
    <w:rsid w:val="00F456B7"/>
    <w:rsid w:val="00F57387"/>
    <w:rsid w:val="00F6138C"/>
    <w:rsid w:val="00F613B6"/>
    <w:rsid w:val="00F652A5"/>
    <w:rsid w:val="00F671BC"/>
    <w:rsid w:val="00F6758D"/>
    <w:rsid w:val="00F67940"/>
    <w:rsid w:val="00F7091F"/>
    <w:rsid w:val="00F70CA7"/>
    <w:rsid w:val="00F7157E"/>
    <w:rsid w:val="00F71A68"/>
    <w:rsid w:val="00F7338F"/>
    <w:rsid w:val="00F74B55"/>
    <w:rsid w:val="00F758FA"/>
    <w:rsid w:val="00F81269"/>
    <w:rsid w:val="00F81EAD"/>
    <w:rsid w:val="00F821B8"/>
    <w:rsid w:val="00F840C4"/>
    <w:rsid w:val="00F85043"/>
    <w:rsid w:val="00F87D30"/>
    <w:rsid w:val="00F95104"/>
    <w:rsid w:val="00F96B85"/>
    <w:rsid w:val="00FA2D5B"/>
    <w:rsid w:val="00FA6E83"/>
    <w:rsid w:val="00FA7055"/>
    <w:rsid w:val="00FB7F66"/>
    <w:rsid w:val="00FC0FAC"/>
    <w:rsid w:val="00FC3311"/>
    <w:rsid w:val="00FC34CA"/>
    <w:rsid w:val="00FC519B"/>
    <w:rsid w:val="00FC521C"/>
    <w:rsid w:val="00FC5914"/>
    <w:rsid w:val="00FD222C"/>
    <w:rsid w:val="00FD3BA0"/>
    <w:rsid w:val="00FD562E"/>
    <w:rsid w:val="00FE01FB"/>
    <w:rsid w:val="00FE08AE"/>
    <w:rsid w:val="00FE26B3"/>
    <w:rsid w:val="00FE32D1"/>
    <w:rsid w:val="00FE3834"/>
    <w:rsid w:val="00FE39D0"/>
    <w:rsid w:val="00FF2AC3"/>
    <w:rsid w:val="00FF35DC"/>
    <w:rsid w:val="00FF4690"/>
    <w:rsid w:val="00FF470B"/>
    <w:rsid w:val="00FF5A2F"/>
    <w:rsid w:val="00FF5BDC"/>
    <w:rsid w:val="01112490"/>
    <w:rsid w:val="01346867"/>
    <w:rsid w:val="01380314"/>
    <w:rsid w:val="015F1009"/>
    <w:rsid w:val="01A12B7C"/>
    <w:rsid w:val="01CE7C12"/>
    <w:rsid w:val="01D831CF"/>
    <w:rsid w:val="01E05D5E"/>
    <w:rsid w:val="020351E5"/>
    <w:rsid w:val="020D17C1"/>
    <w:rsid w:val="0224715F"/>
    <w:rsid w:val="0246488E"/>
    <w:rsid w:val="02670183"/>
    <w:rsid w:val="026757EC"/>
    <w:rsid w:val="02776664"/>
    <w:rsid w:val="027D0F8C"/>
    <w:rsid w:val="02B0270B"/>
    <w:rsid w:val="02F21BF8"/>
    <w:rsid w:val="02F64D52"/>
    <w:rsid w:val="02FA72A5"/>
    <w:rsid w:val="02FD0DA1"/>
    <w:rsid w:val="031E6F4C"/>
    <w:rsid w:val="031F4E2A"/>
    <w:rsid w:val="03214018"/>
    <w:rsid w:val="03221735"/>
    <w:rsid w:val="03240271"/>
    <w:rsid w:val="03250C63"/>
    <w:rsid w:val="032A6E41"/>
    <w:rsid w:val="035F74FA"/>
    <w:rsid w:val="03D045D5"/>
    <w:rsid w:val="03E04710"/>
    <w:rsid w:val="03E07252"/>
    <w:rsid w:val="03E25777"/>
    <w:rsid w:val="03E477CA"/>
    <w:rsid w:val="03E75EBA"/>
    <w:rsid w:val="03F30191"/>
    <w:rsid w:val="03F726D4"/>
    <w:rsid w:val="03FE742F"/>
    <w:rsid w:val="040D374D"/>
    <w:rsid w:val="042E07B4"/>
    <w:rsid w:val="04594901"/>
    <w:rsid w:val="04631B8F"/>
    <w:rsid w:val="047D6566"/>
    <w:rsid w:val="04874344"/>
    <w:rsid w:val="04B562F0"/>
    <w:rsid w:val="04E53D0A"/>
    <w:rsid w:val="04E86384"/>
    <w:rsid w:val="04FB49DA"/>
    <w:rsid w:val="05015EA4"/>
    <w:rsid w:val="050C603C"/>
    <w:rsid w:val="05147B39"/>
    <w:rsid w:val="0532736B"/>
    <w:rsid w:val="05393890"/>
    <w:rsid w:val="05496A16"/>
    <w:rsid w:val="056C0FF6"/>
    <w:rsid w:val="059816C4"/>
    <w:rsid w:val="059845B4"/>
    <w:rsid w:val="05A43B52"/>
    <w:rsid w:val="05B607CF"/>
    <w:rsid w:val="05D62E8D"/>
    <w:rsid w:val="05F10F13"/>
    <w:rsid w:val="05F37A70"/>
    <w:rsid w:val="05F82B92"/>
    <w:rsid w:val="06235EBC"/>
    <w:rsid w:val="062D180C"/>
    <w:rsid w:val="064526BE"/>
    <w:rsid w:val="06486D39"/>
    <w:rsid w:val="0653285F"/>
    <w:rsid w:val="065F490D"/>
    <w:rsid w:val="066237F9"/>
    <w:rsid w:val="0667031B"/>
    <w:rsid w:val="066A43D4"/>
    <w:rsid w:val="067810C5"/>
    <w:rsid w:val="068350FC"/>
    <w:rsid w:val="06874A62"/>
    <w:rsid w:val="06A96DC5"/>
    <w:rsid w:val="06B7274D"/>
    <w:rsid w:val="06D1633E"/>
    <w:rsid w:val="06F37DBF"/>
    <w:rsid w:val="06F83CD2"/>
    <w:rsid w:val="071474FA"/>
    <w:rsid w:val="072440F5"/>
    <w:rsid w:val="072D0612"/>
    <w:rsid w:val="072E5C1B"/>
    <w:rsid w:val="07322B03"/>
    <w:rsid w:val="07363C7A"/>
    <w:rsid w:val="07703FAE"/>
    <w:rsid w:val="077832E0"/>
    <w:rsid w:val="079A3A39"/>
    <w:rsid w:val="079F4790"/>
    <w:rsid w:val="07A22AD1"/>
    <w:rsid w:val="07B405F9"/>
    <w:rsid w:val="07D2432C"/>
    <w:rsid w:val="07D25C80"/>
    <w:rsid w:val="07D66169"/>
    <w:rsid w:val="07EB337C"/>
    <w:rsid w:val="07EB5A01"/>
    <w:rsid w:val="081C49C0"/>
    <w:rsid w:val="08241921"/>
    <w:rsid w:val="08482524"/>
    <w:rsid w:val="086B7C79"/>
    <w:rsid w:val="086E249C"/>
    <w:rsid w:val="086E3AA6"/>
    <w:rsid w:val="08730E77"/>
    <w:rsid w:val="087A5628"/>
    <w:rsid w:val="08884188"/>
    <w:rsid w:val="08906C55"/>
    <w:rsid w:val="08915791"/>
    <w:rsid w:val="08A3063A"/>
    <w:rsid w:val="08A543EB"/>
    <w:rsid w:val="08A62E9F"/>
    <w:rsid w:val="08A63BD7"/>
    <w:rsid w:val="08A80CB0"/>
    <w:rsid w:val="08AC162E"/>
    <w:rsid w:val="08EA43A8"/>
    <w:rsid w:val="08FB790D"/>
    <w:rsid w:val="091F2D9D"/>
    <w:rsid w:val="09454668"/>
    <w:rsid w:val="094B5F2D"/>
    <w:rsid w:val="096D47B9"/>
    <w:rsid w:val="09721694"/>
    <w:rsid w:val="097A4701"/>
    <w:rsid w:val="09826763"/>
    <w:rsid w:val="0988522C"/>
    <w:rsid w:val="098B3DAA"/>
    <w:rsid w:val="098E30C0"/>
    <w:rsid w:val="09931A80"/>
    <w:rsid w:val="09A93368"/>
    <w:rsid w:val="09B46B7A"/>
    <w:rsid w:val="09BF5153"/>
    <w:rsid w:val="09C76F06"/>
    <w:rsid w:val="09D93A9D"/>
    <w:rsid w:val="09E1608B"/>
    <w:rsid w:val="09EB06F6"/>
    <w:rsid w:val="0A1E4E03"/>
    <w:rsid w:val="0A2855D5"/>
    <w:rsid w:val="0A4E6A1A"/>
    <w:rsid w:val="0A5B0A63"/>
    <w:rsid w:val="0A6C6A41"/>
    <w:rsid w:val="0A6F14A3"/>
    <w:rsid w:val="0A7A0536"/>
    <w:rsid w:val="0A7B1C5D"/>
    <w:rsid w:val="0A876917"/>
    <w:rsid w:val="0A9450C5"/>
    <w:rsid w:val="0A98177F"/>
    <w:rsid w:val="0AB85BED"/>
    <w:rsid w:val="0ABE41A1"/>
    <w:rsid w:val="0ABF7578"/>
    <w:rsid w:val="0ADD4A2C"/>
    <w:rsid w:val="0AE54D1F"/>
    <w:rsid w:val="0AE67C57"/>
    <w:rsid w:val="0B015E94"/>
    <w:rsid w:val="0B04197B"/>
    <w:rsid w:val="0B3918A5"/>
    <w:rsid w:val="0B584F1E"/>
    <w:rsid w:val="0B9C6927"/>
    <w:rsid w:val="0BA1029C"/>
    <w:rsid w:val="0BBB3AD9"/>
    <w:rsid w:val="0BCB502F"/>
    <w:rsid w:val="0BE33DB7"/>
    <w:rsid w:val="0BEC3ACE"/>
    <w:rsid w:val="0BFD0D0B"/>
    <w:rsid w:val="0C136142"/>
    <w:rsid w:val="0C4A62D4"/>
    <w:rsid w:val="0C6F6AF3"/>
    <w:rsid w:val="0C7A2DE0"/>
    <w:rsid w:val="0C9014C8"/>
    <w:rsid w:val="0C9126D8"/>
    <w:rsid w:val="0C9576A5"/>
    <w:rsid w:val="0CA55F00"/>
    <w:rsid w:val="0CB15BB1"/>
    <w:rsid w:val="0CB55840"/>
    <w:rsid w:val="0CC021C4"/>
    <w:rsid w:val="0CC72714"/>
    <w:rsid w:val="0CC732CA"/>
    <w:rsid w:val="0CD61039"/>
    <w:rsid w:val="0CD7398E"/>
    <w:rsid w:val="0CE82491"/>
    <w:rsid w:val="0CED376D"/>
    <w:rsid w:val="0CF63564"/>
    <w:rsid w:val="0D0A5C60"/>
    <w:rsid w:val="0D131C05"/>
    <w:rsid w:val="0D182A28"/>
    <w:rsid w:val="0D2077CD"/>
    <w:rsid w:val="0D387F9E"/>
    <w:rsid w:val="0D42622D"/>
    <w:rsid w:val="0D4F2B18"/>
    <w:rsid w:val="0D6C1E33"/>
    <w:rsid w:val="0D8633EB"/>
    <w:rsid w:val="0D8D1E77"/>
    <w:rsid w:val="0D9229A1"/>
    <w:rsid w:val="0D9572EE"/>
    <w:rsid w:val="0D97230D"/>
    <w:rsid w:val="0DC16995"/>
    <w:rsid w:val="0DC4062F"/>
    <w:rsid w:val="0DF84DB1"/>
    <w:rsid w:val="0E0D65FD"/>
    <w:rsid w:val="0E0F58A4"/>
    <w:rsid w:val="0E532BA1"/>
    <w:rsid w:val="0E851B62"/>
    <w:rsid w:val="0E8B7182"/>
    <w:rsid w:val="0EC03225"/>
    <w:rsid w:val="0EC870E3"/>
    <w:rsid w:val="0ECC5352"/>
    <w:rsid w:val="0ED30A19"/>
    <w:rsid w:val="0EDF7B67"/>
    <w:rsid w:val="0EEC318B"/>
    <w:rsid w:val="0EEF33CF"/>
    <w:rsid w:val="0F037332"/>
    <w:rsid w:val="0F0405FB"/>
    <w:rsid w:val="0F1F66BB"/>
    <w:rsid w:val="0F1F79F8"/>
    <w:rsid w:val="0F3523FE"/>
    <w:rsid w:val="0F4E0349"/>
    <w:rsid w:val="0F604C2E"/>
    <w:rsid w:val="0F687E0B"/>
    <w:rsid w:val="0F766426"/>
    <w:rsid w:val="0F805A71"/>
    <w:rsid w:val="0FB767C8"/>
    <w:rsid w:val="0FC010DA"/>
    <w:rsid w:val="0FE95A7B"/>
    <w:rsid w:val="0FEF57F5"/>
    <w:rsid w:val="0FF91D27"/>
    <w:rsid w:val="101669DD"/>
    <w:rsid w:val="10204178"/>
    <w:rsid w:val="10403047"/>
    <w:rsid w:val="105640E9"/>
    <w:rsid w:val="10593DE8"/>
    <w:rsid w:val="107F26F3"/>
    <w:rsid w:val="107F6D8E"/>
    <w:rsid w:val="108216AA"/>
    <w:rsid w:val="10867F9D"/>
    <w:rsid w:val="108D2344"/>
    <w:rsid w:val="109A425F"/>
    <w:rsid w:val="10A920CB"/>
    <w:rsid w:val="10AD0C8E"/>
    <w:rsid w:val="10AE7E25"/>
    <w:rsid w:val="10B2590A"/>
    <w:rsid w:val="10CC4B6B"/>
    <w:rsid w:val="10DB3F89"/>
    <w:rsid w:val="10E00E4A"/>
    <w:rsid w:val="10F636E1"/>
    <w:rsid w:val="11222DE3"/>
    <w:rsid w:val="11387C27"/>
    <w:rsid w:val="113F2AAF"/>
    <w:rsid w:val="115A0C3C"/>
    <w:rsid w:val="11667FB1"/>
    <w:rsid w:val="116F3259"/>
    <w:rsid w:val="117220D4"/>
    <w:rsid w:val="11737A18"/>
    <w:rsid w:val="117E667C"/>
    <w:rsid w:val="11852DF2"/>
    <w:rsid w:val="1186576B"/>
    <w:rsid w:val="119341A2"/>
    <w:rsid w:val="11990737"/>
    <w:rsid w:val="11C156A5"/>
    <w:rsid w:val="11C97D4A"/>
    <w:rsid w:val="11D7233C"/>
    <w:rsid w:val="11E136E6"/>
    <w:rsid w:val="11E84D8F"/>
    <w:rsid w:val="120D3E22"/>
    <w:rsid w:val="121A7563"/>
    <w:rsid w:val="12304188"/>
    <w:rsid w:val="124401B3"/>
    <w:rsid w:val="124D26CA"/>
    <w:rsid w:val="126844B3"/>
    <w:rsid w:val="128762B9"/>
    <w:rsid w:val="128817A8"/>
    <w:rsid w:val="12896582"/>
    <w:rsid w:val="12D75A57"/>
    <w:rsid w:val="12FF409F"/>
    <w:rsid w:val="130C11DC"/>
    <w:rsid w:val="130D4E9B"/>
    <w:rsid w:val="13164CB0"/>
    <w:rsid w:val="131A75FB"/>
    <w:rsid w:val="1330580B"/>
    <w:rsid w:val="133A49B9"/>
    <w:rsid w:val="13561CA2"/>
    <w:rsid w:val="137335F2"/>
    <w:rsid w:val="137451A8"/>
    <w:rsid w:val="137A420F"/>
    <w:rsid w:val="13B15B49"/>
    <w:rsid w:val="13C2473F"/>
    <w:rsid w:val="13C33D02"/>
    <w:rsid w:val="13CC273A"/>
    <w:rsid w:val="13E469BE"/>
    <w:rsid w:val="13F41F7E"/>
    <w:rsid w:val="13F80D5D"/>
    <w:rsid w:val="14141EEB"/>
    <w:rsid w:val="14303BA5"/>
    <w:rsid w:val="14554804"/>
    <w:rsid w:val="1476178E"/>
    <w:rsid w:val="14793B9B"/>
    <w:rsid w:val="14941FD2"/>
    <w:rsid w:val="14A86C29"/>
    <w:rsid w:val="14CC767D"/>
    <w:rsid w:val="14D32EAF"/>
    <w:rsid w:val="14ED4D37"/>
    <w:rsid w:val="14F51ED8"/>
    <w:rsid w:val="150D2C90"/>
    <w:rsid w:val="15116D2C"/>
    <w:rsid w:val="15126021"/>
    <w:rsid w:val="151D027F"/>
    <w:rsid w:val="153722CB"/>
    <w:rsid w:val="1554598A"/>
    <w:rsid w:val="155E12C3"/>
    <w:rsid w:val="1569320F"/>
    <w:rsid w:val="15717566"/>
    <w:rsid w:val="157D3325"/>
    <w:rsid w:val="15860BCE"/>
    <w:rsid w:val="15931663"/>
    <w:rsid w:val="15A40431"/>
    <w:rsid w:val="15B56520"/>
    <w:rsid w:val="15BF320A"/>
    <w:rsid w:val="15CD415D"/>
    <w:rsid w:val="15D428F2"/>
    <w:rsid w:val="15DA504F"/>
    <w:rsid w:val="15F66B0E"/>
    <w:rsid w:val="15FC118B"/>
    <w:rsid w:val="1618289F"/>
    <w:rsid w:val="16196686"/>
    <w:rsid w:val="16282ECB"/>
    <w:rsid w:val="162B284A"/>
    <w:rsid w:val="16325EE1"/>
    <w:rsid w:val="16380293"/>
    <w:rsid w:val="163E4F9B"/>
    <w:rsid w:val="16432619"/>
    <w:rsid w:val="16443FCF"/>
    <w:rsid w:val="16450108"/>
    <w:rsid w:val="164C1DDE"/>
    <w:rsid w:val="164F017F"/>
    <w:rsid w:val="1654783B"/>
    <w:rsid w:val="167B0268"/>
    <w:rsid w:val="16826719"/>
    <w:rsid w:val="16924A7C"/>
    <w:rsid w:val="16A246C3"/>
    <w:rsid w:val="16A816D3"/>
    <w:rsid w:val="16BC7326"/>
    <w:rsid w:val="16D42D55"/>
    <w:rsid w:val="16EB5AEE"/>
    <w:rsid w:val="16FB1948"/>
    <w:rsid w:val="17095385"/>
    <w:rsid w:val="1717430F"/>
    <w:rsid w:val="171B0976"/>
    <w:rsid w:val="171C20E4"/>
    <w:rsid w:val="171E24A8"/>
    <w:rsid w:val="17377FAC"/>
    <w:rsid w:val="174E7F2C"/>
    <w:rsid w:val="17533206"/>
    <w:rsid w:val="17647817"/>
    <w:rsid w:val="177660EE"/>
    <w:rsid w:val="177A7DAF"/>
    <w:rsid w:val="178917FB"/>
    <w:rsid w:val="17AB488B"/>
    <w:rsid w:val="17B26772"/>
    <w:rsid w:val="17C074F9"/>
    <w:rsid w:val="17DB5F2D"/>
    <w:rsid w:val="17E02FC0"/>
    <w:rsid w:val="17F26894"/>
    <w:rsid w:val="18147ACB"/>
    <w:rsid w:val="18187335"/>
    <w:rsid w:val="18216B7B"/>
    <w:rsid w:val="182B6CEB"/>
    <w:rsid w:val="1836019B"/>
    <w:rsid w:val="18566D69"/>
    <w:rsid w:val="186C16FD"/>
    <w:rsid w:val="18737CF7"/>
    <w:rsid w:val="189032D9"/>
    <w:rsid w:val="1896735D"/>
    <w:rsid w:val="18A17A36"/>
    <w:rsid w:val="18A342BF"/>
    <w:rsid w:val="18D31E0A"/>
    <w:rsid w:val="18FC1E04"/>
    <w:rsid w:val="18FD5677"/>
    <w:rsid w:val="190134B3"/>
    <w:rsid w:val="1909207D"/>
    <w:rsid w:val="192561AE"/>
    <w:rsid w:val="19274EBF"/>
    <w:rsid w:val="193B4BFF"/>
    <w:rsid w:val="19726AF8"/>
    <w:rsid w:val="198E4C80"/>
    <w:rsid w:val="19911A88"/>
    <w:rsid w:val="19994F53"/>
    <w:rsid w:val="199F44D4"/>
    <w:rsid w:val="19A611B9"/>
    <w:rsid w:val="19BB1860"/>
    <w:rsid w:val="19E62543"/>
    <w:rsid w:val="19F06BE3"/>
    <w:rsid w:val="1A0372FF"/>
    <w:rsid w:val="1A070636"/>
    <w:rsid w:val="1A316306"/>
    <w:rsid w:val="1A3840C0"/>
    <w:rsid w:val="1A4556E4"/>
    <w:rsid w:val="1A50276F"/>
    <w:rsid w:val="1A6C37A5"/>
    <w:rsid w:val="1A6F3939"/>
    <w:rsid w:val="1A952905"/>
    <w:rsid w:val="1AAB3660"/>
    <w:rsid w:val="1AC03D49"/>
    <w:rsid w:val="1ACE4B8D"/>
    <w:rsid w:val="1AD557B1"/>
    <w:rsid w:val="1AE41750"/>
    <w:rsid w:val="1AE46B2D"/>
    <w:rsid w:val="1B0B6905"/>
    <w:rsid w:val="1B511C6C"/>
    <w:rsid w:val="1B5679EA"/>
    <w:rsid w:val="1B5B01F0"/>
    <w:rsid w:val="1B6124B4"/>
    <w:rsid w:val="1B724FA5"/>
    <w:rsid w:val="1B7C4DAA"/>
    <w:rsid w:val="1B89770D"/>
    <w:rsid w:val="1B9A1C9D"/>
    <w:rsid w:val="1BD04047"/>
    <w:rsid w:val="1BD61B5D"/>
    <w:rsid w:val="1BDE363D"/>
    <w:rsid w:val="1BE9054D"/>
    <w:rsid w:val="1BFE6EEE"/>
    <w:rsid w:val="1C02250C"/>
    <w:rsid w:val="1C250DAF"/>
    <w:rsid w:val="1C3631CF"/>
    <w:rsid w:val="1C364CCF"/>
    <w:rsid w:val="1C406938"/>
    <w:rsid w:val="1C426855"/>
    <w:rsid w:val="1C681E21"/>
    <w:rsid w:val="1C69793E"/>
    <w:rsid w:val="1C7439E4"/>
    <w:rsid w:val="1C7B11DB"/>
    <w:rsid w:val="1C874A89"/>
    <w:rsid w:val="1C8B0107"/>
    <w:rsid w:val="1C9442BB"/>
    <w:rsid w:val="1C986CF7"/>
    <w:rsid w:val="1CA65236"/>
    <w:rsid w:val="1CA7291F"/>
    <w:rsid w:val="1CC82110"/>
    <w:rsid w:val="1CD16324"/>
    <w:rsid w:val="1CE059F5"/>
    <w:rsid w:val="1CF66A98"/>
    <w:rsid w:val="1D036E9E"/>
    <w:rsid w:val="1D07199A"/>
    <w:rsid w:val="1D4D27DD"/>
    <w:rsid w:val="1D4D4E24"/>
    <w:rsid w:val="1D572F29"/>
    <w:rsid w:val="1D611C48"/>
    <w:rsid w:val="1D657B43"/>
    <w:rsid w:val="1D686335"/>
    <w:rsid w:val="1D69591E"/>
    <w:rsid w:val="1D834723"/>
    <w:rsid w:val="1D90383C"/>
    <w:rsid w:val="1D9624A8"/>
    <w:rsid w:val="1D9B4E7B"/>
    <w:rsid w:val="1DB57F39"/>
    <w:rsid w:val="1DCD4C7A"/>
    <w:rsid w:val="1DD94990"/>
    <w:rsid w:val="1DDE4B7D"/>
    <w:rsid w:val="1DE5057D"/>
    <w:rsid w:val="1DF45C84"/>
    <w:rsid w:val="1E067549"/>
    <w:rsid w:val="1E0C780C"/>
    <w:rsid w:val="1E0F6504"/>
    <w:rsid w:val="1E17666C"/>
    <w:rsid w:val="1E195A53"/>
    <w:rsid w:val="1EA64F07"/>
    <w:rsid w:val="1EA86E59"/>
    <w:rsid w:val="1EAB17ED"/>
    <w:rsid w:val="1EAE6D13"/>
    <w:rsid w:val="1EAE7AE7"/>
    <w:rsid w:val="1EC661DE"/>
    <w:rsid w:val="1EDA5FDC"/>
    <w:rsid w:val="1EDE7AA3"/>
    <w:rsid w:val="1EE15743"/>
    <w:rsid w:val="1EF36A90"/>
    <w:rsid w:val="1EF95625"/>
    <w:rsid w:val="1F014A11"/>
    <w:rsid w:val="1F3D09C4"/>
    <w:rsid w:val="1F571399"/>
    <w:rsid w:val="1F581086"/>
    <w:rsid w:val="1F606E49"/>
    <w:rsid w:val="1FBD4993"/>
    <w:rsid w:val="1FC13BB7"/>
    <w:rsid w:val="1FDE3C2C"/>
    <w:rsid w:val="1FE32951"/>
    <w:rsid w:val="1FEB4CB1"/>
    <w:rsid w:val="1FF4496F"/>
    <w:rsid w:val="200D09CC"/>
    <w:rsid w:val="2013630A"/>
    <w:rsid w:val="20401D9C"/>
    <w:rsid w:val="20467B69"/>
    <w:rsid w:val="20472A9D"/>
    <w:rsid w:val="208950E4"/>
    <w:rsid w:val="2096528F"/>
    <w:rsid w:val="20A5755D"/>
    <w:rsid w:val="20AF7FAD"/>
    <w:rsid w:val="20D0444D"/>
    <w:rsid w:val="20D66A29"/>
    <w:rsid w:val="20D7246A"/>
    <w:rsid w:val="20D94885"/>
    <w:rsid w:val="20EF0E4F"/>
    <w:rsid w:val="20F52A79"/>
    <w:rsid w:val="211A175C"/>
    <w:rsid w:val="212A49D3"/>
    <w:rsid w:val="212F75DD"/>
    <w:rsid w:val="213571AA"/>
    <w:rsid w:val="21470119"/>
    <w:rsid w:val="214F3E5B"/>
    <w:rsid w:val="217A4E22"/>
    <w:rsid w:val="217B5BB4"/>
    <w:rsid w:val="21855EAE"/>
    <w:rsid w:val="21A00173"/>
    <w:rsid w:val="21A549C1"/>
    <w:rsid w:val="21AF6E33"/>
    <w:rsid w:val="21B4238D"/>
    <w:rsid w:val="21B933A4"/>
    <w:rsid w:val="21C042FA"/>
    <w:rsid w:val="21C8750D"/>
    <w:rsid w:val="21CF3AC6"/>
    <w:rsid w:val="21DD3BD1"/>
    <w:rsid w:val="21E54902"/>
    <w:rsid w:val="21FD6F30"/>
    <w:rsid w:val="220B6CE1"/>
    <w:rsid w:val="221D6DEE"/>
    <w:rsid w:val="222D074A"/>
    <w:rsid w:val="222E604F"/>
    <w:rsid w:val="224E0B73"/>
    <w:rsid w:val="22714A24"/>
    <w:rsid w:val="227D021A"/>
    <w:rsid w:val="228455B5"/>
    <w:rsid w:val="229838BA"/>
    <w:rsid w:val="22AC256A"/>
    <w:rsid w:val="22D83624"/>
    <w:rsid w:val="22FE1AC6"/>
    <w:rsid w:val="230E4E0A"/>
    <w:rsid w:val="231E5750"/>
    <w:rsid w:val="23241B80"/>
    <w:rsid w:val="233F1C1A"/>
    <w:rsid w:val="234D067D"/>
    <w:rsid w:val="234D2CBD"/>
    <w:rsid w:val="235828AE"/>
    <w:rsid w:val="236F5897"/>
    <w:rsid w:val="237D1C6D"/>
    <w:rsid w:val="238F08C7"/>
    <w:rsid w:val="23A006B3"/>
    <w:rsid w:val="23A24619"/>
    <w:rsid w:val="23AA7FF4"/>
    <w:rsid w:val="23AC3027"/>
    <w:rsid w:val="23C447C1"/>
    <w:rsid w:val="23D23C4F"/>
    <w:rsid w:val="23DD5893"/>
    <w:rsid w:val="23E07A5A"/>
    <w:rsid w:val="23E33558"/>
    <w:rsid w:val="24263E1B"/>
    <w:rsid w:val="24496E2B"/>
    <w:rsid w:val="24564FB2"/>
    <w:rsid w:val="245C2F23"/>
    <w:rsid w:val="245D4675"/>
    <w:rsid w:val="247B16F6"/>
    <w:rsid w:val="248807F3"/>
    <w:rsid w:val="24910AF8"/>
    <w:rsid w:val="24AA04B4"/>
    <w:rsid w:val="24AB1E49"/>
    <w:rsid w:val="24BB13D4"/>
    <w:rsid w:val="24C154EA"/>
    <w:rsid w:val="24D701AF"/>
    <w:rsid w:val="24DB1E16"/>
    <w:rsid w:val="24E44887"/>
    <w:rsid w:val="24E95149"/>
    <w:rsid w:val="24F81F17"/>
    <w:rsid w:val="24FE536E"/>
    <w:rsid w:val="250F2E52"/>
    <w:rsid w:val="25105CC2"/>
    <w:rsid w:val="25200DD8"/>
    <w:rsid w:val="25241DEE"/>
    <w:rsid w:val="253727C0"/>
    <w:rsid w:val="25387CD1"/>
    <w:rsid w:val="254A30E5"/>
    <w:rsid w:val="2553009F"/>
    <w:rsid w:val="2575145B"/>
    <w:rsid w:val="2576623D"/>
    <w:rsid w:val="257B4BA9"/>
    <w:rsid w:val="25AD0AEC"/>
    <w:rsid w:val="25BF4B78"/>
    <w:rsid w:val="25C65573"/>
    <w:rsid w:val="25D33BA8"/>
    <w:rsid w:val="25D672EE"/>
    <w:rsid w:val="26030D02"/>
    <w:rsid w:val="26050390"/>
    <w:rsid w:val="26097F36"/>
    <w:rsid w:val="260A4CE7"/>
    <w:rsid w:val="260F023C"/>
    <w:rsid w:val="261F0DC0"/>
    <w:rsid w:val="26280DF4"/>
    <w:rsid w:val="266D2283"/>
    <w:rsid w:val="267B3A3A"/>
    <w:rsid w:val="26AC0FD7"/>
    <w:rsid w:val="26BE79EB"/>
    <w:rsid w:val="26F12917"/>
    <w:rsid w:val="26F71506"/>
    <w:rsid w:val="27490627"/>
    <w:rsid w:val="274E53E9"/>
    <w:rsid w:val="275A41EB"/>
    <w:rsid w:val="275C5FED"/>
    <w:rsid w:val="276A1684"/>
    <w:rsid w:val="276D40D1"/>
    <w:rsid w:val="2776371F"/>
    <w:rsid w:val="2776674E"/>
    <w:rsid w:val="27AE752D"/>
    <w:rsid w:val="27B15D98"/>
    <w:rsid w:val="27C12149"/>
    <w:rsid w:val="27C745D1"/>
    <w:rsid w:val="27E6619F"/>
    <w:rsid w:val="27F7095F"/>
    <w:rsid w:val="27F91B50"/>
    <w:rsid w:val="27FD01FD"/>
    <w:rsid w:val="27FE5C90"/>
    <w:rsid w:val="280E51F1"/>
    <w:rsid w:val="283A5CAC"/>
    <w:rsid w:val="2844315C"/>
    <w:rsid w:val="28481184"/>
    <w:rsid w:val="284A0BC8"/>
    <w:rsid w:val="284F2E5E"/>
    <w:rsid w:val="285070E1"/>
    <w:rsid w:val="28562D2A"/>
    <w:rsid w:val="286C31C8"/>
    <w:rsid w:val="286D4314"/>
    <w:rsid w:val="28773C04"/>
    <w:rsid w:val="28A21100"/>
    <w:rsid w:val="28B83071"/>
    <w:rsid w:val="28D1694E"/>
    <w:rsid w:val="29075030"/>
    <w:rsid w:val="293174CF"/>
    <w:rsid w:val="294B1988"/>
    <w:rsid w:val="29541499"/>
    <w:rsid w:val="295A6026"/>
    <w:rsid w:val="295B2191"/>
    <w:rsid w:val="29B212CA"/>
    <w:rsid w:val="29D046D0"/>
    <w:rsid w:val="29D16CB5"/>
    <w:rsid w:val="29F82DB7"/>
    <w:rsid w:val="2A0B475C"/>
    <w:rsid w:val="2A1B14EE"/>
    <w:rsid w:val="2A3C7061"/>
    <w:rsid w:val="2A5E33E6"/>
    <w:rsid w:val="2A654269"/>
    <w:rsid w:val="2A872D95"/>
    <w:rsid w:val="2A985AF6"/>
    <w:rsid w:val="2AAA7F56"/>
    <w:rsid w:val="2ABC61EB"/>
    <w:rsid w:val="2AC54EC0"/>
    <w:rsid w:val="2AEA61C4"/>
    <w:rsid w:val="2AEF4E4D"/>
    <w:rsid w:val="2B0F7CC6"/>
    <w:rsid w:val="2B222E36"/>
    <w:rsid w:val="2B2A027F"/>
    <w:rsid w:val="2B2F6D9A"/>
    <w:rsid w:val="2B4A4BE2"/>
    <w:rsid w:val="2B7C719F"/>
    <w:rsid w:val="2B7E2C28"/>
    <w:rsid w:val="2BA3673A"/>
    <w:rsid w:val="2BAA326E"/>
    <w:rsid w:val="2BBA70D6"/>
    <w:rsid w:val="2BCD0C6E"/>
    <w:rsid w:val="2BCD4B29"/>
    <w:rsid w:val="2BDC74D4"/>
    <w:rsid w:val="2BF667AB"/>
    <w:rsid w:val="2BF84B3D"/>
    <w:rsid w:val="2BFE36E9"/>
    <w:rsid w:val="2C031D30"/>
    <w:rsid w:val="2C0B620A"/>
    <w:rsid w:val="2C0C002D"/>
    <w:rsid w:val="2C591583"/>
    <w:rsid w:val="2C6A6DD8"/>
    <w:rsid w:val="2C886F5B"/>
    <w:rsid w:val="2C911DB6"/>
    <w:rsid w:val="2C9265DE"/>
    <w:rsid w:val="2CA30527"/>
    <w:rsid w:val="2CB21D70"/>
    <w:rsid w:val="2CD92F60"/>
    <w:rsid w:val="2CDD4033"/>
    <w:rsid w:val="2CEA3A0A"/>
    <w:rsid w:val="2CEF46B1"/>
    <w:rsid w:val="2D0831C9"/>
    <w:rsid w:val="2D095D9D"/>
    <w:rsid w:val="2D170DFB"/>
    <w:rsid w:val="2D2F3870"/>
    <w:rsid w:val="2D3B6ACF"/>
    <w:rsid w:val="2D467025"/>
    <w:rsid w:val="2D501949"/>
    <w:rsid w:val="2D5037A8"/>
    <w:rsid w:val="2D5D765B"/>
    <w:rsid w:val="2D5D7B9B"/>
    <w:rsid w:val="2D634C51"/>
    <w:rsid w:val="2D6C3C06"/>
    <w:rsid w:val="2D911405"/>
    <w:rsid w:val="2DBD17C9"/>
    <w:rsid w:val="2DC439DE"/>
    <w:rsid w:val="2DC57548"/>
    <w:rsid w:val="2DCA5583"/>
    <w:rsid w:val="2DEF7CF8"/>
    <w:rsid w:val="2DFF3802"/>
    <w:rsid w:val="2E093408"/>
    <w:rsid w:val="2E0D18F3"/>
    <w:rsid w:val="2E1208E1"/>
    <w:rsid w:val="2E156F67"/>
    <w:rsid w:val="2E2838CE"/>
    <w:rsid w:val="2E760F7F"/>
    <w:rsid w:val="2E7D713B"/>
    <w:rsid w:val="2E881AF8"/>
    <w:rsid w:val="2E92314A"/>
    <w:rsid w:val="2E946991"/>
    <w:rsid w:val="2EA968F5"/>
    <w:rsid w:val="2EB22CBD"/>
    <w:rsid w:val="2EE17666"/>
    <w:rsid w:val="2F2069CE"/>
    <w:rsid w:val="2F261EE0"/>
    <w:rsid w:val="2F466C8B"/>
    <w:rsid w:val="2F4A7367"/>
    <w:rsid w:val="2F6B0BEF"/>
    <w:rsid w:val="2F7B222C"/>
    <w:rsid w:val="2F9A74DF"/>
    <w:rsid w:val="2FB219C5"/>
    <w:rsid w:val="2FB33AC5"/>
    <w:rsid w:val="2FB71641"/>
    <w:rsid w:val="2FCF2577"/>
    <w:rsid w:val="301D78A0"/>
    <w:rsid w:val="301E49FE"/>
    <w:rsid w:val="302810BC"/>
    <w:rsid w:val="302D2937"/>
    <w:rsid w:val="30300DAD"/>
    <w:rsid w:val="30355EDE"/>
    <w:rsid w:val="303E5CC7"/>
    <w:rsid w:val="30506DB7"/>
    <w:rsid w:val="307A1941"/>
    <w:rsid w:val="307F0A3C"/>
    <w:rsid w:val="30820482"/>
    <w:rsid w:val="30831A06"/>
    <w:rsid w:val="3085242D"/>
    <w:rsid w:val="30934A92"/>
    <w:rsid w:val="309A402E"/>
    <w:rsid w:val="30A06170"/>
    <w:rsid w:val="30E27F6B"/>
    <w:rsid w:val="30F26018"/>
    <w:rsid w:val="311B6B5D"/>
    <w:rsid w:val="31427850"/>
    <w:rsid w:val="317026FF"/>
    <w:rsid w:val="31745184"/>
    <w:rsid w:val="317F465B"/>
    <w:rsid w:val="318306B7"/>
    <w:rsid w:val="31854E55"/>
    <w:rsid w:val="31856317"/>
    <w:rsid w:val="318F040D"/>
    <w:rsid w:val="31A46558"/>
    <w:rsid w:val="31AB6ADB"/>
    <w:rsid w:val="31B50EB2"/>
    <w:rsid w:val="31C667B5"/>
    <w:rsid w:val="31C94250"/>
    <w:rsid w:val="3202637A"/>
    <w:rsid w:val="320E4961"/>
    <w:rsid w:val="32253861"/>
    <w:rsid w:val="32322DE9"/>
    <w:rsid w:val="32416A09"/>
    <w:rsid w:val="32500C6C"/>
    <w:rsid w:val="32625C47"/>
    <w:rsid w:val="326F73D7"/>
    <w:rsid w:val="327A1B65"/>
    <w:rsid w:val="328D70FE"/>
    <w:rsid w:val="32952C8E"/>
    <w:rsid w:val="32B75440"/>
    <w:rsid w:val="32C129D5"/>
    <w:rsid w:val="32C21031"/>
    <w:rsid w:val="32C23350"/>
    <w:rsid w:val="32D14ED8"/>
    <w:rsid w:val="32EA3FE2"/>
    <w:rsid w:val="32ED7664"/>
    <w:rsid w:val="32F149F2"/>
    <w:rsid w:val="32F3254F"/>
    <w:rsid w:val="32FE49A5"/>
    <w:rsid w:val="32FF5B97"/>
    <w:rsid w:val="330B6FF0"/>
    <w:rsid w:val="333D41AD"/>
    <w:rsid w:val="334A12FA"/>
    <w:rsid w:val="335212EB"/>
    <w:rsid w:val="335253F2"/>
    <w:rsid w:val="33623ED1"/>
    <w:rsid w:val="33801AA9"/>
    <w:rsid w:val="33CC574C"/>
    <w:rsid w:val="33DF13DC"/>
    <w:rsid w:val="34034EE6"/>
    <w:rsid w:val="340B3582"/>
    <w:rsid w:val="34116695"/>
    <w:rsid w:val="341A247D"/>
    <w:rsid w:val="342564AA"/>
    <w:rsid w:val="342B1685"/>
    <w:rsid w:val="34370120"/>
    <w:rsid w:val="343808DC"/>
    <w:rsid w:val="34554323"/>
    <w:rsid w:val="346E3432"/>
    <w:rsid w:val="3471001B"/>
    <w:rsid w:val="3483336D"/>
    <w:rsid w:val="34B677A3"/>
    <w:rsid w:val="34BC5E7F"/>
    <w:rsid w:val="34C861EB"/>
    <w:rsid w:val="34F33406"/>
    <w:rsid w:val="35161537"/>
    <w:rsid w:val="352B7BE3"/>
    <w:rsid w:val="3531560C"/>
    <w:rsid w:val="35543FE6"/>
    <w:rsid w:val="356410AD"/>
    <w:rsid w:val="358B6BBD"/>
    <w:rsid w:val="35926521"/>
    <w:rsid w:val="35A361C0"/>
    <w:rsid w:val="35A56D24"/>
    <w:rsid w:val="35A973C7"/>
    <w:rsid w:val="35BF015B"/>
    <w:rsid w:val="35C36E72"/>
    <w:rsid w:val="35C91817"/>
    <w:rsid w:val="35D20ECD"/>
    <w:rsid w:val="35D26785"/>
    <w:rsid w:val="35E559BE"/>
    <w:rsid w:val="361127F4"/>
    <w:rsid w:val="361178F0"/>
    <w:rsid w:val="36117F97"/>
    <w:rsid w:val="361609FD"/>
    <w:rsid w:val="361E4D4C"/>
    <w:rsid w:val="362A25D5"/>
    <w:rsid w:val="362F0981"/>
    <w:rsid w:val="36464DE8"/>
    <w:rsid w:val="366153BB"/>
    <w:rsid w:val="366F3795"/>
    <w:rsid w:val="36830C35"/>
    <w:rsid w:val="36BF1236"/>
    <w:rsid w:val="36CC479C"/>
    <w:rsid w:val="36F128FD"/>
    <w:rsid w:val="371F38A6"/>
    <w:rsid w:val="372F3C5E"/>
    <w:rsid w:val="373E1CAF"/>
    <w:rsid w:val="37507BF4"/>
    <w:rsid w:val="377946DE"/>
    <w:rsid w:val="378105FB"/>
    <w:rsid w:val="37847D64"/>
    <w:rsid w:val="3798269A"/>
    <w:rsid w:val="379B4C82"/>
    <w:rsid w:val="37A56D37"/>
    <w:rsid w:val="37BB6FA5"/>
    <w:rsid w:val="37CC7F3C"/>
    <w:rsid w:val="37EA6013"/>
    <w:rsid w:val="37F94288"/>
    <w:rsid w:val="382A0F09"/>
    <w:rsid w:val="384F2F47"/>
    <w:rsid w:val="38597CD4"/>
    <w:rsid w:val="38670F29"/>
    <w:rsid w:val="38865CFF"/>
    <w:rsid w:val="388C12CE"/>
    <w:rsid w:val="38BF0884"/>
    <w:rsid w:val="38C46E0F"/>
    <w:rsid w:val="38EB6B13"/>
    <w:rsid w:val="38EE6D3B"/>
    <w:rsid w:val="39084161"/>
    <w:rsid w:val="39271BB5"/>
    <w:rsid w:val="393F2BCE"/>
    <w:rsid w:val="394B13E0"/>
    <w:rsid w:val="39552574"/>
    <w:rsid w:val="395C747D"/>
    <w:rsid w:val="396B0FE4"/>
    <w:rsid w:val="396B5CA8"/>
    <w:rsid w:val="39763A64"/>
    <w:rsid w:val="39895CBD"/>
    <w:rsid w:val="39BC6F57"/>
    <w:rsid w:val="39D91272"/>
    <w:rsid w:val="39DD2D3E"/>
    <w:rsid w:val="39EB49DB"/>
    <w:rsid w:val="3A0A4248"/>
    <w:rsid w:val="3A17490C"/>
    <w:rsid w:val="3A1F3AF8"/>
    <w:rsid w:val="3A235503"/>
    <w:rsid w:val="3A370AA9"/>
    <w:rsid w:val="3A5A7A86"/>
    <w:rsid w:val="3A6A4287"/>
    <w:rsid w:val="3A6B103C"/>
    <w:rsid w:val="3A704B3D"/>
    <w:rsid w:val="3A7909E0"/>
    <w:rsid w:val="3A854972"/>
    <w:rsid w:val="3AA90CDC"/>
    <w:rsid w:val="3AB01DD2"/>
    <w:rsid w:val="3AB70D34"/>
    <w:rsid w:val="3AB74D2F"/>
    <w:rsid w:val="3AC21EDA"/>
    <w:rsid w:val="3AD660B5"/>
    <w:rsid w:val="3AE55881"/>
    <w:rsid w:val="3AEB3B9A"/>
    <w:rsid w:val="3B64717E"/>
    <w:rsid w:val="3B6E085B"/>
    <w:rsid w:val="3B7A3BC0"/>
    <w:rsid w:val="3B860E72"/>
    <w:rsid w:val="3B874C9D"/>
    <w:rsid w:val="3BB6405C"/>
    <w:rsid w:val="3BFB2AD7"/>
    <w:rsid w:val="3C163EAD"/>
    <w:rsid w:val="3C176EFD"/>
    <w:rsid w:val="3C265C15"/>
    <w:rsid w:val="3C3908BC"/>
    <w:rsid w:val="3C411A4A"/>
    <w:rsid w:val="3C5800CD"/>
    <w:rsid w:val="3C663544"/>
    <w:rsid w:val="3C9C2A11"/>
    <w:rsid w:val="3CDE2298"/>
    <w:rsid w:val="3D0216D6"/>
    <w:rsid w:val="3D0B51B6"/>
    <w:rsid w:val="3D100E98"/>
    <w:rsid w:val="3D40287F"/>
    <w:rsid w:val="3D7A0872"/>
    <w:rsid w:val="3D7E17DF"/>
    <w:rsid w:val="3D7E4F23"/>
    <w:rsid w:val="3D8441F8"/>
    <w:rsid w:val="3D9511A8"/>
    <w:rsid w:val="3D96372E"/>
    <w:rsid w:val="3DB36370"/>
    <w:rsid w:val="3DB408C7"/>
    <w:rsid w:val="3DBE23B7"/>
    <w:rsid w:val="3DD3191A"/>
    <w:rsid w:val="3DED4BE4"/>
    <w:rsid w:val="3DEE7300"/>
    <w:rsid w:val="3E031774"/>
    <w:rsid w:val="3E1541CB"/>
    <w:rsid w:val="3E163A62"/>
    <w:rsid w:val="3E182016"/>
    <w:rsid w:val="3E1E7F3B"/>
    <w:rsid w:val="3E2B7ED1"/>
    <w:rsid w:val="3E5D5C22"/>
    <w:rsid w:val="3E602326"/>
    <w:rsid w:val="3E707EA5"/>
    <w:rsid w:val="3E8C02BD"/>
    <w:rsid w:val="3EAF4642"/>
    <w:rsid w:val="3EB80200"/>
    <w:rsid w:val="3EE7753C"/>
    <w:rsid w:val="3F1E1A6D"/>
    <w:rsid w:val="3F1E3F04"/>
    <w:rsid w:val="3F3B19D7"/>
    <w:rsid w:val="3F46282E"/>
    <w:rsid w:val="3F503D18"/>
    <w:rsid w:val="3F682F07"/>
    <w:rsid w:val="3F8A7B15"/>
    <w:rsid w:val="3F927627"/>
    <w:rsid w:val="3F9335C1"/>
    <w:rsid w:val="3FC273D2"/>
    <w:rsid w:val="3FC72919"/>
    <w:rsid w:val="3FCE4E7B"/>
    <w:rsid w:val="3FFC141A"/>
    <w:rsid w:val="400014FA"/>
    <w:rsid w:val="40036388"/>
    <w:rsid w:val="400A58A5"/>
    <w:rsid w:val="401B5DF9"/>
    <w:rsid w:val="4027331F"/>
    <w:rsid w:val="402F0D56"/>
    <w:rsid w:val="403322E0"/>
    <w:rsid w:val="40385521"/>
    <w:rsid w:val="403D2493"/>
    <w:rsid w:val="40404214"/>
    <w:rsid w:val="405D184C"/>
    <w:rsid w:val="405F61A3"/>
    <w:rsid w:val="40865731"/>
    <w:rsid w:val="40877425"/>
    <w:rsid w:val="40A9471F"/>
    <w:rsid w:val="40AA4F2B"/>
    <w:rsid w:val="40AF1C1E"/>
    <w:rsid w:val="40B36981"/>
    <w:rsid w:val="40EC4221"/>
    <w:rsid w:val="410127AD"/>
    <w:rsid w:val="41217429"/>
    <w:rsid w:val="41404A24"/>
    <w:rsid w:val="4142286B"/>
    <w:rsid w:val="41455431"/>
    <w:rsid w:val="4147447F"/>
    <w:rsid w:val="41616984"/>
    <w:rsid w:val="416340B1"/>
    <w:rsid w:val="416959A4"/>
    <w:rsid w:val="416E24B9"/>
    <w:rsid w:val="417137CD"/>
    <w:rsid w:val="41A65582"/>
    <w:rsid w:val="41CE489C"/>
    <w:rsid w:val="41DE5599"/>
    <w:rsid w:val="41E040B2"/>
    <w:rsid w:val="42073DF3"/>
    <w:rsid w:val="421E1A5D"/>
    <w:rsid w:val="422139DE"/>
    <w:rsid w:val="424B15DF"/>
    <w:rsid w:val="425C3259"/>
    <w:rsid w:val="426451B7"/>
    <w:rsid w:val="427F0774"/>
    <w:rsid w:val="42BE6BA7"/>
    <w:rsid w:val="42D03A74"/>
    <w:rsid w:val="42F862AE"/>
    <w:rsid w:val="43030D48"/>
    <w:rsid w:val="43186689"/>
    <w:rsid w:val="43247C4F"/>
    <w:rsid w:val="43565DDB"/>
    <w:rsid w:val="437B44F7"/>
    <w:rsid w:val="439E341B"/>
    <w:rsid w:val="43A23BBB"/>
    <w:rsid w:val="43D4377B"/>
    <w:rsid w:val="43DF5027"/>
    <w:rsid w:val="43FB2151"/>
    <w:rsid w:val="43FE70C3"/>
    <w:rsid w:val="441D0A1C"/>
    <w:rsid w:val="442A739E"/>
    <w:rsid w:val="44385CD7"/>
    <w:rsid w:val="443B53BC"/>
    <w:rsid w:val="44424A0F"/>
    <w:rsid w:val="444274A7"/>
    <w:rsid w:val="444E07F7"/>
    <w:rsid w:val="445140BC"/>
    <w:rsid w:val="445436CB"/>
    <w:rsid w:val="44587602"/>
    <w:rsid w:val="445B5AA0"/>
    <w:rsid w:val="445E67E5"/>
    <w:rsid w:val="44833E07"/>
    <w:rsid w:val="44A00B14"/>
    <w:rsid w:val="44CD14FD"/>
    <w:rsid w:val="44F22DD3"/>
    <w:rsid w:val="44F3765F"/>
    <w:rsid w:val="44FA379B"/>
    <w:rsid w:val="44FE0175"/>
    <w:rsid w:val="45317451"/>
    <w:rsid w:val="45391BFF"/>
    <w:rsid w:val="455015AD"/>
    <w:rsid w:val="45685D1E"/>
    <w:rsid w:val="4587597B"/>
    <w:rsid w:val="45B263AF"/>
    <w:rsid w:val="45EA034D"/>
    <w:rsid w:val="45F0376C"/>
    <w:rsid w:val="45F45AA2"/>
    <w:rsid w:val="460B435F"/>
    <w:rsid w:val="460B662C"/>
    <w:rsid w:val="46125A12"/>
    <w:rsid w:val="4615193A"/>
    <w:rsid w:val="461D162F"/>
    <w:rsid w:val="461E6A9F"/>
    <w:rsid w:val="46393F78"/>
    <w:rsid w:val="46506873"/>
    <w:rsid w:val="46531770"/>
    <w:rsid w:val="466B5876"/>
    <w:rsid w:val="46710C98"/>
    <w:rsid w:val="469176B5"/>
    <w:rsid w:val="46A13D58"/>
    <w:rsid w:val="46A2058E"/>
    <w:rsid w:val="46B25AE6"/>
    <w:rsid w:val="46B74A8E"/>
    <w:rsid w:val="46C65557"/>
    <w:rsid w:val="46D427F9"/>
    <w:rsid w:val="46D6030E"/>
    <w:rsid w:val="46D852B3"/>
    <w:rsid w:val="46E23CA1"/>
    <w:rsid w:val="46E928D8"/>
    <w:rsid w:val="46F60274"/>
    <w:rsid w:val="46FB758E"/>
    <w:rsid w:val="47013C97"/>
    <w:rsid w:val="470B332E"/>
    <w:rsid w:val="473867FC"/>
    <w:rsid w:val="475677C2"/>
    <w:rsid w:val="476C0BE3"/>
    <w:rsid w:val="478E4C04"/>
    <w:rsid w:val="47BA378D"/>
    <w:rsid w:val="47D934FF"/>
    <w:rsid w:val="47E35DCA"/>
    <w:rsid w:val="47F67274"/>
    <w:rsid w:val="47F72555"/>
    <w:rsid w:val="48015672"/>
    <w:rsid w:val="480242CF"/>
    <w:rsid w:val="48026C20"/>
    <w:rsid w:val="482E75AD"/>
    <w:rsid w:val="48303032"/>
    <w:rsid w:val="48327291"/>
    <w:rsid w:val="48382C99"/>
    <w:rsid w:val="483E7838"/>
    <w:rsid w:val="48406095"/>
    <w:rsid w:val="484D6ACE"/>
    <w:rsid w:val="4869579D"/>
    <w:rsid w:val="486A6BB2"/>
    <w:rsid w:val="48751DE7"/>
    <w:rsid w:val="488776C6"/>
    <w:rsid w:val="4888741D"/>
    <w:rsid w:val="48BB770D"/>
    <w:rsid w:val="48BE0E1D"/>
    <w:rsid w:val="48CD0032"/>
    <w:rsid w:val="48CE0B25"/>
    <w:rsid w:val="48D246E2"/>
    <w:rsid w:val="48F17671"/>
    <w:rsid w:val="48F93F0D"/>
    <w:rsid w:val="48FE4668"/>
    <w:rsid w:val="490B0695"/>
    <w:rsid w:val="49151551"/>
    <w:rsid w:val="49176D09"/>
    <w:rsid w:val="494C6ED9"/>
    <w:rsid w:val="495A0925"/>
    <w:rsid w:val="496140CE"/>
    <w:rsid w:val="496646D3"/>
    <w:rsid w:val="497C2C1D"/>
    <w:rsid w:val="499800FE"/>
    <w:rsid w:val="499D12EF"/>
    <w:rsid w:val="49A07DA2"/>
    <w:rsid w:val="49C20463"/>
    <w:rsid w:val="49D01A86"/>
    <w:rsid w:val="49D258BE"/>
    <w:rsid w:val="49D8100B"/>
    <w:rsid w:val="49E1391A"/>
    <w:rsid w:val="49E26FAF"/>
    <w:rsid w:val="49E4572E"/>
    <w:rsid w:val="4A196CF5"/>
    <w:rsid w:val="4A544FEB"/>
    <w:rsid w:val="4A5610F5"/>
    <w:rsid w:val="4A5676C5"/>
    <w:rsid w:val="4A6867A0"/>
    <w:rsid w:val="4A8E6980"/>
    <w:rsid w:val="4A9912F2"/>
    <w:rsid w:val="4ABF292A"/>
    <w:rsid w:val="4AD13206"/>
    <w:rsid w:val="4ADC1013"/>
    <w:rsid w:val="4ADE150B"/>
    <w:rsid w:val="4ADF0736"/>
    <w:rsid w:val="4AFC18FB"/>
    <w:rsid w:val="4B080F18"/>
    <w:rsid w:val="4B143B82"/>
    <w:rsid w:val="4B37203E"/>
    <w:rsid w:val="4B6021B7"/>
    <w:rsid w:val="4B842010"/>
    <w:rsid w:val="4B8E14BF"/>
    <w:rsid w:val="4B980719"/>
    <w:rsid w:val="4B9B0670"/>
    <w:rsid w:val="4BC82B99"/>
    <w:rsid w:val="4BD32502"/>
    <w:rsid w:val="4BD92EC1"/>
    <w:rsid w:val="4BDA52E5"/>
    <w:rsid w:val="4BDF1993"/>
    <w:rsid w:val="4BE5611A"/>
    <w:rsid w:val="4BF13DDF"/>
    <w:rsid w:val="4C0D64AA"/>
    <w:rsid w:val="4C1511B5"/>
    <w:rsid w:val="4C4D139A"/>
    <w:rsid w:val="4C5F55D3"/>
    <w:rsid w:val="4C675F68"/>
    <w:rsid w:val="4C6856E3"/>
    <w:rsid w:val="4C6877E6"/>
    <w:rsid w:val="4C767377"/>
    <w:rsid w:val="4C905487"/>
    <w:rsid w:val="4C944C7B"/>
    <w:rsid w:val="4CCE79E7"/>
    <w:rsid w:val="4CD5613E"/>
    <w:rsid w:val="4CDD14CE"/>
    <w:rsid w:val="4CF42A57"/>
    <w:rsid w:val="4CF74A17"/>
    <w:rsid w:val="4D0B5814"/>
    <w:rsid w:val="4D174267"/>
    <w:rsid w:val="4D1D271C"/>
    <w:rsid w:val="4D1F2E42"/>
    <w:rsid w:val="4D2A2D10"/>
    <w:rsid w:val="4D432AB4"/>
    <w:rsid w:val="4D4333DB"/>
    <w:rsid w:val="4D5B0D5F"/>
    <w:rsid w:val="4D6D3B26"/>
    <w:rsid w:val="4D7A5618"/>
    <w:rsid w:val="4D7B6561"/>
    <w:rsid w:val="4D812901"/>
    <w:rsid w:val="4D8A7A92"/>
    <w:rsid w:val="4D8F70E0"/>
    <w:rsid w:val="4D932B4F"/>
    <w:rsid w:val="4D9E677B"/>
    <w:rsid w:val="4DA03FAA"/>
    <w:rsid w:val="4DAA08FB"/>
    <w:rsid w:val="4DAB7A64"/>
    <w:rsid w:val="4DAE3DC7"/>
    <w:rsid w:val="4DBB5042"/>
    <w:rsid w:val="4DC942F1"/>
    <w:rsid w:val="4DCE30F5"/>
    <w:rsid w:val="4DCE6EDA"/>
    <w:rsid w:val="4DD57CBB"/>
    <w:rsid w:val="4DD93D26"/>
    <w:rsid w:val="4E13108B"/>
    <w:rsid w:val="4E1D7638"/>
    <w:rsid w:val="4E38010C"/>
    <w:rsid w:val="4E592113"/>
    <w:rsid w:val="4E6241FD"/>
    <w:rsid w:val="4E676CF7"/>
    <w:rsid w:val="4E75016C"/>
    <w:rsid w:val="4E8755EB"/>
    <w:rsid w:val="4E8949EE"/>
    <w:rsid w:val="4E8978FA"/>
    <w:rsid w:val="4E970554"/>
    <w:rsid w:val="4EAA5D9A"/>
    <w:rsid w:val="4EB923B7"/>
    <w:rsid w:val="4EDC49A8"/>
    <w:rsid w:val="4EE15F00"/>
    <w:rsid w:val="4EE23A3A"/>
    <w:rsid w:val="4EE33986"/>
    <w:rsid w:val="4EE45CF6"/>
    <w:rsid w:val="4EE60324"/>
    <w:rsid w:val="4EF33416"/>
    <w:rsid w:val="4F0B6392"/>
    <w:rsid w:val="4F0C53DD"/>
    <w:rsid w:val="4F162745"/>
    <w:rsid w:val="4F1A1153"/>
    <w:rsid w:val="4F3A733B"/>
    <w:rsid w:val="4F3C30FE"/>
    <w:rsid w:val="4F3C3EF2"/>
    <w:rsid w:val="4F5A50DD"/>
    <w:rsid w:val="4F6439B7"/>
    <w:rsid w:val="4FA475C9"/>
    <w:rsid w:val="4FA62C8A"/>
    <w:rsid w:val="4FCB1EBC"/>
    <w:rsid w:val="4FE666FD"/>
    <w:rsid w:val="4FF90087"/>
    <w:rsid w:val="50405CDD"/>
    <w:rsid w:val="504F0A83"/>
    <w:rsid w:val="50512CCA"/>
    <w:rsid w:val="50563401"/>
    <w:rsid w:val="507C20E1"/>
    <w:rsid w:val="508E177E"/>
    <w:rsid w:val="50961F47"/>
    <w:rsid w:val="509E3EF8"/>
    <w:rsid w:val="509F4502"/>
    <w:rsid w:val="50A11452"/>
    <w:rsid w:val="50A53F63"/>
    <w:rsid w:val="50AE34C0"/>
    <w:rsid w:val="50B65209"/>
    <w:rsid w:val="50D943DA"/>
    <w:rsid w:val="50DA21B1"/>
    <w:rsid w:val="50F80838"/>
    <w:rsid w:val="51097EB6"/>
    <w:rsid w:val="512976DE"/>
    <w:rsid w:val="512D142F"/>
    <w:rsid w:val="51486F02"/>
    <w:rsid w:val="515561D0"/>
    <w:rsid w:val="517500E3"/>
    <w:rsid w:val="517D7C2E"/>
    <w:rsid w:val="518015D9"/>
    <w:rsid w:val="519B2DB4"/>
    <w:rsid w:val="51A92136"/>
    <w:rsid w:val="51AC30A6"/>
    <w:rsid w:val="51BA14D0"/>
    <w:rsid w:val="51C611A6"/>
    <w:rsid w:val="51C965C2"/>
    <w:rsid w:val="51EC4AFF"/>
    <w:rsid w:val="51F14880"/>
    <w:rsid w:val="51F375B3"/>
    <w:rsid w:val="52085B93"/>
    <w:rsid w:val="52225D5A"/>
    <w:rsid w:val="52245AA1"/>
    <w:rsid w:val="52446BE8"/>
    <w:rsid w:val="52577FD8"/>
    <w:rsid w:val="52617E3F"/>
    <w:rsid w:val="52696EB0"/>
    <w:rsid w:val="52843A1D"/>
    <w:rsid w:val="529D7555"/>
    <w:rsid w:val="52AB121E"/>
    <w:rsid w:val="52AE6502"/>
    <w:rsid w:val="52BB00F0"/>
    <w:rsid w:val="52BC039F"/>
    <w:rsid w:val="52BC4BDC"/>
    <w:rsid w:val="52C8563F"/>
    <w:rsid w:val="52D04393"/>
    <w:rsid w:val="52E635B0"/>
    <w:rsid w:val="52E6489D"/>
    <w:rsid w:val="52F955C0"/>
    <w:rsid w:val="52FA1791"/>
    <w:rsid w:val="52FB705C"/>
    <w:rsid w:val="53055140"/>
    <w:rsid w:val="53165FFF"/>
    <w:rsid w:val="531E2525"/>
    <w:rsid w:val="532743CA"/>
    <w:rsid w:val="532D296C"/>
    <w:rsid w:val="53341B2B"/>
    <w:rsid w:val="5341677D"/>
    <w:rsid w:val="534D6C23"/>
    <w:rsid w:val="535257E9"/>
    <w:rsid w:val="535A2AE9"/>
    <w:rsid w:val="535C2287"/>
    <w:rsid w:val="53634421"/>
    <w:rsid w:val="53676E12"/>
    <w:rsid w:val="537C7C4E"/>
    <w:rsid w:val="538503C3"/>
    <w:rsid w:val="539E5C52"/>
    <w:rsid w:val="53C47D96"/>
    <w:rsid w:val="53EC6679"/>
    <w:rsid w:val="540E18AB"/>
    <w:rsid w:val="541B6113"/>
    <w:rsid w:val="541E27C8"/>
    <w:rsid w:val="542F196D"/>
    <w:rsid w:val="544561BC"/>
    <w:rsid w:val="546C7E87"/>
    <w:rsid w:val="54943205"/>
    <w:rsid w:val="54AA254E"/>
    <w:rsid w:val="54BA2269"/>
    <w:rsid w:val="54BB5DB6"/>
    <w:rsid w:val="54C42991"/>
    <w:rsid w:val="54C85133"/>
    <w:rsid w:val="54CC7BFA"/>
    <w:rsid w:val="54D32243"/>
    <w:rsid w:val="54DC5075"/>
    <w:rsid w:val="54DD775A"/>
    <w:rsid w:val="54E04B6F"/>
    <w:rsid w:val="54E546FA"/>
    <w:rsid w:val="54E81862"/>
    <w:rsid w:val="54FB7006"/>
    <w:rsid w:val="550A1054"/>
    <w:rsid w:val="551943F7"/>
    <w:rsid w:val="55250F10"/>
    <w:rsid w:val="552A4B32"/>
    <w:rsid w:val="55443BA8"/>
    <w:rsid w:val="554C6C61"/>
    <w:rsid w:val="55534785"/>
    <w:rsid w:val="55535F97"/>
    <w:rsid w:val="556A798B"/>
    <w:rsid w:val="557321E8"/>
    <w:rsid w:val="5577459D"/>
    <w:rsid w:val="558207FB"/>
    <w:rsid w:val="558C6F61"/>
    <w:rsid w:val="55A0576D"/>
    <w:rsid w:val="55AB2537"/>
    <w:rsid w:val="55AB7F8F"/>
    <w:rsid w:val="55AE4859"/>
    <w:rsid w:val="55B24586"/>
    <w:rsid w:val="55C44F15"/>
    <w:rsid w:val="55CC4CE0"/>
    <w:rsid w:val="55D331B7"/>
    <w:rsid w:val="55DA0479"/>
    <w:rsid w:val="55EA0F97"/>
    <w:rsid w:val="55F177F7"/>
    <w:rsid w:val="560578BB"/>
    <w:rsid w:val="562C26F2"/>
    <w:rsid w:val="564B33E7"/>
    <w:rsid w:val="566846E0"/>
    <w:rsid w:val="56824EC4"/>
    <w:rsid w:val="56844CE5"/>
    <w:rsid w:val="56880E4E"/>
    <w:rsid w:val="56952815"/>
    <w:rsid w:val="56B844A8"/>
    <w:rsid w:val="56BF5BCA"/>
    <w:rsid w:val="56C019F9"/>
    <w:rsid w:val="56D521B0"/>
    <w:rsid w:val="56F83896"/>
    <w:rsid w:val="57227084"/>
    <w:rsid w:val="5729580E"/>
    <w:rsid w:val="57330863"/>
    <w:rsid w:val="5740014E"/>
    <w:rsid w:val="57646E21"/>
    <w:rsid w:val="57655004"/>
    <w:rsid w:val="578950F6"/>
    <w:rsid w:val="57945CEF"/>
    <w:rsid w:val="57A04A8C"/>
    <w:rsid w:val="57B03084"/>
    <w:rsid w:val="57C91652"/>
    <w:rsid w:val="57E0285A"/>
    <w:rsid w:val="57ED0013"/>
    <w:rsid w:val="57F46070"/>
    <w:rsid w:val="58110CA1"/>
    <w:rsid w:val="582D1198"/>
    <w:rsid w:val="583D7BBA"/>
    <w:rsid w:val="5840639D"/>
    <w:rsid w:val="584823D9"/>
    <w:rsid w:val="584D7502"/>
    <w:rsid w:val="586345C7"/>
    <w:rsid w:val="58656000"/>
    <w:rsid w:val="58814153"/>
    <w:rsid w:val="589B2DA6"/>
    <w:rsid w:val="589C6BEB"/>
    <w:rsid w:val="58AA25AB"/>
    <w:rsid w:val="58BC1EE3"/>
    <w:rsid w:val="58C24849"/>
    <w:rsid w:val="58F759CA"/>
    <w:rsid w:val="58FF3188"/>
    <w:rsid w:val="591F3ECC"/>
    <w:rsid w:val="59213807"/>
    <w:rsid w:val="59301043"/>
    <w:rsid w:val="5941384A"/>
    <w:rsid w:val="59492996"/>
    <w:rsid w:val="594F1523"/>
    <w:rsid w:val="5968689B"/>
    <w:rsid w:val="596C05FB"/>
    <w:rsid w:val="596E09CB"/>
    <w:rsid w:val="597F35EE"/>
    <w:rsid w:val="597F5D0B"/>
    <w:rsid w:val="59AC7478"/>
    <w:rsid w:val="59D50EBF"/>
    <w:rsid w:val="59DE3508"/>
    <w:rsid w:val="59EB778D"/>
    <w:rsid w:val="5A0834EF"/>
    <w:rsid w:val="5A227667"/>
    <w:rsid w:val="5A27264C"/>
    <w:rsid w:val="5A350152"/>
    <w:rsid w:val="5A350DEF"/>
    <w:rsid w:val="5A4B27EE"/>
    <w:rsid w:val="5A4D4D4B"/>
    <w:rsid w:val="5A556355"/>
    <w:rsid w:val="5A564661"/>
    <w:rsid w:val="5A705E57"/>
    <w:rsid w:val="5A7D621B"/>
    <w:rsid w:val="5A8A1EDA"/>
    <w:rsid w:val="5A9258B2"/>
    <w:rsid w:val="5AA93841"/>
    <w:rsid w:val="5AB06F26"/>
    <w:rsid w:val="5AF266CB"/>
    <w:rsid w:val="5AF60F0A"/>
    <w:rsid w:val="5AFF022F"/>
    <w:rsid w:val="5B0E3974"/>
    <w:rsid w:val="5B415BD4"/>
    <w:rsid w:val="5B435CAE"/>
    <w:rsid w:val="5B49348B"/>
    <w:rsid w:val="5B5B1DE9"/>
    <w:rsid w:val="5B603862"/>
    <w:rsid w:val="5B603F37"/>
    <w:rsid w:val="5B813198"/>
    <w:rsid w:val="5B8773D3"/>
    <w:rsid w:val="5B8B7EC3"/>
    <w:rsid w:val="5B984680"/>
    <w:rsid w:val="5B9D0046"/>
    <w:rsid w:val="5BF24839"/>
    <w:rsid w:val="5C0B3B24"/>
    <w:rsid w:val="5C1909F5"/>
    <w:rsid w:val="5C193E29"/>
    <w:rsid w:val="5C200DA0"/>
    <w:rsid w:val="5C2B6EB4"/>
    <w:rsid w:val="5C362FB3"/>
    <w:rsid w:val="5C447B23"/>
    <w:rsid w:val="5C596D5B"/>
    <w:rsid w:val="5C5F3C73"/>
    <w:rsid w:val="5C75003B"/>
    <w:rsid w:val="5C95105C"/>
    <w:rsid w:val="5C954CE0"/>
    <w:rsid w:val="5C964800"/>
    <w:rsid w:val="5CA01740"/>
    <w:rsid w:val="5CC12CE7"/>
    <w:rsid w:val="5CC22667"/>
    <w:rsid w:val="5CC821CE"/>
    <w:rsid w:val="5CD9149F"/>
    <w:rsid w:val="5CDD4CA6"/>
    <w:rsid w:val="5CF05490"/>
    <w:rsid w:val="5CFA4A8C"/>
    <w:rsid w:val="5D04621E"/>
    <w:rsid w:val="5D455736"/>
    <w:rsid w:val="5D485AE2"/>
    <w:rsid w:val="5D4E0E39"/>
    <w:rsid w:val="5D684DFF"/>
    <w:rsid w:val="5D692859"/>
    <w:rsid w:val="5D736E48"/>
    <w:rsid w:val="5D782D46"/>
    <w:rsid w:val="5D95292C"/>
    <w:rsid w:val="5DAF0EA2"/>
    <w:rsid w:val="5DD43D32"/>
    <w:rsid w:val="5DDA31DF"/>
    <w:rsid w:val="5DF72093"/>
    <w:rsid w:val="5E013BC7"/>
    <w:rsid w:val="5E054A7C"/>
    <w:rsid w:val="5E0A4916"/>
    <w:rsid w:val="5E0D6B87"/>
    <w:rsid w:val="5E196220"/>
    <w:rsid w:val="5E324032"/>
    <w:rsid w:val="5E384B2D"/>
    <w:rsid w:val="5E4374AB"/>
    <w:rsid w:val="5E5A49A9"/>
    <w:rsid w:val="5E7021F2"/>
    <w:rsid w:val="5E7A3BA4"/>
    <w:rsid w:val="5E8515FB"/>
    <w:rsid w:val="5E90549B"/>
    <w:rsid w:val="5E9C3916"/>
    <w:rsid w:val="5E9F20A9"/>
    <w:rsid w:val="5EA50C9A"/>
    <w:rsid w:val="5EAA715E"/>
    <w:rsid w:val="5EC23124"/>
    <w:rsid w:val="5EC872D1"/>
    <w:rsid w:val="5EE2276C"/>
    <w:rsid w:val="5EEE5CC7"/>
    <w:rsid w:val="5EFA069A"/>
    <w:rsid w:val="5F0D2402"/>
    <w:rsid w:val="5F2346F1"/>
    <w:rsid w:val="5F506647"/>
    <w:rsid w:val="5F534C2F"/>
    <w:rsid w:val="5F5D7661"/>
    <w:rsid w:val="5F626F36"/>
    <w:rsid w:val="5F655DAB"/>
    <w:rsid w:val="5FA171DD"/>
    <w:rsid w:val="5FC43A71"/>
    <w:rsid w:val="5FC52BDA"/>
    <w:rsid w:val="5FC646D5"/>
    <w:rsid w:val="5FE9727F"/>
    <w:rsid w:val="60082011"/>
    <w:rsid w:val="60141A54"/>
    <w:rsid w:val="601A5D70"/>
    <w:rsid w:val="601B6A92"/>
    <w:rsid w:val="60395667"/>
    <w:rsid w:val="603D1602"/>
    <w:rsid w:val="606A4B4C"/>
    <w:rsid w:val="606E6D1C"/>
    <w:rsid w:val="60761161"/>
    <w:rsid w:val="608E6021"/>
    <w:rsid w:val="609C4243"/>
    <w:rsid w:val="609D5A6B"/>
    <w:rsid w:val="609F5D58"/>
    <w:rsid w:val="60B64FC9"/>
    <w:rsid w:val="60BF2390"/>
    <w:rsid w:val="60CF35B8"/>
    <w:rsid w:val="60D0318C"/>
    <w:rsid w:val="60D4640A"/>
    <w:rsid w:val="60E50D9A"/>
    <w:rsid w:val="60E65B30"/>
    <w:rsid w:val="60E90D79"/>
    <w:rsid w:val="60F83EFB"/>
    <w:rsid w:val="60FA5107"/>
    <w:rsid w:val="61052189"/>
    <w:rsid w:val="611A47B9"/>
    <w:rsid w:val="611E371C"/>
    <w:rsid w:val="614F213B"/>
    <w:rsid w:val="6169387B"/>
    <w:rsid w:val="619C7FCA"/>
    <w:rsid w:val="61B67E70"/>
    <w:rsid w:val="61B75490"/>
    <w:rsid w:val="61C256EA"/>
    <w:rsid w:val="61D4341D"/>
    <w:rsid w:val="61DC1293"/>
    <w:rsid w:val="61E547CB"/>
    <w:rsid w:val="61E6352E"/>
    <w:rsid w:val="61F45A90"/>
    <w:rsid w:val="622105AC"/>
    <w:rsid w:val="622A20D0"/>
    <w:rsid w:val="62327930"/>
    <w:rsid w:val="624113D6"/>
    <w:rsid w:val="624850AE"/>
    <w:rsid w:val="626C3AD2"/>
    <w:rsid w:val="628A344F"/>
    <w:rsid w:val="62B30431"/>
    <w:rsid w:val="62FC3757"/>
    <w:rsid w:val="634C1E3F"/>
    <w:rsid w:val="63572761"/>
    <w:rsid w:val="635959AD"/>
    <w:rsid w:val="635E6F21"/>
    <w:rsid w:val="637A01FE"/>
    <w:rsid w:val="638103EA"/>
    <w:rsid w:val="63A06FAD"/>
    <w:rsid w:val="63A742EF"/>
    <w:rsid w:val="63BA0D22"/>
    <w:rsid w:val="63D67225"/>
    <w:rsid w:val="63DB3450"/>
    <w:rsid w:val="63DE4E6F"/>
    <w:rsid w:val="640D0F4B"/>
    <w:rsid w:val="640D6FA7"/>
    <w:rsid w:val="641D3EE8"/>
    <w:rsid w:val="643636CF"/>
    <w:rsid w:val="644249C0"/>
    <w:rsid w:val="64543B1C"/>
    <w:rsid w:val="646653C7"/>
    <w:rsid w:val="64713622"/>
    <w:rsid w:val="64813139"/>
    <w:rsid w:val="648773BE"/>
    <w:rsid w:val="64925D9F"/>
    <w:rsid w:val="64AC5C04"/>
    <w:rsid w:val="64B559C9"/>
    <w:rsid w:val="64B7768A"/>
    <w:rsid w:val="64C8320D"/>
    <w:rsid w:val="64CA7036"/>
    <w:rsid w:val="64DD319A"/>
    <w:rsid w:val="64F0043D"/>
    <w:rsid w:val="64F81AF8"/>
    <w:rsid w:val="650602CD"/>
    <w:rsid w:val="650B3849"/>
    <w:rsid w:val="65152283"/>
    <w:rsid w:val="6525161F"/>
    <w:rsid w:val="65260308"/>
    <w:rsid w:val="65261C89"/>
    <w:rsid w:val="6534618B"/>
    <w:rsid w:val="65880C52"/>
    <w:rsid w:val="658B5C50"/>
    <w:rsid w:val="65AD68DC"/>
    <w:rsid w:val="65BF3643"/>
    <w:rsid w:val="65C50EB5"/>
    <w:rsid w:val="65C563FD"/>
    <w:rsid w:val="65C93C87"/>
    <w:rsid w:val="65CF6A6B"/>
    <w:rsid w:val="65D93AD4"/>
    <w:rsid w:val="664B2430"/>
    <w:rsid w:val="664B7EA3"/>
    <w:rsid w:val="66667FDF"/>
    <w:rsid w:val="667705FD"/>
    <w:rsid w:val="66857BAC"/>
    <w:rsid w:val="668A6DCE"/>
    <w:rsid w:val="6696244D"/>
    <w:rsid w:val="66A85E3E"/>
    <w:rsid w:val="66AC60D0"/>
    <w:rsid w:val="66CD4C8E"/>
    <w:rsid w:val="66D461C8"/>
    <w:rsid w:val="66DF7F00"/>
    <w:rsid w:val="66F036FD"/>
    <w:rsid w:val="66F67E0E"/>
    <w:rsid w:val="671369AF"/>
    <w:rsid w:val="671C5B08"/>
    <w:rsid w:val="673606E6"/>
    <w:rsid w:val="675178B4"/>
    <w:rsid w:val="675A65EF"/>
    <w:rsid w:val="67640A94"/>
    <w:rsid w:val="678A1947"/>
    <w:rsid w:val="67AB0EFE"/>
    <w:rsid w:val="67B22E2D"/>
    <w:rsid w:val="67C4465E"/>
    <w:rsid w:val="67DB53A3"/>
    <w:rsid w:val="67DD7B1C"/>
    <w:rsid w:val="67DE4B2B"/>
    <w:rsid w:val="67E05D3A"/>
    <w:rsid w:val="67E860AE"/>
    <w:rsid w:val="67FA1F1B"/>
    <w:rsid w:val="68097CD0"/>
    <w:rsid w:val="681646F6"/>
    <w:rsid w:val="68196C23"/>
    <w:rsid w:val="681A2338"/>
    <w:rsid w:val="681E2CD8"/>
    <w:rsid w:val="684408AC"/>
    <w:rsid w:val="686B1FB6"/>
    <w:rsid w:val="68753EAA"/>
    <w:rsid w:val="68B709CC"/>
    <w:rsid w:val="68BF35E9"/>
    <w:rsid w:val="68C92D38"/>
    <w:rsid w:val="68CC41F7"/>
    <w:rsid w:val="68DC7335"/>
    <w:rsid w:val="68E27F9E"/>
    <w:rsid w:val="68EB2D43"/>
    <w:rsid w:val="68F9195B"/>
    <w:rsid w:val="690364FE"/>
    <w:rsid w:val="69265EC4"/>
    <w:rsid w:val="693122A4"/>
    <w:rsid w:val="693E4216"/>
    <w:rsid w:val="694B6482"/>
    <w:rsid w:val="694B67E8"/>
    <w:rsid w:val="69562066"/>
    <w:rsid w:val="6965523E"/>
    <w:rsid w:val="69655C21"/>
    <w:rsid w:val="69745808"/>
    <w:rsid w:val="6982791D"/>
    <w:rsid w:val="698D3D65"/>
    <w:rsid w:val="698F1A09"/>
    <w:rsid w:val="69BD4846"/>
    <w:rsid w:val="69BF6BDD"/>
    <w:rsid w:val="69C83040"/>
    <w:rsid w:val="69F26DB4"/>
    <w:rsid w:val="69F32255"/>
    <w:rsid w:val="69F42A3A"/>
    <w:rsid w:val="69F60AFE"/>
    <w:rsid w:val="69FC2A49"/>
    <w:rsid w:val="6A0A207D"/>
    <w:rsid w:val="6A4C1425"/>
    <w:rsid w:val="6A4F4439"/>
    <w:rsid w:val="6A687FED"/>
    <w:rsid w:val="6A6E2123"/>
    <w:rsid w:val="6A7D64F8"/>
    <w:rsid w:val="6A825747"/>
    <w:rsid w:val="6A9713C9"/>
    <w:rsid w:val="6A9E0CCD"/>
    <w:rsid w:val="6A9F669C"/>
    <w:rsid w:val="6AA446DA"/>
    <w:rsid w:val="6AB747E6"/>
    <w:rsid w:val="6AC367CC"/>
    <w:rsid w:val="6AED777A"/>
    <w:rsid w:val="6AFC625D"/>
    <w:rsid w:val="6B117CD8"/>
    <w:rsid w:val="6B1550E3"/>
    <w:rsid w:val="6B1C38FA"/>
    <w:rsid w:val="6B2303F3"/>
    <w:rsid w:val="6B29693C"/>
    <w:rsid w:val="6B2A1FA8"/>
    <w:rsid w:val="6B594D57"/>
    <w:rsid w:val="6B5C045C"/>
    <w:rsid w:val="6B6615D1"/>
    <w:rsid w:val="6B715931"/>
    <w:rsid w:val="6BD704F9"/>
    <w:rsid w:val="6BDA5DCF"/>
    <w:rsid w:val="6C0B016F"/>
    <w:rsid w:val="6C1442D8"/>
    <w:rsid w:val="6C273C35"/>
    <w:rsid w:val="6C35448C"/>
    <w:rsid w:val="6C3D1F5F"/>
    <w:rsid w:val="6C692D0F"/>
    <w:rsid w:val="6C734EF0"/>
    <w:rsid w:val="6C970700"/>
    <w:rsid w:val="6CB02156"/>
    <w:rsid w:val="6CB021F1"/>
    <w:rsid w:val="6CC1326B"/>
    <w:rsid w:val="6CC441A1"/>
    <w:rsid w:val="6CD31551"/>
    <w:rsid w:val="6CD95A6C"/>
    <w:rsid w:val="6CE266CC"/>
    <w:rsid w:val="6CF053FA"/>
    <w:rsid w:val="6D074F94"/>
    <w:rsid w:val="6D09105C"/>
    <w:rsid w:val="6D0F05C1"/>
    <w:rsid w:val="6D1F6F00"/>
    <w:rsid w:val="6D275D42"/>
    <w:rsid w:val="6D3330A3"/>
    <w:rsid w:val="6D435E73"/>
    <w:rsid w:val="6D57537F"/>
    <w:rsid w:val="6D6B019B"/>
    <w:rsid w:val="6D7C6263"/>
    <w:rsid w:val="6D805151"/>
    <w:rsid w:val="6D960624"/>
    <w:rsid w:val="6DAA746E"/>
    <w:rsid w:val="6DBA5B36"/>
    <w:rsid w:val="6DEC1C66"/>
    <w:rsid w:val="6DF008CD"/>
    <w:rsid w:val="6E030FAE"/>
    <w:rsid w:val="6E3E190F"/>
    <w:rsid w:val="6E4E53AF"/>
    <w:rsid w:val="6E532631"/>
    <w:rsid w:val="6E557605"/>
    <w:rsid w:val="6E6A5F07"/>
    <w:rsid w:val="6E6D40EF"/>
    <w:rsid w:val="6E7605D8"/>
    <w:rsid w:val="6E7B06AE"/>
    <w:rsid w:val="6E880F47"/>
    <w:rsid w:val="6E8D4453"/>
    <w:rsid w:val="6E9D2927"/>
    <w:rsid w:val="6EA66036"/>
    <w:rsid w:val="6EA751AA"/>
    <w:rsid w:val="6EA80AB2"/>
    <w:rsid w:val="6EAE53EE"/>
    <w:rsid w:val="6EB268D9"/>
    <w:rsid w:val="6EB52295"/>
    <w:rsid w:val="6EB83AD6"/>
    <w:rsid w:val="6ED07F83"/>
    <w:rsid w:val="6EE65041"/>
    <w:rsid w:val="6EEB544C"/>
    <w:rsid w:val="6EED7430"/>
    <w:rsid w:val="6F0B2CEC"/>
    <w:rsid w:val="6F1F3C7A"/>
    <w:rsid w:val="6F2A00F1"/>
    <w:rsid w:val="6F313CA0"/>
    <w:rsid w:val="6F491F0C"/>
    <w:rsid w:val="6F6E34E9"/>
    <w:rsid w:val="6F706D15"/>
    <w:rsid w:val="6FCC1595"/>
    <w:rsid w:val="6FF21D80"/>
    <w:rsid w:val="6FFB4CDF"/>
    <w:rsid w:val="6FFD28D1"/>
    <w:rsid w:val="70011F78"/>
    <w:rsid w:val="70043DB8"/>
    <w:rsid w:val="70096FCE"/>
    <w:rsid w:val="701022D0"/>
    <w:rsid w:val="7066160A"/>
    <w:rsid w:val="706A1AA4"/>
    <w:rsid w:val="706B41C6"/>
    <w:rsid w:val="707C76F1"/>
    <w:rsid w:val="707C77EE"/>
    <w:rsid w:val="70964618"/>
    <w:rsid w:val="709F1517"/>
    <w:rsid w:val="70AF38D5"/>
    <w:rsid w:val="70BF561D"/>
    <w:rsid w:val="70D77712"/>
    <w:rsid w:val="70E43C5B"/>
    <w:rsid w:val="70F8603E"/>
    <w:rsid w:val="7184272B"/>
    <w:rsid w:val="71912D61"/>
    <w:rsid w:val="71942241"/>
    <w:rsid w:val="71AD05D6"/>
    <w:rsid w:val="71B37676"/>
    <w:rsid w:val="71BB2380"/>
    <w:rsid w:val="71CC0EC0"/>
    <w:rsid w:val="71CD08B4"/>
    <w:rsid w:val="71D01FB9"/>
    <w:rsid w:val="71D203DF"/>
    <w:rsid w:val="71D672BB"/>
    <w:rsid w:val="71D90718"/>
    <w:rsid w:val="71E52F59"/>
    <w:rsid w:val="71E84E2D"/>
    <w:rsid w:val="72123580"/>
    <w:rsid w:val="72217B4F"/>
    <w:rsid w:val="724033B6"/>
    <w:rsid w:val="72571E65"/>
    <w:rsid w:val="726B27F9"/>
    <w:rsid w:val="7284105E"/>
    <w:rsid w:val="72A02E9A"/>
    <w:rsid w:val="72B8066E"/>
    <w:rsid w:val="72BF23D2"/>
    <w:rsid w:val="72C046D5"/>
    <w:rsid w:val="72C43473"/>
    <w:rsid w:val="72E467FD"/>
    <w:rsid w:val="72EE64F7"/>
    <w:rsid w:val="72FF560E"/>
    <w:rsid w:val="73066A97"/>
    <w:rsid w:val="73135188"/>
    <w:rsid w:val="73232BE7"/>
    <w:rsid w:val="732750D2"/>
    <w:rsid w:val="732B7C01"/>
    <w:rsid w:val="73486891"/>
    <w:rsid w:val="734F6207"/>
    <w:rsid w:val="73682199"/>
    <w:rsid w:val="736D3FDE"/>
    <w:rsid w:val="73780BB9"/>
    <w:rsid w:val="73A7295E"/>
    <w:rsid w:val="73AD71F1"/>
    <w:rsid w:val="73C17585"/>
    <w:rsid w:val="73F2404F"/>
    <w:rsid w:val="74033B6B"/>
    <w:rsid w:val="7405361C"/>
    <w:rsid w:val="74084D1C"/>
    <w:rsid w:val="74105D14"/>
    <w:rsid w:val="74111B1E"/>
    <w:rsid w:val="74222548"/>
    <w:rsid w:val="742F6BFB"/>
    <w:rsid w:val="74414F18"/>
    <w:rsid w:val="74445A75"/>
    <w:rsid w:val="744C4A61"/>
    <w:rsid w:val="744F5E87"/>
    <w:rsid w:val="74622E0A"/>
    <w:rsid w:val="74730222"/>
    <w:rsid w:val="74861F4B"/>
    <w:rsid w:val="74AD1169"/>
    <w:rsid w:val="74BE49CC"/>
    <w:rsid w:val="74CD1C2D"/>
    <w:rsid w:val="74E04731"/>
    <w:rsid w:val="74EC4251"/>
    <w:rsid w:val="74EE0D7B"/>
    <w:rsid w:val="74F1038F"/>
    <w:rsid w:val="750A4759"/>
    <w:rsid w:val="75175FE5"/>
    <w:rsid w:val="751D6E1C"/>
    <w:rsid w:val="753B2D4D"/>
    <w:rsid w:val="7569105B"/>
    <w:rsid w:val="756B765F"/>
    <w:rsid w:val="75700485"/>
    <w:rsid w:val="75781B33"/>
    <w:rsid w:val="75816C68"/>
    <w:rsid w:val="75A929B9"/>
    <w:rsid w:val="75BE3FD8"/>
    <w:rsid w:val="75C10F10"/>
    <w:rsid w:val="75C7689D"/>
    <w:rsid w:val="75D47AB5"/>
    <w:rsid w:val="75E27044"/>
    <w:rsid w:val="75EB2D58"/>
    <w:rsid w:val="75F5197F"/>
    <w:rsid w:val="7632689B"/>
    <w:rsid w:val="76370135"/>
    <w:rsid w:val="763711F2"/>
    <w:rsid w:val="763D108C"/>
    <w:rsid w:val="76642B72"/>
    <w:rsid w:val="768C2CB1"/>
    <w:rsid w:val="768C43B3"/>
    <w:rsid w:val="76924A30"/>
    <w:rsid w:val="769D6153"/>
    <w:rsid w:val="76AB32B9"/>
    <w:rsid w:val="76C80C98"/>
    <w:rsid w:val="76DA44A9"/>
    <w:rsid w:val="76DE6F5D"/>
    <w:rsid w:val="76E76046"/>
    <w:rsid w:val="76E8321A"/>
    <w:rsid w:val="76EC2686"/>
    <w:rsid w:val="76F84C10"/>
    <w:rsid w:val="77005E30"/>
    <w:rsid w:val="77024FA8"/>
    <w:rsid w:val="771724EA"/>
    <w:rsid w:val="771E5703"/>
    <w:rsid w:val="772162AB"/>
    <w:rsid w:val="77293ECF"/>
    <w:rsid w:val="77396D0C"/>
    <w:rsid w:val="775E5B42"/>
    <w:rsid w:val="777F3A89"/>
    <w:rsid w:val="779F3748"/>
    <w:rsid w:val="77BA10CC"/>
    <w:rsid w:val="77EC1B5E"/>
    <w:rsid w:val="77F9553F"/>
    <w:rsid w:val="77FB3F93"/>
    <w:rsid w:val="780646D1"/>
    <w:rsid w:val="78084BF5"/>
    <w:rsid w:val="782615CB"/>
    <w:rsid w:val="783D338B"/>
    <w:rsid w:val="783F6A58"/>
    <w:rsid w:val="7847178A"/>
    <w:rsid w:val="786A5C95"/>
    <w:rsid w:val="78800577"/>
    <w:rsid w:val="788B3E18"/>
    <w:rsid w:val="789B7277"/>
    <w:rsid w:val="78AA4DE6"/>
    <w:rsid w:val="78B7434A"/>
    <w:rsid w:val="78BC5D7D"/>
    <w:rsid w:val="78BD635A"/>
    <w:rsid w:val="78C47915"/>
    <w:rsid w:val="78C86674"/>
    <w:rsid w:val="78CF1D67"/>
    <w:rsid w:val="78F468F4"/>
    <w:rsid w:val="792720A9"/>
    <w:rsid w:val="79372177"/>
    <w:rsid w:val="793A3152"/>
    <w:rsid w:val="79424FB2"/>
    <w:rsid w:val="79481EEB"/>
    <w:rsid w:val="79724FFA"/>
    <w:rsid w:val="79986728"/>
    <w:rsid w:val="79A92533"/>
    <w:rsid w:val="79CD7016"/>
    <w:rsid w:val="79F366CE"/>
    <w:rsid w:val="7A01088D"/>
    <w:rsid w:val="7A0A2DC5"/>
    <w:rsid w:val="7A2F2347"/>
    <w:rsid w:val="7A356A48"/>
    <w:rsid w:val="7A4A32F8"/>
    <w:rsid w:val="7A4A3CF9"/>
    <w:rsid w:val="7A4D3D91"/>
    <w:rsid w:val="7A5E3EB0"/>
    <w:rsid w:val="7A5F65DA"/>
    <w:rsid w:val="7A736EF7"/>
    <w:rsid w:val="7A8B169F"/>
    <w:rsid w:val="7A8F6023"/>
    <w:rsid w:val="7A9F07B9"/>
    <w:rsid w:val="7AAC00BD"/>
    <w:rsid w:val="7AAE2838"/>
    <w:rsid w:val="7AB97892"/>
    <w:rsid w:val="7AD241E8"/>
    <w:rsid w:val="7AD43015"/>
    <w:rsid w:val="7ADB336F"/>
    <w:rsid w:val="7AE63B4A"/>
    <w:rsid w:val="7B16002F"/>
    <w:rsid w:val="7B2961AC"/>
    <w:rsid w:val="7B3174E4"/>
    <w:rsid w:val="7B4D75B4"/>
    <w:rsid w:val="7B79766B"/>
    <w:rsid w:val="7B831FF3"/>
    <w:rsid w:val="7B964CE5"/>
    <w:rsid w:val="7B9B239A"/>
    <w:rsid w:val="7B9B482C"/>
    <w:rsid w:val="7BC96EBD"/>
    <w:rsid w:val="7BD24547"/>
    <w:rsid w:val="7BD91627"/>
    <w:rsid w:val="7BDE7530"/>
    <w:rsid w:val="7BF52CD2"/>
    <w:rsid w:val="7C017401"/>
    <w:rsid w:val="7C0F5628"/>
    <w:rsid w:val="7C22172B"/>
    <w:rsid w:val="7C2B032D"/>
    <w:rsid w:val="7C2D4E6D"/>
    <w:rsid w:val="7C4714CC"/>
    <w:rsid w:val="7C664C7D"/>
    <w:rsid w:val="7C6A548C"/>
    <w:rsid w:val="7C703078"/>
    <w:rsid w:val="7C7C6803"/>
    <w:rsid w:val="7C971824"/>
    <w:rsid w:val="7C975798"/>
    <w:rsid w:val="7C99375F"/>
    <w:rsid w:val="7CA93A4E"/>
    <w:rsid w:val="7CC869C7"/>
    <w:rsid w:val="7CD11BCC"/>
    <w:rsid w:val="7CF60240"/>
    <w:rsid w:val="7D153CDB"/>
    <w:rsid w:val="7D271B3C"/>
    <w:rsid w:val="7D5A6DF5"/>
    <w:rsid w:val="7D5F5855"/>
    <w:rsid w:val="7D692A50"/>
    <w:rsid w:val="7D777339"/>
    <w:rsid w:val="7D79593E"/>
    <w:rsid w:val="7D7D2F15"/>
    <w:rsid w:val="7D9256AF"/>
    <w:rsid w:val="7D9D15AA"/>
    <w:rsid w:val="7DA1714A"/>
    <w:rsid w:val="7DB04232"/>
    <w:rsid w:val="7DB22AC6"/>
    <w:rsid w:val="7DB3341D"/>
    <w:rsid w:val="7DFB7D26"/>
    <w:rsid w:val="7E1A42B6"/>
    <w:rsid w:val="7E1D7D0D"/>
    <w:rsid w:val="7E2256CD"/>
    <w:rsid w:val="7E280B94"/>
    <w:rsid w:val="7E324159"/>
    <w:rsid w:val="7E3D0105"/>
    <w:rsid w:val="7E535A3A"/>
    <w:rsid w:val="7E7838EB"/>
    <w:rsid w:val="7E7F0855"/>
    <w:rsid w:val="7E973269"/>
    <w:rsid w:val="7EA761DE"/>
    <w:rsid w:val="7EA94188"/>
    <w:rsid w:val="7EBF6908"/>
    <w:rsid w:val="7EC75938"/>
    <w:rsid w:val="7ED8245E"/>
    <w:rsid w:val="7EEC21BD"/>
    <w:rsid w:val="7EF14E89"/>
    <w:rsid w:val="7EF66AC3"/>
    <w:rsid w:val="7F131CCA"/>
    <w:rsid w:val="7F272563"/>
    <w:rsid w:val="7F32309A"/>
    <w:rsid w:val="7F384B03"/>
    <w:rsid w:val="7F5C2F21"/>
    <w:rsid w:val="7F9708A9"/>
    <w:rsid w:val="7FA43AD6"/>
    <w:rsid w:val="7FAF69E2"/>
    <w:rsid w:val="7FC507D7"/>
    <w:rsid w:val="7FD50C75"/>
    <w:rsid w:val="7FE9782F"/>
    <w:rsid w:val="7FEE224C"/>
    <w:rsid w:val="7FF465C8"/>
    <w:rsid w:val="7FF5579C"/>
    <w:rsid w:val="7FFE0CE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ocked="1"/>
    <w:lsdException w:qFormat="1" w:uiPriority="0" w:semiHidden="0" w:name="heading 2" w:locked="1"/>
    <w:lsdException w:qFormat="1" w:uiPriority="0" w:semiHidden="0" w:name="heading 3" w:locked="1"/>
    <w:lsdException w:qFormat="1" w:uiPriority="0" w:semiHidden="0" w:name="heading 4" w:locked="1"/>
    <w:lsdException w:qFormat="1" w:uiPriority="0" w:semiHidden="0" w:name="heading 5" w:locked="1"/>
    <w:lsdException w:qFormat="1" w:uiPriority="0" w:semiHidden="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ocked="1"/>
    <w:lsdException w:qFormat="1" w:unhideWhenUsed="0" w:uiPriority="39" w:semiHidden="0" w:name="toc 2" w:locked="1"/>
    <w:lsdException w:qFormat="1" w:unhideWhenUsed="0" w:uiPriority="39" w:semiHidden="0" w:name="toc 3" w:locked="1"/>
    <w:lsdException w:qFormat="1" w:unhideWhenUsed="0" w:uiPriority="0" w:semiHidden="0" w:name="toc 4" w:locked="1"/>
    <w:lsdException w:qFormat="1"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iPriority="99" w:name="annotation text"/>
    <w:lsdException w:qFormat="1" w:unhideWhenUsed="0"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qFormat="1" w:unhideWhenUsed="0"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qFormat="1" w:unhideWhenUsed="0"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883" w:firstLineChars="200"/>
      <w:jc w:val="both"/>
    </w:pPr>
    <w:rPr>
      <w:rFonts w:ascii="仿宋" w:hAnsi="仿宋" w:eastAsia="仿宋" w:cs="仿宋"/>
      <w:kern w:val="2"/>
      <w:sz w:val="32"/>
      <w:szCs w:val="21"/>
      <w:lang w:val="en-US" w:eastAsia="zh-CN" w:bidi="ar-SA"/>
    </w:rPr>
  </w:style>
  <w:style w:type="paragraph" w:styleId="4">
    <w:name w:val="heading 1"/>
    <w:basedOn w:val="1"/>
    <w:next w:val="1"/>
    <w:link w:val="33"/>
    <w:qFormat/>
    <w:locked/>
    <w:uiPriority w:val="99"/>
    <w:pPr>
      <w:widowControl/>
      <w:numPr>
        <w:ilvl w:val="0"/>
        <w:numId w:val="1"/>
      </w:numPr>
      <w:spacing w:before="100" w:beforeAutospacing="1" w:after="100" w:afterAutospacing="1"/>
      <w:ind w:firstLineChars="0"/>
      <w:jc w:val="center"/>
      <w:outlineLvl w:val="0"/>
    </w:pPr>
    <w:rPr>
      <w:rFonts w:ascii="宋体" w:hAnsi="宋体" w:eastAsia="黑体" w:cs="宋体"/>
      <w:b/>
      <w:bCs/>
      <w:kern w:val="36"/>
      <w:szCs w:val="48"/>
    </w:rPr>
  </w:style>
  <w:style w:type="paragraph" w:styleId="5">
    <w:name w:val="heading 2"/>
    <w:basedOn w:val="1"/>
    <w:next w:val="1"/>
    <w:link w:val="32"/>
    <w:unhideWhenUsed/>
    <w:qFormat/>
    <w:locked/>
    <w:uiPriority w:val="0"/>
    <w:pPr>
      <w:keepNext/>
      <w:keepLines/>
      <w:numPr>
        <w:ilvl w:val="1"/>
        <w:numId w:val="1"/>
      </w:numPr>
      <w:spacing w:before="120" w:after="120" w:line="240" w:lineRule="auto"/>
      <w:ind w:firstLineChars="0"/>
      <w:outlineLvl w:val="1"/>
    </w:pPr>
    <w:rPr>
      <w:rFonts w:ascii="Arial" w:hAnsi="Arial" w:eastAsia="楷体"/>
      <w:b/>
    </w:rPr>
  </w:style>
  <w:style w:type="paragraph" w:styleId="6">
    <w:name w:val="heading 3"/>
    <w:basedOn w:val="1"/>
    <w:next w:val="1"/>
    <w:link w:val="64"/>
    <w:unhideWhenUsed/>
    <w:qFormat/>
    <w:locked/>
    <w:uiPriority w:val="0"/>
    <w:pPr>
      <w:keepNext/>
      <w:keepLines/>
      <w:numPr>
        <w:ilvl w:val="2"/>
        <w:numId w:val="1"/>
      </w:numPr>
      <w:spacing w:before="120" w:after="120" w:line="240" w:lineRule="auto"/>
      <w:ind w:firstLine="680" w:firstLineChars="0"/>
      <w:outlineLvl w:val="2"/>
    </w:pPr>
    <w:rPr>
      <w:rFonts w:eastAsia="楷体"/>
      <w:b/>
    </w:rPr>
  </w:style>
  <w:style w:type="paragraph" w:styleId="7">
    <w:name w:val="heading 4"/>
    <w:basedOn w:val="1"/>
    <w:next w:val="1"/>
    <w:link w:val="65"/>
    <w:unhideWhenUsed/>
    <w:qFormat/>
    <w:locked/>
    <w:uiPriority w:val="0"/>
    <w:pPr>
      <w:keepNext/>
      <w:keepLines/>
      <w:numPr>
        <w:ilvl w:val="3"/>
        <w:numId w:val="1"/>
      </w:numPr>
      <w:spacing w:before="120" w:after="120" w:line="240" w:lineRule="auto"/>
      <w:ind w:firstLine="680"/>
      <w:outlineLvl w:val="3"/>
    </w:pPr>
    <w:rPr>
      <w:rFonts w:ascii="Arial" w:hAnsi="Arial" w:eastAsia="楷体"/>
      <w:b/>
    </w:rPr>
  </w:style>
  <w:style w:type="paragraph" w:styleId="8">
    <w:name w:val="heading 5"/>
    <w:basedOn w:val="1"/>
    <w:next w:val="1"/>
    <w:link w:val="51"/>
    <w:unhideWhenUsed/>
    <w:qFormat/>
    <w:locked/>
    <w:uiPriority w:val="0"/>
    <w:pPr>
      <w:keepNext/>
      <w:keepLines/>
      <w:numPr>
        <w:ilvl w:val="4"/>
        <w:numId w:val="1"/>
      </w:numPr>
      <w:spacing w:before="120" w:after="120" w:line="240" w:lineRule="auto"/>
      <w:ind w:left="0" w:firstLine="403" w:firstLineChars="0"/>
      <w:jc w:val="left"/>
      <w:outlineLvl w:val="4"/>
    </w:pPr>
    <w:rPr>
      <w:rFonts w:eastAsia="楷体"/>
    </w:rPr>
  </w:style>
  <w:style w:type="paragraph" w:styleId="9">
    <w:name w:val="heading 6"/>
    <w:basedOn w:val="1"/>
    <w:next w:val="1"/>
    <w:unhideWhenUsed/>
    <w:qFormat/>
    <w:locked/>
    <w:uiPriority w:val="0"/>
    <w:pPr>
      <w:keepNext/>
      <w:keepLines/>
      <w:numPr>
        <w:ilvl w:val="5"/>
        <w:numId w:val="1"/>
      </w:numPr>
      <w:spacing w:before="240" w:after="64" w:line="317" w:lineRule="auto"/>
      <w:ind w:firstLine="0" w:firstLineChars="0"/>
      <w:outlineLvl w:val="5"/>
    </w:pPr>
    <w:rPr>
      <w:rFonts w:ascii="Arial" w:hAnsi="Arial" w:eastAsia="黑体"/>
      <w:b/>
      <w:sz w:val="24"/>
    </w:rPr>
  </w:style>
  <w:style w:type="paragraph" w:styleId="10">
    <w:name w:val="heading 7"/>
    <w:basedOn w:val="1"/>
    <w:next w:val="1"/>
    <w:semiHidden/>
    <w:unhideWhenUsed/>
    <w:qFormat/>
    <w:locked/>
    <w:uiPriority w:val="0"/>
    <w:pPr>
      <w:keepNext/>
      <w:keepLines/>
      <w:numPr>
        <w:ilvl w:val="6"/>
        <w:numId w:val="1"/>
      </w:numPr>
      <w:spacing w:before="240" w:after="64" w:line="317" w:lineRule="auto"/>
      <w:ind w:firstLine="0" w:firstLineChars="0"/>
      <w:outlineLvl w:val="6"/>
    </w:pPr>
    <w:rPr>
      <w:b/>
      <w:sz w:val="24"/>
    </w:rPr>
  </w:style>
  <w:style w:type="paragraph" w:styleId="11">
    <w:name w:val="heading 8"/>
    <w:basedOn w:val="1"/>
    <w:next w:val="1"/>
    <w:semiHidden/>
    <w:unhideWhenUsed/>
    <w:qFormat/>
    <w:locked/>
    <w:uiPriority w:val="0"/>
    <w:pPr>
      <w:keepNext/>
      <w:keepLines/>
      <w:numPr>
        <w:ilvl w:val="7"/>
        <w:numId w:val="1"/>
      </w:numPr>
      <w:spacing w:before="240" w:after="64" w:line="317" w:lineRule="auto"/>
      <w:ind w:firstLine="0" w:firstLineChars="0"/>
      <w:outlineLvl w:val="7"/>
    </w:pPr>
    <w:rPr>
      <w:rFonts w:ascii="Arial" w:hAnsi="Arial" w:eastAsia="黑体"/>
      <w:sz w:val="24"/>
    </w:rPr>
  </w:style>
  <w:style w:type="paragraph" w:styleId="12">
    <w:name w:val="heading 9"/>
    <w:basedOn w:val="1"/>
    <w:next w:val="1"/>
    <w:semiHidden/>
    <w:unhideWhenUsed/>
    <w:qFormat/>
    <w:locked/>
    <w:uiPriority w:val="0"/>
    <w:pPr>
      <w:keepNext/>
      <w:keepLines/>
      <w:numPr>
        <w:ilvl w:val="8"/>
        <w:numId w:val="1"/>
      </w:numPr>
      <w:spacing w:before="240" w:after="64" w:line="317" w:lineRule="auto"/>
      <w:ind w:firstLine="0" w:firstLineChars="0"/>
      <w:outlineLvl w:val="8"/>
    </w:pPr>
    <w:rPr>
      <w:rFonts w:ascii="Arial" w:hAnsi="Arial" w:eastAsia="黑体"/>
      <w:sz w:val="21"/>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qFormat/>
    <w:uiPriority w:val="99"/>
    <w:pPr>
      <w:spacing w:after="0"/>
      <w:ind w:firstLine="420" w:firstLineChars="200"/>
    </w:pPr>
    <w:rPr>
      <w:rFonts w:ascii="Calibri" w:hAnsi="Calibri" w:cs="Calibri"/>
    </w:rPr>
  </w:style>
  <w:style w:type="paragraph" w:styleId="3">
    <w:name w:val="Body Text Indent"/>
    <w:basedOn w:val="1"/>
    <w:next w:val="2"/>
    <w:semiHidden/>
    <w:qFormat/>
    <w:uiPriority w:val="99"/>
    <w:pPr>
      <w:spacing w:after="120"/>
      <w:ind w:left="420" w:leftChars="200"/>
    </w:pPr>
  </w:style>
  <w:style w:type="paragraph" w:styleId="13">
    <w:name w:val="annotation text"/>
    <w:basedOn w:val="1"/>
    <w:semiHidden/>
    <w:unhideWhenUsed/>
    <w:qFormat/>
    <w:uiPriority w:val="99"/>
    <w:pPr>
      <w:jc w:val="left"/>
    </w:pPr>
  </w:style>
  <w:style w:type="paragraph" w:styleId="14">
    <w:name w:val="toc 5"/>
    <w:basedOn w:val="1"/>
    <w:next w:val="1"/>
    <w:qFormat/>
    <w:locked/>
    <w:uiPriority w:val="0"/>
    <w:pPr>
      <w:ind w:left="1680" w:leftChars="800"/>
    </w:pPr>
  </w:style>
  <w:style w:type="paragraph" w:styleId="15">
    <w:name w:val="toc 3"/>
    <w:basedOn w:val="1"/>
    <w:next w:val="1"/>
    <w:qFormat/>
    <w:locked/>
    <w:uiPriority w:val="39"/>
    <w:pPr>
      <w:ind w:left="840" w:leftChars="400"/>
    </w:pPr>
  </w:style>
  <w:style w:type="paragraph" w:styleId="16">
    <w:name w:val="Date"/>
    <w:basedOn w:val="1"/>
    <w:next w:val="1"/>
    <w:link w:val="34"/>
    <w:qFormat/>
    <w:uiPriority w:val="99"/>
    <w:pPr>
      <w:ind w:left="100" w:leftChars="2500"/>
    </w:pPr>
  </w:style>
  <w:style w:type="paragraph" w:styleId="17">
    <w:name w:val="Balloon Text"/>
    <w:basedOn w:val="1"/>
    <w:link w:val="35"/>
    <w:semiHidden/>
    <w:qFormat/>
    <w:uiPriority w:val="99"/>
    <w:rPr>
      <w:sz w:val="18"/>
      <w:szCs w:val="18"/>
    </w:rPr>
  </w:style>
  <w:style w:type="paragraph" w:styleId="18">
    <w:name w:val="footer"/>
    <w:basedOn w:val="1"/>
    <w:link w:val="36"/>
    <w:qFormat/>
    <w:uiPriority w:val="99"/>
    <w:pPr>
      <w:tabs>
        <w:tab w:val="center" w:pos="4153"/>
        <w:tab w:val="right" w:pos="8306"/>
      </w:tabs>
      <w:snapToGrid w:val="0"/>
      <w:jc w:val="left"/>
    </w:pPr>
    <w:rPr>
      <w:sz w:val="18"/>
      <w:szCs w:val="18"/>
    </w:rPr>
  </w:style>
  <w:style w:type="paragraph" w:styleId="19">
    <w:name w:val="header"/>
    <w:basedOn w:val="1"/>
    <w:link w:val="37"/>
    <w:semiHidden/>
    <w:qFormat/>
    <w:uiPriority w:val="99"/>
    <w:pPr>
      <w:pBdr>
        <w:bottom w:val="single" w:color="auto" w:sz="6" w:space="1"/>
      </w:pBdr>
      <w:tabs>
        <w:tab w:val="center" w:pos="4153"/>
        <w:tab w:val="right" w:pos="8306"/>
      </w:tabs>
      <w:snapToGrid w:val="0"/>
      <w:jc w:val="center"/>
    </w:pPr>
    <w:rPr>
      <w:sz w:val="18"/>
      <w:szCs w:val="18"/>
    </w:rPr>
  </w:style>
  <w:style w:type="paragraph" w:styleId="20">
    <w:name w:val="toc 1"/>
    <w:basedOn w:val="1"/>
    <w:next w:val="1"/>
    <w:qFormat/>
    <w:locked/>
    <w:uiPriority w:val="39"/>
  </w:style>
  <w:style w:type="paragraph" w:styleId="21">
    <w:name w:val="toc 4"/>
    <w:basedOn w:val="1"/>
    <w:next w:val="1"/>
    <w:qFormat/>
    <w:locked/>
    <w:uiPriority w:val="0"/>
    <w:pPr>
      <w:ind w:left="1260" w:leftChars="600"/>
    </w:pPr>
  </w:style>
  <w:style w:type="paragraph" w:styleId="22">
    <w:name w:val="toc 2"/>
    <w:basedOn w:val="1"/>
    <w:next w:val="1"/>
    <w:qFormat/>
    <w:locked/>
    <w:uiPriority w:val="39"/>
    <w:pPr>
      <w:ind w:left="420" w:leftChars="200"/>
    </w:pPr>
  </w:style>
  <w:style w:type="paragraph" w:styleId="23">
    <w:name w:val="Normal (Web)"/>
    <w:basedOn w:val="1"/>
    <w:semiHidden/>
    <w:unhideWhenUsed/>
    <w:qFormat/>
    <w:uiPriority w:val="99"/>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table" w:styleId="25">
    <w:name w:val="Table Grid"/>
    <w:basedOn w:val="24"/>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page number"/>
    <w:basedOn w:val="26"/>
    <w:qFormat/>
    <w:uiPriority w:val="99"/>
    <w:rPr>
      <w:rFonts w:cs="Times New Roman"/>
    </w:rPr>
  </w:style>
  <w:style w:type="character" w:styleId="28">
    <w:name w:val="FollowedHyperlink"/>
    <w:basedOn w:val="26"/>
    <w:semiHidden/>
    <w:unhideWhenUsed/>
    <w:qFormat/>
    <w:uiPriority w:val="99"/>
    <w:rPr>
      <w:color w:val="000000"/>
      <w:u w:val="none"/>
    </w:rPr>
  </w:style>
  <w:style w:type="character" w:styleId="29">
    <w:name w:val="Emphasis"/>
    <w:basedOn w:val="26"/>
    <w:qFormat/>
    <w:locked/>
    <w:uiPriority w:val="0"/>
  </w:style>
  <w:style w:type="character" w:styleId="30">
    <w:name w:val="Hyperlink"/>
    <w:basedOn w:val="26"/>
    <w:qFormat/>
    <w:uiPriority w:val="99"/>
    <w:rPr>
      <w:color w:val="0000FF"/>
      <w:u w:val="single"/>
    </w:rPr>
  </w:style>
  <w:style w:type="paragraph" w:customStyle="1" w:styleId="31">
    <w:name w:val="段"/>
    <w:next w:val="1"/>
    <w:qFormat/>
    <w:uiPriority w:val="0"/>
    <w:pPr>
      <w:autoSpaceDE w:val="0"/>
      <w:autoSpaceDN w:val="0"/>
      <w:adjustRightInd w:val="0"/>
      <w:snapToGrid w:val="0"/>
      <w:spacing w:line="360" w:lineRule="auto"/>
      <w:ind w:firstLine="200" w:firstLineChars="200"/>
      <w:jc w:val="both"/>
    </w:pPr>
    <w:rPr>
      <w:rFonts w:ascii="宋体" w:hAnsi="Calibri" w:eastAsia="宋体" w:cs="Times New Roman"/>
      <w:sz w:val="24"/>
      <w:szCs w:val="22"/>
      <w:lang w:val="en-US" w:eastAsia="zh-CN" w:bidi="ar-SA"/>
    </w:rPr>
  </w:style>
  <w:style w:type="character" w:customStyle="1" w:styleId="32">
    <w:name w:val="标题 2 字符"/>
    <w:link w:val="5"/>
    <w:qFormat/>
    <w:uiPriority w:val="99"/>
    <w:rPr>
      <w:rFonts w:ascii="Arial" w:hAnsi="Arial" w:eastAsia="楷体"/>
      <w:b/>
      <w:sz w:val="28"/>
    </w:rPr>
  </w:style>
  <w:style w:type="character" w:customStyle="1" w:styleId="33">
    <w:name w:val="标题 1 字符"/>
    <w:basedOn w:val="26"/>
    <w:link w:val="4"/>
    <w:qFormat/>
    <w:locked/>
    <w:uiPriority w:val="99"/>
    <w:rPr>
      <w:rFonts w:ascii="宋体" w:hAnsi="宋体" w:eastAsia="黑体" w:cs="宋体"/>
      <w:b/>
      <w:bCs/>
      <w:kern w:val="36"/>
      <w:sz w:val="32"/>
      <w:szCs w:val="48"/>
      <w:lang w:val="en-US" w:eastAsia="zh-CN"/>
    </w:rPr>
  </w:style>
  <w:style w:type="character" w:customStyle="1" w:styleId="34">
    <w:name w:val="日期 字符"/>
    <w:basedOn w:val="26"/>
    <w:link w:val="16"/>
    <w:semiHidden/>
    <w:qFormat/>
    <w:locked/>
    <w:uiPriority w:val="99"/>
    <w:rPr>
      <w:rFonts w:ascii="Calibri" w:hAnsi="Calibri" w:cs="Calibri"/>
      <w:sz w:val="21"/>
      <w:szCs w:val="21"/>
    </w:rPr>
  </w:style>
  <w:style w:type="character" w:customStyle="1" w:styleId="35">
    <w:name w:val="批注框文本 字符"/>
    <w:basedOn w:val="26"/>
    <w:link w:val="17"/>
    <w:semiHidden/>
    <w:qFormat/>
    <w:locked/>
    <w:uiPriority w:val="99"/>
    <w:rPr>
      <w:rFonts w:ascii="Calibri" w:hAnsi="Calibri" w:eastAsia="宋体" w:cs="Calibri"/>
      <w:kern w:val="2"/>
      <w:sz w:val="18"/>
      <w:szCs w:val="18"/>
    </w:rPr>
  </w:style>
  <w:style w:type="character" w:customStyle="1" w:styleId="36">
    <w:name w:val="页脚 字符"/>
    <w:basedOn w:val="26"/>
    <w:link w:val="18"/>
    <w:qFormat/>
    <w:locked/>
    <w:uiPriority w:val="99"/>
    <w:rPr>
      <w:sz w:val="18"/>
      <w:szCs w:val="18"/>
    </w:rPr>
  </w:style>
  <w:style w:type="character" w:customStyle="1" w:styleId="37">
    <w:name w:val="页眉 字符"/>
    <w:basedOn w:val="26"/>
    <w:link w:val="19"/>
    <w:semiHidden/>
    <w:qFormat/>
    <w:locked/>
    <w:uiPriority w:val="99"/>
    <w:rPr>
      <w:sz w:val="18"/>
      <w:szCs w:val="18"/>
    </w:rPr>
  </w:style>
  <w:style w:type="paragraph" w:customStyle="1" w:styleId="38">
    <w:name w:val="列出段落1"/>
    <w:basedOn w:val="1"/>
    <w:qFormat/>
    <w:uiPriority w:val="99"/>
    <w:pPr>
      <w:ind w:firstLine="420"/>
    </w:pPr>
  </w:style>
  <w:style w:type="paragraph" w:customStyle="1" w:styleId="39">
    <w:name w:val="p0"/>
    <w:basedOn w:val="1"/>
    <w:qFormat/>
    <w:uiPriority w:val="99"/>
    <w:pPr>
      <w:widowControl/>
    </w:pPr>
    <w:rPr>
      <w:rFonts w:ascii="Times New Roman" w:hAnsi="Times New Roman" w:cs="Times New Roman"/>
      <w:kern w:val="0"/>
    </w:rPr>
  </w:style>
  <w:style w:type="paragraph" w:customStyle="1" w:styleId="40">
    <w:name w:val="列出段落11"/>
    <w:basedOn w:val="1"/>
    <w:qFormat/>
    <w:uiPriority w:val="99"/>
    <w:pPr>
      <w:ind w:firstLine="420"/>
    </w:pPr>
  </w:style>
  <w:style w:type="paragraph" w:customStyle="1" w:styleId="41">
    <w:name w:val="列出段落2"/>
    <w:basedOn w:val="1"/>
    <w:qFormat/>
    <w:uiPriority w:val="99"/>
    <w:pPr>
      <w:ind w:firstLine="420"/>
    </w:pPr>
  </w:style>
  <w:style w:type="paragraph" w:customStyle="1" w:styleId="42">
    <w:name w:val="列出段落3"/>
    <w:basedOn w:val="1"/>
    <w:qFormat/>
    <w:uiPriority w:val="99"/>
    <w:pPr>
      <w:ind w:firstLine="420"/>
    </w:pPr>
  </w:style>
  <w:style w:type="paragraph" w:styleId="43">
    <w:name w:val="No Spacing"/>
    <w:qFormat/>
    <w:uiPriority w:val="99"/>
    <w:pPr>
      <w:widowControl w:val="0"/>
      <w:jc w:val="both"/>
    </w:pPr>
    <w:rPr>
      <w:rFonts w:ascii="Calibri" w:hAnsi="Calibri" w:eastAsia="宋体" w:cs="Calibri"/>
      <w:kern w:val="2"/>
      <w:sz w:val="21"/>
      <w:szCs w:val="21"/>
      <w:lang w:val="en-US" w:eastAsia="zh-CN" w:bidi="ar-SA"/>
    </w:rPr>
  </w:style>
  <w:style w:type="character" w:customStyle="1" w:styleId="44">
    <w:name w:val="font31"/>
    <w:basedOn w:val="26"/>
    <w:qFormat/>
    <w:uiPriority w:val="0"/>
    <w:rPr>
      <w:rFonts w:hint="eastAsia" w:ascii="宋体" w:hAnsi="宋体" w:eastAsia="宋体" w:cs="宋体"/>
      <w:color w:val="000000"/>
      <w:sz w:val="22"/>
      <w:szCs w:val="22"/>
      <w:u w:val="none"/>
    </w:rPr>
  </w:style>
  <w:style w:type="character" w:customStyle="1" w:styleId="45">
    <w:name w:val="标题 4 字符"/>
    <w:link w:val="7"/>
    <w:qFormat/>
    <w:uiPriority w:val="0"/>
    <w:rPr>
      <w:rFonts w:ascii="Arial" w:hAnsi="Arial" w:eastAsia="楷体"/>
      <w:b/>
      <w:sz w:val="28"/>
    </w:rPr>
  </w:style>
  <w:style w:type="character" w:customStyle="1" w:styleId="46">
    <w:name w:val="font41"/>
    <w:basedOn w:val="26"/>
    <w:qFormat/>
    <w:uiPriority w:val="0"/>
    <w:rPr>
      <w:rFonts w:hint="eastAsia" w:ascii="宋体" w:hAnsi="宋体" w:eastAsia="宋体" w:cs="宋体"/>
      <w:b/>
      <w:color w:val="000000"/>
      <w:sz w:val="32"/>
      <w:szCs w:val="32"/>
      <w:u w:val="none"/>
    </w:rPr>
  </w:style>
  <w:style w:type="paragraph" w:customStyle="1" w:styleId="47">
    <w:name w:val="WPSOffice手动目录 1"/>
    <w:qFormat/>
    <w:uiPriority w:val="0"/>
    <w:rPr>
      <w:rFonts w:ascii="Times New Roman" w:hAnsi="Times New Roman" w:eastAsia="宋体" w:cs="Times New Roman"/>
      <w:lang w:val="en-US" w:eastAsia="zh-CN" w:bidi="ar-SA"/>
    </w:rPr>
  </w:style>
  <w:style w:type="paragraph" w:customStyle="1" w:styleId="48">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49">
    <w:name w:val="WPSOffice手动目录 3"/>
    <w:qFormat/>
    <w:uiPriority w:val="0"/>
    <w:pPr>
      <w:ind w:left="400" w:leftChars="400"/>
    </w:pPr>
    <w:rPr>
      <w:rFonts w:ascii="Times New Roman" w:hAnsi="Times New Roman" w:eastAsia="宋体" w:cs="Times New Roman"/>
      <w:lang w:val="en-US" w:eastAsia="zh-CN" w:bidi="ar-SA"/>
    </w:rPr>
  </w:style>
  <w:style w:type="paragraph" w:styleId="50">
    <w:name w:val="List Paragraph"/>
    <w:basedOn w:val="1"/>
    <w:qFormat/>
    <w:uiPriority w:val="99"/>
    <w:pPr>
      <w:ind w:firstLine="420"/>
    </w:pPr>
  </w:style>
  <w:style w:type="character" w:customStyle="1" w:styleId="51">
    <w:name w:val="标题 5 字符"/>
    <w:basedOn w:val="26"/>
    <w:link w:val="8"/>
    <w:qFormat/>
    <w:uiPriority w:val="0"/>
    <w:rPr>
      <w:rFonts w:ascii="仿宋" w:hAnsi="仿宋" w:eastAsia="楷体" w:cs="仿宋"/>
      <w:kern w:val="2"/>
      <w:sz w:val="32"/>
      <w:szCs w:val="21"/>
    </w:rPr>
  </w:style>
  <w:style w:type="paragraph" w:customStyle="1" w:styleId="52">
    <w:name w:val="正文（缩进）"/>
    <w:basedOn w:val="1"/>
    <w:qFormat/>
    <w:uiPriority w:val="0"/>
    <w:pPr>
      <w:spacing w:before="156" w:after="156" w:line="240" w:lineRule="auto"/>
      <w:ind w:firstLine="0" w:firstLineChars="0"/>
    </w:pPr>
    <w:rPr>
      <w:rFonts w:ascii="Calibri" w:hAnsi="Calibri" w:eastAsia="宋体" w:cs="Times New Roman"/>
      <w:sz w:val="21"/>
      <w:szCs w:val="24"/>
    </w:rPr>
  </w:style>
  <w:style w:type="character" w:customStyle="1" w:styleId="53">
    <w:name w:val="font101"/>
    <w:basedOn w:val="26"/>
    <w:qFormat/>
    <w:uiPriority w:val="0"/>
    <w:rPr>
      <w:rFonts w:hint="eastAsia" w:ascii="宋体" w:hAnsi="宋体" w:eastAsia="宋体" w:cs="宋体"/>
      <w:color w:val="000000"/>
      <w:sz w:val="18"/>
      <w:szCs w:val="18"/>
      <w:u w:val="none"/>
    </w:rPr>
  </w:style>
  <w:style w:type="character" w:customStyle="1" w:styleId="54">
    <w:name w:val="ondsd"/>
    <w:basedOn w:val="26"/>
    <w:qFormat/>
    <w:uiPriority w:val="0"/>
    <w:rPr>
      <w:color w:val="7297B4"/>
    </w:rPr>
  </w:style>
  <w:style w:type="character" w:customStyle="1" w:styleId="55">
    <w:name w:val="ond"/>
    <w:basedOn w:val="26"/>
    <w:qFormat/>
    <w:uiPriority w:val="0"/>
    <w:rPr>
      <w:color w:val="FFFFFF"/>
      <w:shd w:val="clear" w:fill="AE0015"/>
    </w:rPr>
  </w:style>
  <w:style w:type="character" w:customStyle="1" w:styleId="56">
    <w:name w:val="name6"/>
    <w:basedOn w:val="26"/>
    <w:qFormat/>
    <w:uiPriority w:val="0"/>
    <w:rPr>
      <w:b/>
      <w:bCs/>
      <w:sz w:val="24"/>
      <w:szCs w:val="24"/>
    </w:rPr>
  </w:style>
  <w:style w:type="character" w:customStyle="1" w:styleId="57">
    <w:name w:val="zw"/>
    <w:basedOn w:val="26"/>
    <w:qFormat/>
    <w:uiPriority w:val="0"/>
  </w:style>
  <w:style w:type="table" w:customStyle="1" w:styleId="58">
    <w:name w:val="Table Normal"/>
    <w:semiHidden/>
    <w:unhideWhenUsed/>
    <w:qFormat/>
    <w:uiPriority w:val="0"/>
    <w:tblPr>
      <w:tblCellMar>
        <w:top w:w="0" w:type="dxa"/>
        <w:left w:w="0" w:type="dxa"/>
        <w:bottom w:w="0" w:type="dxa"/>
        <w:right w:w="0" w:type="dxa"/>
      </w:tblCellMar>
    </w:tblPr>
  </w:style>
  <w:style w:type="paragraph" w:customStyle="1" w:styleId="59">
    <w:name w:val="Other|1"/>
    <w:basedOn w:val="1"/>
    <w:qFormat/>
    <w:uiPriority w:val="0"/>
    <w:pPr>
      <w:widowControl w:val="0"/>
      <w:shd w:val="clear" w:color="auto" w:fill="auto"/>
    </w:pPr>
    <w:rPr>
      <w:rFonts w:ascii="宋体" w:hAnsi="宋体" w:eastAsia="宋体" w:cs="宋体"/>
      <w:sz w:val="14"/>
      <w:szCs w:val="14"/>
      <w:u w:val="none"/>
      <w:shd w:val="clear" w:color="auto" w:fill="auto"/>
      <w:lang w:val="zh-TW" w:eastAsia="zh-TW" w:bidi="zh-TW"/>
    </w:rPr>
  </w:style>
  <w:style w:type="paragraph" w:customStyle="1" w:styleId="60">
    <w:name w:val="Body text|1"/>
    <w:basedOn w:val="1"/>
    <w:qFormat/>
    <w:uiPriority w:val="0"/>
    <w:pPr>
      <w:widowControl w:val="0"/>
      <w:shd w:val="clear" w:color="auto" w:fill="auto"/>
      <w:spacing w:after="260"/>
      <w:jc w:val="center"/>
    </w:pPr>
    <w:rPr>
      <w:rFonts w:ascii="宋体" w:hAnsi="宋体" w:eastAsia="宋体" w:cs="宋体"/>
      <w:b/>
      <w:bCs/>
      <w:sz w:val="32"/>
      <w:szCs w:val="32"/>
      <w:u w:val="none"/>
      <w:shd w:val="clear" w:color="auto" w:fill="auto"/>
      <w:lang w:val="zh-TW" w:eastAsia="zh-TW" w:bidi="zh-TW"/>
    </w:rPr>
  </w:style>
  <w:style w:type="paragraph" w:customStyle="1" w:styleId="61">
    <w:name w:val="Table caption|1"/>
    <w:basedOn w:val="1"/>
    <w:qFormat/>
    <w:uiPriority w:val="0"/>
    <w:pPr>
      <w:widowControl w:val="0"/>
      <w:shd w:val="clear" w:color="auto" w:fill="auto"/>
    </w:pPr>
    <w:rPr>
      <w:rFonts w:ascii="宋体" w:hAnsi="宋体" w:eastAsia="宋体" w:cs="宋体"/>
      <w:sz w:val="19"/>
      <w:szCs w:val="19"/>
      <w:u w:val="none"/>
      <w:shd w:val="clear" w:color="auto" w:fill="auto"/>
      <w:lang w:val="zh-TW" w:eastAsia="zh-TW" w:bidi="zh-TW"/>
    </w:rPr>
  </w:style>
  <w:style w:type="paragraph" w:customStyle="1" w:styleId="62">
    <w:name w:val="Header or footer|2"/>
    <w:basedOn w:val="1"/>
    <w:qFormat/>
    <w:uiPriority w:val="0"/>
    <w:pPr>
      <w:widowControl w:val="0"/>
      <w:shd w:val="clear" w:color="auto" w:fill="auto"/>
    </w:pPr>
    <w:rPr>
      <w:sz w:val="20"/>
      <w:szCs w:val="20"/>
      <w:u w:val="none"/>
      <w:shd w:val="clear" w:color="auto" w:fill="auto"/>
      <w:lang w:val="zh-TW" w:eastAsia="zh-TW" w:bidi="zh-TW"/>
    </w:rPr>
  </w:style>
  <w:style w:type="paragraph" w:customStyle="1" w:styleId="63">
    <w:name w:val="Heading #1|1"/>
    <w:basedOn w:val="1"/>
    <w:qFormat/>
    <w:uiPriority w:val="0"/>
    <w:pPr>
      <w:widowControl w:val="0"/>
      <w:shd w:val="clear" w:color="auto" w:fill="auto"/>
      <w:spacing w:after="160"/>
      <w:jc w:val="center"/>
      <w:outlineLvl w:val="0"/>
    </w:pPr>
    <w:rPr>
      <w:rFonts w:ascii="宋体" w:hAnsi="宋体" w:eastAsia="宋体" w:cs="宋体"/>
      <w:b/>
      <w:bCs/>
      <w:sz w:val="18"/>
      <w:szCs w:val="18"/>
      <w:u w:val="none"/>
      <w:shd w:val="clear" w:color="auto" w:fill="auto"/>
      <w:lang w:val="zh-TW" w:eastAsia="zh-TW" w:bidi="zh-TW"/>
    </w:rPr>
  </w:style>
  <w:style w:type="character" w:customStyle="1" w:styleId="64">
    <w:name w:val="标题 3 Char"/>
    <w:link w:val="6"/>
    <w:qFormat/>
    <w:locked/>
    <w:uiPriority w:val="99"/>
    <w:rPr>
      <w:rFonts w:eastAsia="楷体"/>
      <w:b/>
    </w:rPr>
  </w:style>
  <w:style w:type="character" w:customStyle="1" w:styleId="65">
    <w:name w:val="标题 4 Char"/>
    <w:link w:val="7"/>
    <w:qFormat/>
    <w:locked/>
    <w:uiPriority w:val="99"/>
    <w:rPr>
      <w:rFonts w:ascii="Arial" w:hAnsi="Arial" w:eastAsia="宋体"/>
      <w:b/>
      <w:sz w:val="28"/>
    </w:rPr>
  </w:style>
  <w:style w:type="paragraph" w:customStyle="1" w:styleId="66">
    <w:name w:val="List Paragraph1"/>
    <w:basedOn w:val="1"/>
    <w:qFormat/>
    <w:uiPriority w:val="99"/>
    <w:pPr>
      <w:ind w:firstLine="420" w:firstLineChars="200"/>
    </w:pPr>
  </w:style>
  <w:style w:type="paragraph" w:customStyle="1" w:styleId="67">
    <w:name w:val="Default"/>
    <w:qFormat/>
    <w:uiPriority w:val="0"/>
    <w:pPr>
      <w:widowControl w:val="0"/>
      <w:autoSpaceDE w:val="0"/>
      <w:autoSpaceDN w:val="0"/>
      <w:adjustRightInd w:val="0"/>
    </w:pPr>
    <w:rPr>
      <w:rFonts w:ascii="方正仿宋简体" w:hAnsi="方正仿宋简体" w:eastAsia="方正仿宋简体" w:cs="方正仿宋简体"/>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55</Pages>
  <Words>22586</Words>
  <Characters>24506</Characters>
  <Lines>189</Lines>
  <Paragraphs>53</Paragraphs>
  <TotalTime>18</TotalTime>
  <ScaleCrop>false</ScaleCrop>
  <LinksUpToDate>false</LinksUpToDate>
  <CharactersWithSpaces>25530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2020-10-15T08:23:00Z</dcterms:created>
  <dc:creator>微软用户</dc:creator>
  <cp:lastModifiedBy>忘了那年青安</cp:lastModifiedBy>
  <cp:lastPrinted>2022-11-12T04:56:40Z</cp:lastPrinted>
  <dcterms:modified xsi:type="dcterms:W3CDTF">2022-11-12T04:59:27Z</dcterms:modified>
  <dc:title>2017年度襄阳市市级精准扶贫专项资金</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75084563F1CD4A36AC46CD7A970EFB12</vt:lpwstr>
  </property>
</Properties>
</file>