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D84238">
      <w:pPr>
        <w:spacing w:line="720" w:lineRule="exact"/>
        <w:ind w:firstLine="442" w:firstLineChars="100"/>
        <w:jc w:val="center"/>
        <w:rPr>
          <w:rFonts w:hint="eastAsia" w:ascii="仿宋" w:hAnsi="仿宋" w:eastAsia="仿宋" w:cs="仿宋"/>
          <w:b/>
          <w:bCs/>
          <w:sz w:val="44"/>
          <w:szCs w:val="44"/>
          <w:lang w:val="en-US" w:eastAsia="zh-CN"/>
        </w:rPr>
      </w:pPr>
      <w:bookmarkStart w:id="0" w:name="_GoBack"/>
      <w:bookmarkEnd w:id="0"/>
      <w:r>
        <w:rPr>
          <w:rFonts w:hint="eastAsia" w:ascii="仿宋" w:hAnsi="仿宋" w:eastAsia="仿宋" w:cs="仿宋"/>
          <w:b/>
          <w:bCs/>
          <w:sz w:val="44"/>
          <w:szCs w:val="44"/>
        </w:rPr>
        <w:t>预算绩效管理科202</w:t>
      </w:r>
      <w:r>
        <w:rPr>
          <w:rFonts w:hint="eastAsia" w:ascii="仿宋" w:hAnsi="仿宋" w:eastAsia="仿宋" w:cs="仿宋"/>
          <w:b/>
          <w:bCs/>
          <w:sz w:val="44"/>
          <w:szCs w:val="44"/>
          <w:lang w:val="en-US" w:eastAsia="zh-CN"/>
        </w:rPr>
        <w:t>5</w:t>
      </w:r>
      <w:r>
        <w:rPr>
          <w:rFonts w:hint="eastAsia" w:ascii="仿宋" w:hAnsi="仿宋" w:eastAsia="仿宋" w:cs="仿宋"/>
          <w:b/>
          <w:bCs/>
          <w:sz w:val="44"/>
          <w:szCs w:val="44"/>
        </w:rPr>
        <w:t>年</w:t>
      </w:r>
      <w:r>
        <w:rPr>
          <w:rFonts w:hint="eastAsia" w:ascii="仿宋" w:hAnsi="仿宋" w:eastAsia="仿宋" w:cs="仿宋"/>
          <w:b/>
          <w:bCs/>
          <w:sz w:val="44"/>
          <w:szCs w:val="44"/>
          <w:lang w:val="en-US" w:eastAsia="zh-CN"/>
        </w:rPr>
        <w:t>工作总结</w:t>
      </w:r>
    </w:p>
    <w:p w14:paraId="5493F29B">
      <w:pPr>
        <w:spacing w:line="720" w:lineRule="exact"/>
        <w:ind w:firstLine="442" w:firstLineChars="100"/>
        <w:jc w:val="center"/>
        <w:rPr>
          <w:rFonts w:hint="default" w:ascii="仿宋" w:hAnsi="仿宋" w:eastAsia="仿宋" w:cs="仿宋"/>
          <w:b/>
          <w:bCs/>
          <w:sz w:val="44"/>
          <w:szCs w:val="44"/>
          <w:lang w:val="en-US" w:eastAsia="zh-CN"/>
        </w:rPr>
      </w:pPr>
    </w:p>
    <w:p w14:paraId="2FC72B8E">
      <w:pPr>
        <w:spacing w:line="240" w:lineRule="auto"/>
        <w:ind w:firstLine="640" w:firstLineChars="200"/>
        <w:jc w:val="left"/>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2025年，预算绩效管理科在农开办（绩效办）的指导下，深入贯彻落实市委市政府关于预算绩效管理的决策部署，紧紧围绕“全方位、全过程、全覆盖”的预算绩效管理要求，扎实推进各项工作。</w:t>
      </w:r>
    </w:p>
    <w:p w14:paraId="620FF090">
      <w:pPr>
        <w:numPr>
          <w:ilvl w:val="0"/>
          <w:numId w:val="1"/>
        </w:numPr>
        <w:bidi w:val="0"/>
        <w:ind w:firstLine="643" w:firstLineChars="200"/>
        <w:jc w:val="left"/>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工作开展情况</w:t>
      </w:r>
    </w:p>
    <w:p w14:paraId="6379F694">
      <w:pPr>
        <w:spacing w:line="590" w:lineRule="exact"/>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1、关口前移，开展事前绩效评估管理工作</w:t>
      </w:r>
    </w:p>
    <w:p w14:paraId="68CF79F3">
      <w:pPr>
        <w:spacing w:line="590" w:lineRule="exact"/>
        <w:ind w:firstLine="640" w:firstLineChars="200"/>
        <w:rPr>
          <w:rFonts w:hint="eastAsia" w:ascii="仿宋" w:hAnsi="仿宋" w:eastAsia="仿宋" w:cs="仿宋"/>
          <w:b w:val="0"/>
          <w:bCs w:val="0"/>
          <w:kern w:val="2"/>
          <w:sz w:val="30"/>
          <w:szCs w:val="30"/>
          <w:lang w:val="en-US" w:eastAsia="zh-CN" w:bidi="ar-SA"/>
        </w:rPr>
      </w:pPr>
      <w:r>
        <w:rPr>
          <w:rFonts w:hint="eastAsia" w:ascii="仿宋" w:hAnsi="仿宋" w:eastAsia="仿宋" w:cs="仿宋"/>
          <w:sz w:val="32"/>
          <w:szCs w:val="32"/>
          <w:lang w:val="en-US" w:eastAsia="zh-CN"/>
        </w:rPr>
        <w:t>开展事前绩效评估，是优化财政资源配置、提升预算管理科学性的关键举措，其核心目的在于从源头把控财政资金的使用效益，对此2024年底出台《市财政局关于对2025年预算项目开展事前绩效评估的通知》，</w:t>
      </w:r>
      <w:r>
        <w:rPr>
          <w:rFonts w:hint="eastAsia" w:ascii="仿宋" w:hAnsi="仿宋" w:eastAsia="仿宋" w:cs="仿宋"/>
          <w:sz w:val="32"/>
          <w:szCs w:val="32"/>
        </w:rPr>
        <w:t>对部</w:t>
      </w:r>
      <w:r>
        <w:rPr>
          <w:rFonts w:hint="eastAsia" w:ascii="仿宋" w:hAnsi="仿宋" w:eastAsia="仿宋" w:cs="仿宋"/>
          <w:sz w:val="32"/>
          <w:szCs w:val="32"/>
          <w:lang w:val="en-US" w:eastAsia="zh-CN"/>
        </w:rPr>
        <w:t>门</w:t>
      </w:r>
      <w:r>
        <w:rPr>
          <w:rFonts w:hint="eastAsia" w:ascii="仿宋" w:hAnsi="仿宋" w:eastAsia="仿宋" w:cs="仿宋"/>
          <w:sz w:val="32"/>
          <w:szCs w:val="32"/>
        </w:rPr>
        <w:t>单位申报新增的政策、项目立项必要性、投入经济性、绩效目标合理性、实施方案可行性、筹资合规性等进行评</w:t>
      </w:r>
      <w:r>
        <w:rPr>
          <w:rFonts w:hint="eastAsia" w:ascii="仿宋" w:hAnsi="仿宋" w:eastAsia="仿宋" w:cs="仿宋"/>
          <w:sz w:val="32"/>
          <w:szCs w:val="32"/>
          <w:lang w:val="en-US" w:eastAsia="zh-CN"/>
        </w:rPr>
        <w:t>估</w:t>
      </w:r>
      <w:r>
        <w:rPr>
          <w:rFonts w:hint="eastAsia" w:ascii="仿宋" w:hAnsi="仿宋" w:eastAsia="仿宋" w:cs="仿宋"/>
          <w:sz w:val="32"/>
          <w:szCs w:val="32"/>
        </w:rPr>
        <w:t>审核</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2025年市财政局首次开展重点项目事前绩效评估再审核，选取环保、生态、教育三个领域重点项目，涉及项目金额1.2亿，</w:t>
      </w:r>
      <w:r>
        <w:rPr>
          <w:rFonts w:hint="eastAsia" w:ascii="仿宋" w:hAnsi="仿宋" w:eastAsia="仿宋" w:cs="仿宋"/>
          <w:sz w:val="32"/>
          <w:szCs w:val="32"/>
        </w:rPr>
        <w:t>评估结果作为申请预算的必备要件</w:t>
      </w:r>
      <w:r>
        <w:rPr>
          <w:rFonts w:hint="eastAsia" w:ascii="仿宋" w:hAnsi="仿宋" w:eastAsia="仿宋" w:cs="仿宋"/>
          <w:sz w:val="32"/>
          <w:szCs w:val="32"/>
          <w:lang w:eastAsia="zh-CN"/>
        </w:rPr>
        <w:t>，</w:t>
      </w:r>
      <w:r>
        <w:rPr>
          <w:rFonts w:hint="eastAsia" w:ascii="仿宋" w:hAnsi="仿宋" w:eastAsia="仿宋" w:cs="仿宋"/>
          <w:sz w:val="32"/>
          <w:szCs w:val="32"/>
        </w:rPr>
        <w:t>事前绩效评估结论为“不予通过”的，不纳入财政项目库</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不安排预算。截止12月底，生态环境局、水利局、教育局等三个项目前期收集资料、踏勘现场、问卷调查以及报告已经完成。</w:t>
      </w:r>
    </w:p>
    <w:p w14:paraId="13732CEB">
      <w:pPr>
        <w:numPr>
          <w:ilvl w:val="0"/>
          <w:numId w:val="2"/>
        </w:numPr>
        <w:spacing w:line="590" w:lineRule="exact"/>
        <w:ind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强化目标管理，提高编制质量</w:t>
      </w:r>
    </w:p>
    <w:p w14:paraId="56D301FE">
      <w:pPr>
        <w:numPr>
          <w:ilvl w:val="0"/>
          <w:numId w:val="0"/>
        </w:numPr>
        <w:spacing w:line="240" w:lineRule="auto"/>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rPr>
        <w:t xml:space="preserve"> 绩效目标审核按照“谁分配资金、谁审核目标”的原则，</w:t>
      </w:r>
      <w:r>
        <w:rPr>
          <w:rFonts w:hint="eastAsia" w:ascii="仿宋" w:hAnsi="仿宋" w:eastAsia="仿宋" w:cs="仿宋"/>
          <w:sz w:val="32"/>
          <w:szCs w:val="32"/>
          <w:lang w:val="en-US" w:eastAsia="zh-CN"/>
        </w:rPr>
        <w:t>从</w:t>
      </w:r>
      <w:r>
        <w:rPr>
          <w:rFonts w:hint="eastAsia" w:ascii="仿宋" w:hAnsi="仿宋" w:eastAsia="仿宋" w:cs="仿宋"/>
          <w:sz w:val="32"/>
          <w:szCs w:val="32"/>
        </w:rPr>
        <w:t>完整性</w:t>
      </w:r>
      <w:r>
        <w:rPr>
          <w:rFonts w:hint="eastAsia" w:ascii="仿宋" w:hAnsi="仿宋" w:eastAsia="仿宋" w:cs="仿宋"/>
          <w:sz w:val="32"/>
          <w:szCs w:val="32"/>
          <w:lang w:eastAsia="zh-CN"/>
        </w:rPr>
        <w:t>、</w:t>
      </w:r>
      <w:r>
        <w:rPr>
          <w:rFonts w:hint="eastAsia" w:ascii="仿宋" w:hAnsi="仿宋" w:eastAsia="仿宋" w:cs="仿宋"/>
          <w:sz w:val="32"/>
          <w:szCs w:val="32"/>
        </w:rPr>
        <w:t>相关性</w:t>
      </w:r>
      <w:r>
        <w:rPr>
          <w:rFonts w:hint="eastAsia" w:ascii="仿宋" w:hAnsi="仿宋" w:eastAsia="仿宋" w:cs="仿宋"/>
          <w:sz w:val="32"/>
          <w:szCs w:val="32"/>
          <w:lang w:eastAsia="zh-CN"/>
        </w:rPr>
        <w:t>、</w:t>
      </w:r>
      <w:r>
        <w:rPr>
          <w:rFonts w:hint="eastAsia" w:ascii="仿宋" w:hAnsi="仿宋" w:eastAsia="仿宋" w:cs="仿宋"/>
          <w:sz w:val="32"/>
          <w:szCs w:val="32"/>
        </w:rPr>
        <w:t>适当性</w:t>
      </w:r>
      <w:r>
        <w:rPr>
          <w:rFonts w:hint="eastAsia" w:ascii="仿宋" w:hAnsi="仿宋" w:eastAsia="仿宋" w:cs="仿宋"/>
          <w:sz w:val="32"/>
          <w:szCs w:val="32"/>
          <w:lang w:eastAsia="zh-CN"/>
        </w:rPr>
        <w:t>、</w:t>
      </w:r>
      <w:r>
        <w:rPr>
          <w:rFonts w:hint="eastAsia" w:ascii="仿宋" w:hAnsi="仿宋" w:eastAsia="仿宋" w:cs="仿宋"/>
          <w:sz w:val="32"/>
          <w:szCs w:val="32"/>
        </w:rPr>
        <w:t>可行性</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进行审核，</w:t>
      </w:r>
      <w:r>
        <w:rPr>
          <w:rFonts w:hint="eastAsia" w:ascii="仿宋" w:hAnsi="仿宋" w:eastAsia="仿宋" w:cs="仿宋"/>
          <w:sz w:val="32"/>
          <w:szCs w:val="32"/>
        </w:rPr>
        <w:t>绩效目标审核未通过的，不安排预算。按照“谁批复预算、谁批复目标”的原则，</w:t>
      </w:r>
      <w:r>
        <w:rPr>
          <w:rFonts w:hint="eastAsia" w:ascii="仿宋" w:hAnsi="仿宋" w:eastAsia="仿宋" w:cs="仿宋"/>
          <w:sz w:val="32"/>
          <w:szCs w:val="32"/>
          <w:lang w:val="en-US" w:eastAsia="zh-CN"/>
        </w:rPr>
        <w:t>市</w:t>
      </w:r>
      <w:r>
        <w:rPr>
          <w:rFonts w:hint="eastAsia" w:ascii="仿宋" w:hAnsi="仿宋" w:eastAsia="仿宋" w:cs="仿宋"/>
          <w:sz w:val="32"/>
          <w:szCs w:val="32"/>
        </w:rPr>
        <w:t>财政</w:t>
      </w:r>
      <w:r>
        <w:rPr>
          <w:rFonts w:hint="eastAsia" w:ascii="仿宋" w:hAnsi="仿宋" w:eastAsia="仿宋" w:cs="仿宋"/>
          <w:sz w:val="32"/>
          <w:szCs w:val="32"/>
          <w:lang w:val="en-US" w:eastAsia="zh-CN"/>
        </w:rPr>
        <w:t>局</w:t>
      </w:r>
      <w:r>
        <w:rPr>
          <w:rFonts w:hint="eastAsia" w:ascii="仿宋" w:hAnsi="仿宋" w:eastAsia="仿宋" w:cs="仿宋"/>
          <w:sz w:val="32"/>
          <w:szCs w:val="32"/>
        </w:rPr>
        <w:t>在批复部门预算时，同步批复部门整体绩效目标和项目绩效目标。</w:t>
      </w:r>
      <w:r>
        <w:rPr>
          <w:rFonts w:hint="eastAsia" w:ascii="仿宋" w:hAnsi="仿宋" w:eastAsia="仿宋" w:cs="仿宋"/>
          <w:sz w:val="32"/>
          <w:szCs w:val="32"/>
          <w:lang w:val="en-US" w:eastAsia="zh-CN"/>
        </w:rPr>
        <w:t>做好绩效目标网上公示，实现项目绩效目标管理全覆盖。强化绩效目标审核，建立预算部门、财政部门和第三方专家联合审查的工作机制，提高项目绩效目标编报时效。截止12月份，在预算一体化系统上审核通过三万九千余项绩效目标，通过与项目负责人沟通对接，补充量化指标172项，修改完善绩效目标表述450余处，使绩效目标与预算资金更加匹配，为后续绩效监控和评价奠定了坚实基础。</w:t>
      </w:r>
    </w:p>
    <w:p w14:paraId="42ABB46E">
      <w:pPr>
        <w:spacing w:line="590" w:lineRule="exact"/>
        <w:ind w:firstLine="643" w:firstLineChars="2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3、规范项目资金审核流程，实施跟踪监控管理</w:t>
      </w:r>
    </w:p>
    <w:p w14:paraId="0F05FC09">
      <w:pPr>
        <w:spacing w:line="59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落实《天门市财政局关于进一步规范项目支出审核流程的通知》，将绩效管理嵌入项目资金管理流程之中，进一步规范审核流程。绩效科负责对项目资金是否全面纳入绩效目标管理进行审核并签署意见。国库科、归口资金管理科室</w:t>
      </w:r>
      <w:r>
        <w:rPr>
          <w:rFonts w:hint="eastAsia" w:ascii="仿宋" w:hAnsi="仿宋" w:eastAsia="仿宋" w:cs="仿宋"/>
          <w:sz w:val="32"/>
          <w:szCs w:val="32"/>
        </w:rPr>
        <w:t>对于绩效运行监控中发现严重问题的，按照有关程序调减预算并停止拨付资金，</w:t>
      </w:r>
      <w:r>
        <w:rPr>
          <w:rFonts w:hint="eastAsia" w:ascii="仿宋" w:hAnsi="仿宋" w:eastAsia="仿宋" w:cs="仿宋"/>
          <w:sz w:val="32"/>
          <w:szCs w:val="32"/>
          <w:lang w:val="en-US" w:eastAsia="zh-CN"/>
        </w:rPr>
        <w:t>并</w:t>
      </w:r>
      <w:r>
        <w:rPr>
          <w:rFonts w:hint="eastAsia" w:ascii="仿宋" w:hAnsi="仿宋" w:eastAsia="仿宋" w:cs="仿宋"/>
          <w:sz w:val="32"/>
          <w:szCs w:val="32"/>
        </w:rPr>
        <w:t>督促及时整改落实。</w:t>
      </w:r>
      <w:r>
        <w:rPr>
          <w:rFonts w:hint="eastAsia" w:ascii="仿宋" w:hAnsi="仿宋" w:eastAsia="仿宋" w:cs="仿宋"/>
          <w:sz w:val="32"/>
          <w:szCs w:val="32"/>
          <w:lang w:val="en-US" w:eastAsia="zh-CN"/>
        </w:rPr>
        <w:t>建</w:t>
      </w:r>
      <w:r>
        <w:rPr>
          <w:rFonts w:hint="eastAsia" w:ascii="仿宋" w:hAnsi="仿宋" w:eastAsia="仿宋" w:cs="仿宋"/>
          <w:sz w:val="32"/>
          <w:szCs w:val="32"/>
        </w:rPr>
        <w:t>立季度绩效运行监控机制，对2025年预算执行项目开展动态监控。截至</w:t>
      </w:r>
      <w:r>
        <w:rPr>
          <w:rFonts w:hint="eastAsia" w:ascii="仿宋" w:hAnsi="仿宋" w:eastAsia="仿宋" w:cs="仿宋"/>
          <w:sz w:val="32"/>
          <w:szCs w:val="32"/>
          <w:lang w:val="en-US" w:eastAsia="zh-CN"/>
        </w:rPr>
        <w:t>12月份</w:t>
      </w:r>
      <w:r>
        <w:rPr>
          <w:rFonts w:hint="eastAsia" w:ascii="仿宋" w:hAnsi="仿宋" w:eastAsia="仿宋" w:cs="仿宋"/>
          <w:sz w:val="32"/>
          <w:szCs w:val="32"/>
        </w:rPr>
        <w:t>，共监控项目</w:t>
      </w:r>
      <w:r>
        <w:rPr>
          <w:rFonts w:hint="eastAsia" w:ascii="仿宋" w:hAnsi="仿宋" w:eastAsia="仿宋" w:cs="仿宋"/>
          <w:sz w:val="32"/>
          <w:szCs w:val="32"/>
          <w:lang w:val="en-US" w:eastAsia="zh-CN"/>
        </w:rPr>
        <w:t>3104</w:t>
      </w:r>
      <w:r>
        <w:rPr>
          <w:rFonts w:hint="eastAsia" w:ascii="仿宋" w:hAnsi="仿宋" w:eastAsia="仿宋" w:cs="仿宋"/>
          <w:sz w:val="32"/>
          <w:szCs w:val="32"/>
        </w:rPr>
        <w:t>个，涉及预算资金</w:t>
      </w:r>
      <w:r>
        <w:rPr>
          <w:rFonts w:hint="eastAsia" w:ascii="仿宋" w:hAnsi="仿宋" w:eastAsia="仿宋" w:cs="仿宋"/>
          <w:sz w:val="32"/>
          <w:szCs w:val="32"/>
          <w:lang w:val="en-US" w:eastAsia="zh-CN"/>
        </w:rPr>
        <w:t>约3.5亿</w:t>
      </w:r>
      <w:r>
        <w:rPr>
          <w:rFonts w:hint="eastAsia" w:ascii="仿宋" w:hAnsi="仿宋" w:eastAsia="仿宋" w:cs="仿宋"/>
          <w:sz w:val="32"/>
          <w:szCs w:val="32"/>
        </w:rPr>
        <w:t>元。通过收集项目实施进度、资金使用情况等数据，对</w:t>
      </w:r>
      <w:r>
        <w:rPr>
          <w:rFonts w:hint="eastAsia" w:ascii="仿宋" w:hAnsi="仿宋" w:eastAsia="仿宋" w:cs="仿宋"/>
          <w:sz w:val="32"/>
          <w:szCs w:val="32"/>
          <w:lang w:val="en-US" w:eastAsia="zh-CN"/>
        </w:rPr>
        <w:t>430</w:t>
      </w:r>
      <w:r>
        <w:rPr>
          <w:rFonts w:hint="eastAsia" w:ascii="仿宋" w:hAnsi="仿宋" w:eastAsia="仿宋" w:cs="仿宋"/>
          <w:sz w:val="32"/>
          <w:szCs w:val="32"/>
        </w:rPr>
        <w:t>个执行进度缓慢、绩效目标完成率较低的项目发出预警提示，督促相关部门分析原因并制定整改措施。经跟踪整改，上述项目已逐步恢复正常执行进度，有效保障了预算资金使用效益。</w:t>
      </w:r>
    </w:p>
    <w:p w14:paraId="150B3A4F">
      <w:pPr>
        <w:numPr>
          <w:ilvl w:val="0"/>
          <w:numId w:val="0"/>
        </w:numPr>
        <w:spacing w:line="590" w:lineRule="exact"/>
        <w:ind w:leftChars="200" w:firstLine="321" w:firstLineChars="10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4、聚焦重点领域，实施绩效评价管理</w:t>
      </w:r>
    </w:p>
    <w:p w14:paraId="61EF3D53">
      <w:pPr>
        <w:numPr>
          <w:ilvl w:val="0"/>
          <w:numId w:val="0"/>
        </w:numPr>
        <w:spacing w:line="240" w:lineRule="auto"/>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聚焦重点领域，关注民生、环保、教育等，会同各业务科室制定2025年开展重点绩效评价的实施方案，出台天财绩【2025】32号文件《市财政局关于对2024年度财政支出开展绩效评价的通知》，组织2024年度18个重点项目的绩效评价工作，涉及预算资金 3.52亿元。评价过程中，采用单位自评与第三方机构评价相结合的方式，综合运用成本效益分析法、比较法等评价方法，客观公正地评价项目实施效果和资金使用效益。12月底18个项目已完成前期对接、收集资料、现场踏勘等工作，目前报告已经全部完成。</w:t>
      </w:r>
    </w:p>
    <w:p w14:paraId="23E105A6">
      <w:pPr>
        <w:spacing w:line="59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落实《天门市财政支出绩效评价结果应用（暂行）办法》</w:t>
      </w:r>
      <w:r>
        <w:rPr>
          <w:rFonts w:hint="eastAsia" w:ascii="仿宋" w:hAnsi="仿宋" w:eastAsia="仿宋" w:cs="仿宋"/>
          <w:sz w:val="32"/>
          <w:szCs w:val="32"/>
        </w:rPr>
        <w:t>开展绩效评价结果应用</w:t>
      </w:r>
      <w:r>
        <w:rPr>
          <w:rFonts w:hint="eastAsia" w:ascii="仿宋" w:hAnsi="仿宋" w:eastAsia="仿宋" w:cs="仿宋"/>
          <w:sz w:val="32"/>
          <w:szCs w:val="32"/>
          <w:lang w:eastAsia="zh-CN"/>
        </w:rPr>
        <w:t>，</w:t>
      </w:r>
      <w:r>
        <w:rPr>
          <w:rFonts w:hint="eastAsia" w:ascii="仿宋" w:hAnsi="仿宋" w:eastAsia="仿宋" w:cs="仿宋"/>
          <w:sz w:val="32"/>
          <w:szCs w:val="32"/>
        </w:rPr>
        <w:t>对绩效好的项目原则上优先保障，对绩效一般的项目要督促改进，对交叉重复</w:t>
      </w:r>
      <w:r>
        <w:rPr>
          <w:rFonts w:hint="eastAsia" w:ascii="仿宋" w:hAnsi="仿宋" w:eastAsia="仿宋" w:cs="仿宋"/>
          <w:sz w:val="32"/>
          <w:szCs w:val="32"/>
          <w:lang w:val="en-US" w:eastAsia="zh-CN"/>
        </w:rPr>
        <w:t>的</w:t>
      </w:r>
      <w:r>
        <w:rPr>
          <w:rFonts w:hint="eastAsia" w:ascii="仿宋" w:hAnsi="仿宋" w:eastAsia="仿宋" w:cs="仿宋"/>
          <w:sz w:val="32"/>
          <w:szCs w:val="32"/>
        </w:rPr>
        <w:t>项目予以调整，对低效无效资金一律削减或取消。健全绩效评价结果反馈制度和绩效问题整改责任制，建立绩效评价结果与预算安排和政策调整挂钩机制。</w:t>
      </w:r>
    </w:p>
    <w:p w14:paraId="4B8AEC28">
      <w:pPr>
        <w:numPr>
          <w:ilvl w:val="0"/>
          <w:numId w:val="0"/>
        </w:numPr>
        <w:spacing w:line="240" w:lineRule="auto"/>
        <w:ind w:firstLine="643" w:firstLineChars="200"/>
        <w:rPr>
          <w:rFonts w:hint="eastAsia" w:ascii="仿宋" w:hAnsi="仿宋" w:eastAsia="仿宋" w:cs="仿宋"/>
          <w:sz w:val="32"/>
          <w:szCs w:val="32"/>
        </w:rPr>
      </w:pPr>
      <w:r>
        <w:rPr>
          <w:rFonts w:hint="eastAsia" w:ascii="仿宋" w:hAnsi="仿宋" w:eastAsia="仿宋" w:cs="仿宋"/>
          <w:b/>
          <w:bCs/>
          <w:sz w:val="32"/>
          <w:szCs w:val="32"/>
          <w:lang w:val="en-US" w:eastAsia="zh-CN"/>
        </w:rPr>
        <w:t>5、依托“单一窗口”，推进全生命周期绩效管理机制</w:t>
      </w:r>
      <w:r>
        <w:rPr>
          <w:rFonts w:hint="eastAsia" w:ascii="仿宋" w:hAnsi="仿宋" w:eastAsia="仿宋" w:cs="仿宋"/>
          <w:sz w:val="32"/>
          <w:szCs w:val="32"/>
        </w:rPr>
        <w:t xml:space="preserve">     </w:t>
      </w:r>
    </w:p>
    <w:p w14:paraId="71A3DEBC">
      <w:pPr>
        <w:numPr>
          <w:ilvl w:val="0"/>
          <w:numId w:val="0"/>
        </w:numPr>
        <w:spacing w:line="24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通过搭建一个平台、建立“三库（目录库、储备库、实施库）、两算（竣工结算和财务决算）、三效（效率、效益、效能）”机制、规范四个阶段流程管理，推动政府投资项目前期提质、建设提速、“两算”提标、运营提效、管理提能，切实提高政府投资效率、效益、效能。截至</w:t>
      </w:r>
      <w:r>
        <w:rPr>
          <w:rFonts w:hint="eastAsia" w:ascii="仿宋" w:hAnsi="仿宋" w:eastAsia="仿宋" w:cs="仿宋"/>
          <w:sz w:val="32"/>
          <w:szCs w:val="32"/>
          <w:lang w:val="en-US" w:eastAsia="zh-CN"/>
        </w:rPr>
        <w:t>12月31日</w:t>
      </w:r>
      <w:r>
        <w:rPr>
          <w:rFonts w:hint="eastAsia" w:ascii="仿宋" w:hAnsi="仿宋" w:eastAsia="仿宋" w:cs="仿宋"/>
          <w:sz w:val="32"/>
          <w:szCs w:val="32"/>
        </w:rPr>
        <w:t>，全市“三库”项目767个，总投资规模3517.7亿元，其中目录库、储备库、实施库项目分别为345个、108个、314个，投资规模分别为1697亿元、674亿元、1145亿元。平台内本年度拟开工项目70个，已开工项目51个，开工率72.86%；拟竣工项目数49个，已竣工项目36个，竣工率73.47%。完成项目绩效评价任务29个，综合绩效评价任务1个。</w:t>
      </w:r>
    </w:p>
    <w:p w14:paraId="0B52D80C">
      <w:pPr>
        <w:numPr>
          <w:ilvl w:val="0"/>
          <w:numId w:val="0"/>
        </w:numPr>
        <w:ind w:leftChars="0" w:firstLine="643" w:firstLineChars="200"/>
        <w:rPr>
          <w:rFonts w:hint="eastAsia" w:ascii="仿宋" w:hAnsi="仿宋" w:eastAsia="仿宋" w:cs="仿宋"/>
          <w:b/>
          <w:bCs/>
          <w:kern w:val="2"/>
          <w:sz w:val="32"/>
          <w:szCs w:val="32"/>
          <w:lang w:val="en-US" w:eastAsia="zh-CN" w:bidi="ar-SA"/>
        </w:rPr>
      </w:pPr>
      <w:r>
        <w:rPr>
          <w:rFonts w:hint="eastAsia" w:ascii="仿宋" w:hAnsi="仿宋" w:eastAsia="仿宋" w:cs="仿宋"/>
          <w:b/>
          <w:bCs/>
          <w:kern w:val="0"/>
          <w:sz w:val="32"/>
          <w:szCs w:val="32"/>
        </w:rPr>
        <w:t xml:space="preserve"> </w:t>
      </w:r>
      <w:r>
        <w:rPr>
          <w:rFonts w:hint="eastAsia" w:ascii="仿宋" w:hAnsi="仿宋" w:eastAsia="仿宋" w:cs="仿宋"/>
          <w:b/>
          <w:bCs/>
          <w:kern w:val="2"/>
          <w:sz w:val="32"/>
          <w:szCs w:val="32"/>
          <w:lang w:val="en-US" w:eastAsia="zh-CN" w:bidi="ar-SA"/>
        </w:rPr>
        <w:t>二、存在的问题​</w:t>
      </w:r>
    </w:p>
    <w:p w14:paraId="6167EE32">
      <w:pPr>
        <w:numPr>
          <w:ilvl w:val="0"/>
          <w:numId w:val="0"/>
        </w:numPr>
        <w:ind w:leftChars="0" w:firstLine="643" w:firstLineChars="200"/>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1、绩效管理意识有待进一步提高​</w:t>
      </w:r>
    </w:p>
    <w:p w14:paraId="71FD798E">
      <w:pPr>
        <w:numPr>
          <w:ilvl w:val="0"/>
          <w:numId w:val="0"/>
        </w:numPr>
        <w:ind w:leftChars="0" w:firstLine="640" w:firstLineChars="20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部分部门对预算绩效管理工作的重要性认识不足，存在重资金分配、轻绩效管理的现象，在绩效目标编制、绩效监控和评价过程中配合不够积极主动，影响了工作整体推进效率。​</w:t>
      </w:r>
    </w:p>
    <w:p w14:paraId="1ACE6CD7">
      <w:pPr>
        <w:numPr>
          <w:ilvl w:val="0"/>
          <w:numId w:val="0"/>
        </w:numPr>
        <w:ind w:leftChars="0" w:firstLine="643" w:firstLineChars="200"/>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2、绩效指标体系不够完善​</w:t>
      </w:r>
    </w:p>
    <w:p w14:paraId="0EB5F29E">
      <w:pPr>
        <w:numPr>
          <w:ilvl w:val="0"/>
          <w:numId w:val="0"/>
        </w:numPr>
        <w:ind w:leftChars="0" w:firstLine="640" w:firstLineChars="20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部分项目绩效指标设置缺乏科学性和针对性，存在指标过于笼统、难以量化考核的问题，导致在绩效监控和评价过程中难以准确衡量项目实施效果和资金使用效益。​</w:t>
      </w:r>
    </w:p>
    <w:p w14:paraId="6DAF0386">
      <w:pPr>
        <w:numPr>
          <w:ilvl w:val="0"/>
          <w:numId w:val="0"/>
        </w:numPr>
        <w:ind w:leftChars="0" w:firstLine="643" w:firstLineChars="200"/>
        <w:rPr>
          <w:rFonts w:hint="eastAsia" w:ascii="仿宋" w:hAnsi="仿宋" w:eastAsia="仿宋" w:cs="仿宋"/>
          <w:b w:val="0"/>
          <w:bCs w:val="0"/>
          <w:kern w:val="2"/>
          <w:sz w:val="32"/>
          <w:szCs w:val="32"/>
          <w:lang w:val="en-US" w:eastAsia="zh-CN" w:bidi="ar-SA"/>
        </w:rPr>
      </w:pPr>
      <w:r>
        <w:rPr>
          <w:rFonts w:hint="eastAsia" w:ascii="仿宋" w:hAnsi="仿宋" w:eastAsia="仿宋" w:cs="仿宋"/>
          <w:b/>
          <w:bCs/>
          <w:kern w:val="2"/>
          <w:sz w:val="32"/>
          <w:szCs w:val="32"/>
          <w:lang w:val="en-US" w:eastAsia="zh-CN" w:bidi="ar-SA"/>
        </w:rPr>
        <w:t>3、结果应用深度不足</w:t>
      </w:r>
      <w:r>
        <w:rPr>
          <w:rFonts w:hint="eastAsia" w:ascii="仿宋" w:hAnsi="仿宋" w:eastAsia="仿宋" w:cs="仿宋"/>
          <w:b w:val="0"/>
          <w:bCs w:val="0"/>
          <w:kern w:val="2"/>
          <w:sz w:val="32"/>
          <w:szCs w:val="32"/>
          <w:lang w:val="en-US" w:eastAsia="zh-CN" w:bidi="ar-SA"/>
        </w:rPr>
        <w:t>​</w:t>
      </w:r>
    </w:p>
    <w:p w14:paraId="1FFFC311">
      <w:pPr>
        <w:numPr>
          <w:ilvl w:val="0"/>
          <w:numId w:val="0"/>
        </w:numPr>
        <w:ind w:leftChars="0" w:firstLine="640" w:firstLineChars="20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虽然建立了绩效评价结果与预算安排挂钩机制，但在实际工作中，绩效评价结果在部门考核、政策调整等方面的应用还不够深入，未能充分发挥绩效评价的激励约束作用。​</w:t>
      </w:r>
    </w:p>
    <w:p w14:paraId="01ED34EB">
      <w:pPr>
        <w:numPr>
          <w:ilvl w:val="0"/>
          <w:numId w:val="0"/>
        </w:numPr>
        <w:ind w:leftChars="0" w:firstLine="643" w:firstLineChars="200"/>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三、下半年工作计划​</w:t>
      </w:r>
    </w:p>
    <w:p w14:paraId="71076550">
      <w:pPr>
        <w:numPr>
          <w:ilvl w:val="0"/>
          <w:numId w:val="0"/>
        </w:numPr>
        <w:ind w:leftChars="0" w:firstLine="643" w:firstLineChars="200"/>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1、持续加强制度建设​</w:t>
      </w:r>
    </w:p>
    <w:p w14:paraId="3D61BF5B">
      <w:pPr>
        <w:numPr>
          <w:ilvl w:val="0"/>
          <w:numId w:val="0"/>
        </w:numPr>
        <w:ind w:leftChars="0" w:firstLine="640" w:firstLineChars="20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结合上半年制度执行情况，进一步修订完善预算绩效管理制度，重点优化绩效目标审核流程、绩效监控预警机制和绩效评价结果应用办法，增强制度的可操作性和实用性。​</w:t>
      </w:r>
    </w:p>
    <w:p w14:paraId="0E60C860">
      <w:pPr>
        <w:numPr>
          <w:ilvl w:val="0"/>
          <w:numId w:val="0"/>
        </w:numPr>
        <w:ind w:leftChars="0" w:firstLine="640" w:firstLineChars="20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探索建立预算绩效管理考核制度，将预算绩效管理工作纳入部门年度考核指标体系，明确考核标准和奖惩措施，提高各部门参与预算绩效管理工作的积极性和主动性。​</w:t>
      </w:r>
    </w:p>
    <w:p w14:paraId="7B828128">
      <w:pPr>
        <w:numPr>
          <w:ilvl w:val="0"/>
          <w:numId w:val="0"/>
        </w:numPr>
        <w:ind w:leftChars="0" w:firstLine="643" w:firstLineChars="200"/>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2、深化绩效目标管理​</w:t>
      </w:r>
    </w:p>
    <w:p w14:paraId="77047809">
      <w:pPr>
        <w:numPr>
          <w:ilvl w:val="0"/>
          <w:numId w:val="0"/>
        </w:numPr>
        <w:ind w:leftChars="0" w:firstLine="640" w:firstLineChars="20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在部门预算编制工作中，提前介入、主动服务，加强对各部门绩效目标编制的指导和培训。组织开展绩效目标编制专题培训，邀请专家进行案例分析和实操讲解，提高绩效目标编制质量。​</w:t>
      </w:r>
    </w:p>
    <w:p w14:paraId="2398A4DF">
      <w:pPr>
        <w:numPr>
          <w:ilvl w:val="0"/>
          <w:numId w:val="0"/>
        </w:numPr>
        <w:ind w:leftChars="0" w:firstLine="640" w:firstLineChars="20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建立绩效目标审核专家库，引入第三方机构和行业专家参与绩效目标审核工作，对重大项目和重点领域的绩效目标进行联合评审，确保绩效目标科学合理、切实可行。​</w:t>
      </w:r>
    </w:p>
    <w:p w14:paraId="1109E03B">
      <w:pPr>
        <w:numPr>
          <w:ilvl w:val="0"/>
          <w:numId w:val="0"/>
        </w:numPr>
        <w:ind w:leftChars="0" w:firstLine="643" w:firstLineChars="200"/>
        <w:rPr>
          <w:rFonts w:hint="eastAsia" w:ascii="仿宋" w:hAnsi="仿宋" w:eastAsia="仿宋" w:cs="仿宋"/>
          <w:b w:val="0"/>
          <w:bCs w:val="0"/>
          <w:kern w:val="2"/>
          <w:sz w:val="32"/>
          <w:szCs w:val="32"/>
          <w:lang w:val="en-US" w:eastAsia="zh-CN" w:bidi="ar-SA"/>
        </w:rPr>
      </w:pPr>
      <w:r>
        <w:rPr>
          <w:rFonts w:hint="eastAsia" w:ascii="仿宋" w:hAnsi="仿宋" w:eastAsia="仿宋" w:cs="仿宋"/>
          <w:b/>
          <w:bCs/>
          <w:kern w:val="2"/>
          <w:sz w:val="32"/>
          <w:szCs w:val="32"/>
          <w:lang w:val="en-US" w:eastAsia="zh-CN" w:bidi="ar-SA"/>
        </w:rPr>
        <w:t>3、强化绩效监控与评价</w:t>
      </w:r>
      <w:r>
        <w:rPr>
          <w:rFonts w:hint="eastAsia" w:ascii="仿宋" w:hAnsi="仿宋" w:eastAsia="仿宋" w:cs="仿宋"/>
          <w:b w:val="0"/>
          <w:bCs w:val="0"/>
          <w:kern w:val="2"/>
          <w:sz w:val="32"/>
          <w:szCs w:val="32"/>
          <w:lang w:val="en-US" w:eastAsia="zh-CN" w:bidi="ar-SA"/>
        </w:rPr>
        <w:t>​</w:t>
      </w:r>
    </w:p>
    <w:p w14:paraId="027C7BA5">
      <w:pPr>
        <w:numPr>
          <w:ilvl w:val="0"/>
          <w:numId w:val="0"/>
        </w:numPr>
        <w:ind w:leftChars="0" w:firstLine="640" w:firstLineChars="20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完善绩效运行监控指标体系，增加反映项目社会效益、经济效益和可持续影响的指标权重，提高监控指标的科学性和有效性。扩大绩效监控范围，将所有预算项目纳入监控体系，实现绩效监控全覆盖。​</w:t>
      </w:r>
    </w:p>
    <w:p w14:paraId="41FE8A4C">
      <w:pPr>
        <w:numPr>
          <w:ilvl w:val="0"/>
          <w:numId w:val="0"/>
        </w:numPr>
        <w:ind w:leftChars="0" w:firstLine="640" w:firstLineChars="20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优化绩效评价方式方法，探索开展事前绩效评估工作，对新出台的重大政策和项目进行可行性论证和绩效评估，从源头上提高财政资金使用效益。加强绩效评价结果分析，针对评价中发现的共性问题和薄弱环节，提出系统性整改建议和政策优化措施。​</w:t>
      </w:r>
    </w:p>
    <w:p w14:paraId="6652C730">
      <w:pPr>
        <w:numPr>
          <w:ilvl w:val="0"/>
          <w:numId w:val="0"/>
        </w:numPr>
        <w:ind w:leftChars="0" w:firstLine="643" w:firstLineChars="200"/>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4、加大结果应用力度​</w:t>
      </w:r>
    </w:p>
    <w:p w14:paraId="27850C85">
      <w:pPr>
        <w:numPr>
          <w:ilvl w:val="0"/>
          <w:numId w:val="0"/>
        </w:numPr>
        <w:ind w:leftChars="0" w:firstLine="640" w:firstLineChars="20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建立绩效评价结果多部门共享机制，将绩效评价结果及时反馈给组织人事、审计等部门，作为干部考核、审计监督的重要参考依据。​</w:t>
      </w:r>
    </w:p>
    <w:p w14:paraId="2E0314F7">
      <w:pPr>
        <w:numPr>
          <w:ilvl w:val="0"/>
          <w:numId w:val="0"/>
        </w:numPr>
        <w:ind w:leftChars="0" w:firstLine="640" w:firstLineChars="20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定期召开绩效评价结果通报会，对绩效评价结果进行公开通报，对绩效评价优秀的部门和项目进行表彰奖励，对绩效评价较差的部门和项目进行约谈整改，并要求其在规定时间内提交整改报告，确保绩效评价结果落到实处。​</w:t>
      </w:r>
    </w:p>
    <w:p w14:paraId="02C24F18">
      <w:pPr>
        <w:numPr>
          <w:ilvl w:val="0"/>
          <w:numId w:val="0"/>
        </w:numPr>
        <w:ind w:leftChars="0" w:firstLine="640" w:firstLineChars="20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下半年，预算绩效管理科将以问题为导向，以目标为引领，不断创新工作方法，提升管理水平，推动预算绩效管理工作再上新台阶，为单位高质量发展提供有力保障。</w:t>
      </w:r>
    </w:p>
    <w:p w14:paraId="465199D4">
      <w:pPr>
        <w:numPr>
          <w:ilvl w:val="0"/>
          <w:numId w:val="0"/>
        </w:numPr>
        <w:ind w:leftChars="0" w:firstLine="640" w:firstLineChars="200"/>
        <w:rPr>
          <w:rFonts w:hint="eastAsia" w:ascii="仿宋" w:hAnsi="仿宋" w:eastAsia="仿宋" w:cs="仿宋"/>
          <w:b w:val="0"/>
          <w:bCs w:val="0"/>
          <w:kern w:val="2"/>
          <w:sz w:val="32"/>
          <w:szCs w:val="32"/>
          <w:lang w:val="en-US" w:eastAsia="zh-CN" w:bidi="ar-SA"/>
        </w:rPr>
      </w:pPr>
    </w:p>
    <w:p w14:paraId="770AAAB2">
      <w:pPr>
        <w:numPr>
          <w:ilvl w:val="0"/>
          <w:numId w:val="0"/>
        </w:numPr>
        <w:ind w:leftChars="0" w:firstLine="3520" w:firstLineChars="1100"/>
        <w:jc w:val="right"/>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天门市财政局预算绩效管理科</w:t>
      </w:r>
    </w:p>
    <w:p w14:paraId="22F46350">
      <w:pPr>
        <w:numPr>
          <w:ilvl w:val="0"/>
          <w:numId w:val="0"/>
        </w:numPr>
        <w:ind w:leftChars="0" w:firstLine="4800" w:firstLineChars="1500"/>
        <w:jc w:val="right"/>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2026年1月22日</w:t>
      </w:r>
    </w:p>
    <w:p w14:paraId="46B10614">
      <w:pPr>
        <w:rPr>
          <w:rFonts w:hint="eastAsia" w:ascii="仿宋" w:hAnsi="仿宋" w:eastAsia="仿宋" w:cs="仿宋"/>
          <w:b/>
          <w:bCs/>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A626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141E8D">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D141E8D">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843193"/>
    <w:multiLevelType w:val="singleLevel"/>
    <w:tmpl w:val="C3843193"/>
    <w:lvl w:ilvl="0" w:tentative="0">
      <w:start w:val="1"/>
      <w:numFmt w:val="chineseCounting"/>
      <w:suff w:val="nothing"/>
      <w:lvlText w:val="%1、"/>
      <w:lvlJc w:val="left"/>
      <w:rPr>
        <w:rFonts w:hint="eastAsia"/>
      </w:rPr>
    </w:lvl>
  </w:abstractNum>
  <w:abstractNum w:abstractNumId="1">
    <w:nsid w:val="3E29CB54"/>
    <w:multiLevelType w:val="singleLevel"/>
    <w:tmpl w:val="3E29CB54"/>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5M2IxNjRlYWE1YjY0NmM1M2MyOGQyOGQxMmQ0YmQifQ=="/>
  </w:docVars>
  <w:rsids>
    <w:rsidRoot w:val="5F3F3593"/>
    <w:rsid w:val="007F0A1D"/>
    <w:rsid w:val="014A4B87"/>
    <w:rsid w:val="03463A74"/>
    <w:rsid w:val="049802FF"/>
    <w:rsid w:val="04AE367F"/>
    <w:rsid w:val="05104339"/>
    <w:rsid w:val="05596379"/>
    <w:rsid w:val="066F4234"/>
    <w:rsid w:val="07832BA1"/>
    <w:rsid w:val="07AF3996"/>
    <w:rsid w:val="07EA3773"/>
    <w:rsid w:val="09045F63"/>
    <w:rsid w:val="0971454D"/>
    <w:rsid w:val="0BED7182"/>
    <w:rsid w:val="0D5C470D"/>
    <w:rsid w:val="0F040A6B"/>
    <w:rsid w:val="0FA74A80"/>
    <w:rsid w:val="0FBD6E6C"/>
    <w:rsid w:val="10035283"/>
    <w:rsid w:val="105552F6"/>
    <w:rsid w:val="10831E63"/>
    <w:rsid w:val="114C04A7"/>
    <w:rsid w:val="11A77DD3"/>
    <w:rsid w:val="11CB3AC2"/>
    <w:rsid w:val="11FC2A0C"/>
    <w:rsid w:val="125A7EF5"/>
    <w:rsid w:val="12786EDC"/>
    <w:rsid w:val="12AF0C6B"/>
    <w:rsid w:val="14641FAC"/>
    <w:rsid w:val="14B20F69"/>
    <w:rsid w:val="15065E9B"/>
    <w:rsid w:val="1697327C"/>
    <w:rsid w:val="16A668AC"/>
    <w:rsid w:val="16F07B27"/>
    <w:rsid w:val="170C5BF5"/>
    <w:rsid w:val="17BB2C62"/>
    <w:rsid w:val="18717C6C"/>
    <w:rsid w:val="19BD7F00"/>
    <w:rsid w:val="19C569FC"/>
    <w:rsid w:val="1B414CD9"/>
    <w:rsid w:val="1B966EEF"/>
    <w:rsid w:val="1CF60711"/>
    <w:rsid w:val="1D383FD6"/>
    <w:rsid w:val="1E582F01"/>
    <w:rsid w:val="1E5B61CE"/>
    <w:rsid w:val="1F066139"/>
    <w:rsid w:val="1F60389D"/>
    <w:rsid w:val="1FF95C9E"/>
    <w:rsid w:val="21CE6D5B"/>
    <w:rsid w:val="228E135F"/>
    <w:rsid w:val="23F32A04"/>
    <w:rsid w:val="24967F5F"/>
    <w:rsid w:val="25551CBF"/>
    <w:rsid w:val="258B2978"/>
    <w:rsid w:val="25D725DE"/>
    <w:rsid w:val="27E965F8"/>
    <w:rsid w:val="293A34FD"/>
    <w:rsid w:val="29422464"/>
    <w:rsid w:val="2A587A65"/>
    <w:rsid w:val="2BA80578"/>
    <w:rsid w:val="2BE405E5"/>
    <w:rsid w:val="2C041C52"/>
    <w:rsid w:val="2C047EA4"/>
    <w:rsid w:val="2C567625"/>
    <w:rsid w:val="2E0A551A"/>
    <w:rsid w:val="2E0E5440"/>
    <w:rsid w:val="2ED0406E"/>
    <w:rsid w:val="30805A53"/>
    <w:rsid w:val="31115856"/>
    <w:rsid w:val="320326A8"/>
    <w:rsid w:val="332D7CE1"/>
    <w:rsid w:val="33792F26"/>
    <w:rsid w:val="350131D5"/>
    <w:rsid w:val="355E745F"/>
    <w:rsid w:val="35E07771"/>
    <w:rsid w:val="35FC7E3E"/>
    <w:rsid w:val="3ABB3E24"/>
    <w:rsid w:val="3B334A39"/>
    <w:rsid w:val="3B7F5F80"/>
    <w:rsid w:val="3C634773"/>
    <w:rsid w:val="3EB92D70"/>
    <w:rsid w:val="405D772B"/>
    <w:rsid w:val="40A47108"/>
    <w:rsid w:val="41441021"/>
    <w:rsid w:val="415B77B2"/>
    <w:rsid w:val="420460B1"/>
    <w:rsid w:val="42F00D2B"/>
    <w:rsid w:val="43182243"/>
    <w:rsid w:val="45091B37"/>
    <w:rsid w:val="45364273"/>
    <w:rsid w:val="4904108C"/>
    <w:rsid w:val="49724248"/>
    <w:rsid w:val="49926698"/>
    <w:rsid w:val="4D844549"/>
    <w:rsid w:val="4D9629B2"/>
    <w:rsid w:val="4E300C55"/>
    <w:rsid w:val="4E5C1522"/>
    <w:rsid w:val="4E86609F"/>
    <w:rsid w:val="4F903B15"/>
    <w:rsid w:val="50125E3D"/>
    <w:rsid w:val="50454C4C"/>
    <w:rsid w:val="50493828"/>
    <w:rsid w:val="517B2107"/>
    <w:rsid w:val="51B82A14"/>
    <w:rsid w:val="53931F01"/>
    <w:rsid w:val="540D34EB"/>
    <w:rsid w:val="54424CE4"/>
    <w:rsid w:val="554A42CB"/>
    <w:rsid w:val="555C3FF3"/>
    <w:rsid w:val="56132B42"/>
    <w:rsid w:val="580C5343"/>
    <w:rsid w:val="58450D79"/>
    <w:rsid w:val="58B8154B"/>
    <w:rsid w:val="5A252C10"/>
    <w:rsid w:val="5C62014C"/>
    <w:rsid w:val="5DFE20F6"/>
    <w:rsid w:val="5E0E058B"/>
    <w:rsid w:val="5EE546DA"/>
    <w:rsid w:val="5EF552A7"/>
    <w:rsid w:val="5F3F3593"/>
    <w:rsid w:val="602045A6"/>
    <w:rsid w:val="60FC7053"/>
    <w:rsid w:val="613120E7"/>
    <w:rsid w:val="621B6DEA"/>
    <w:rsid w:val="629628FD"/>
    <w:rsid w:val="63FF0CFB"/>
    <w:rsid w:val="6468651B"/>
    <w:rsid w:val="65EC2D8A"/>
    <w:rsid w:val="663C7C5F"/>
    <w:rsid w:val="665505D8"/>
    <w:rsid w:val="66AE5459"/>
    <w:rsid w:val="66C739CD"/>
    <w:rsid w:val="67BB4BB4"/>
    <w:rsid w:val="687C07E7"/>
    <w:rsid w:val="692F585A"/>
    <w:rsid w:val="69EE1271"/>
    <w:rsid w:val="6C445178"/>
    <w:rsid w:val="6C7041BF"/>
    <w:rsid w:val="6CB70040"/>
    <w:rsid w:val="6D18732B"/>
    <w:rsid w:val="6F3C7D04"/>
    <w:rsid w:val="70195674"/>
    <w:rsid w:val="712C082D"/>
    <w:rsid w:val="71FC02A3"/>
    <w:rsid w:val="728B59DF"/>
    <w:rsid w:val="72A44BC2"/>
    <w:rsid w:val="72B312A9"/>
    <w:rsid w:val="72E2393D"/>
    <w:rsid w:val="743A35AD"/>
    <w:rsid w:val="76426BCC"/>
    <w:rsid w:val="76D74BC3"/>
    <w:rsid w:val="775D3592"/>
    <w:rsid w:val="77720DB0"/>
    <w:rsid w:val="779A33A8"/>
    <w:rsid w:val="78014926"/>
    <w:rsid w:val="79A77E82"/>
    <w:rsid w:val="7A0128FA"/>
    <w:rsid w:val="7A0A5C53"/>
    <w:rsid w:val="7A142652"/>
    <w:rsid w:val="7A680BCB"/>
    <w:rsid w:val="7B073F40"/>
    <w:rsid w:val="7C6A0C2B"/>
    <w:rsid w:val="7CB3167F"/>
    <w:rsid w:val="7D081901"/>
    <w:rsid w:val="7D8A2C07"/>
    <w:rsid w:val="7E1A21DD"/>
    <w:rsid w:val="7E861620"/>
    <w:rsid w:val="7ECD54A1"/>
    <w:rsid w:val="7EEB575C"/>
    <w:rsid w:val="7FB64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itle"/>
    <w:basedOn w:val="1"/>
    <w:next w:val="1"/>
    <w:qFormat/>
    <w:uiPriority w:val="0"/>
    <w:pPr>
      <w:jc w:val="center"/>
      <w:outlineLvl w:val="0"/>
    </w:pPr>
    <w:rPr>
      <w:rFonts w:ascii="Cambria" w:hAnsi="Cambria" w:cs="Times New Roman"/>
      <w:b/>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2799</Words>
  <Characters>2894</Characters>
  <Lines>0</Lines>
  <Paragraphs>0</Paragraphs>
  <TotalTime>59</TotalTime>
  <ScaleCrop>false</ScaleCrop>
  <LinksUpToDate>false</LinksUpToDate>
  <CharactersWithSpaces>2902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2023-05-31T01:51:00Z</dcterms:created>
  <dc:creator>win1025</dc:creator>
  <cp:lastModifiedBy>大演说家</cp:lastModifiedBy>
  <cp:lastPrinted>2024-06-13T01:55:00Z</cp:lastPrinted>
  <dcterms:modified xsi:type="dcterms:W3CDTF">2026-09-23T02:54:39Z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498C5E1E125B45C1B19D3FF61A6C7B8E_13</vt:lpwstr>
  </property>
  <property fmtid="{D5CDD505-2E9C-101B-9397-08002B2CF9AE}" pid="4" name="KSOTemplateDocerSaveRecord">
    <vt:lpwstr>eyJoZGlkIjoiN2M5M2IxNjRlYWE1YjY0NmM1M2MyOGQyOGQxMmQ0YmQifQ==</vt:lpwstr>
  </property>
</Properties>
</file>