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天门市2020年国有资本经营预算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收支编制情况说明</w:t>
      </w:r>
    </w:p>
    <w:bookmarkEnd w:id="0"/>
    <w:p>
      <w:pPr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为完善国有企业收入分配制度，增强政府宏观调控能力，促进国有资本合理配置。根据《预算法》有关规定，结合我市国有经济现状和监管企业实际情况，编制2020年国有资本经营预算。</w:t>
      </w:r>
    </w:p>
    <w:p>
      <w:pPr>
        <w:spacing w:line="600" w:lineRule="exact"/>
        <w:ind w:firstLine="680" w:firstLineChars="200"/>
        <w:rPr>
          <w:rFonts w:hint="eastAsia" w:ascii="黑体" w:hAnsi="黑体" w:eastAsia="黑体" w:cs="黑体"/>
          <w:sz w:val="34"/>
          <w:szCs w:val="32"/>
        </w:rPr>
      </w:pPr>
      <w:r>
        <w:rPr>
          <w:rFonts w:hint="eastAsia" w:ascii="黑体" w:hAnsi="黑体" w:eastAsia="黑体" w:cs="黑体"/>
          <w:sz w:val="34"/>
          <w:szCs w:val="32"/>
        </w:rPr>
        <w:t>一、收入预算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2020年纳入国有资本经营预算的10家企业，解缴收入共计1,451.87万元。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（一）国有全资企业2019年实现利润12,903万元，按10%的比例确定上解利润收入总额1,290.30万元。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1、投资服务企业2019年实现利润7,353万元，按10%的比例确定上解利润收入总额735.30万元。其中：天门市城市建设投资有限公司2020年解缴利润收入590万元；天门市天力城市建设综合开发有限公司2020年解缴利润收入7.30万元;天门市城市建设综合开发有限公司2020年解缴利润收入138万元。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2、农林牧渔企业2019年实现利润2,550万元，按10%的比例确定上解利润收入总额255万元。其中：湖北景天园林工程公司2020年解缴利润收入200万元；天门粮食储备公司2020年解缴利润收入10万元;天门张家湖生态资源保护开发有限公司2020年解缴利润收入45万元。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3、教育文化广播企业2019年实现利润100万元，按10%的比例确定上解利润收入总额10万元。其中：天门广电同方数字电视有限公司2020年解缴利润收入10万元。</w:t>
      </w:r>
    </w:p>
    <w:p>
      <w:pPr>
        <w:spacing w:line="600" w:lineRule="exact"/>
        <w:ind w:firstLine="680" w:firstLineChars="200"/>
        <w:rPr>
          <w:rFonts w:hint="eastAsia" w:ascii="仿宋_GB2312" w:hAnsi="宋体" w:eastAsia="仿宋_GB2312" w:cs="宋体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4、机关社团所属企业2019年实现利润2,900万元，按10%的比例确定上解利润收入总额290</w:t>
      </w:r>
      <w:r>
        <w:rPr>
          <w:rFonts w:hint="eastAsia" w:ascii="仿宋_GB2312" w:hAnsi="宋体" w:eastAsia="仿宋_GB2312" w:cs="宋体"/>
          <w:sz w:val="34"/>
          <w:szCs w:val="32"/>
        </w:rPr>
        <w:t>万元。</w:t>
      </w:r>
      <w:r>
        <w:rPr>
          <w:rFonts w:hint="eastAsia" w:ascii="仿宋_GB2312" w:eastAsia="仿宋_GB2312"/>
          <w:sz w:val="34"/>
          <w:szCs w:val="32"/>
        </w:rPr>
        <w:t>其中：天门市天剑武装押运公司2020年解缴利润收入290万元。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（二）股利、股息收入总额161.57万元。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国有投资公司根据股份分红确定股利为161.57</w:t>
      </w:r>
      <w:r>
        <w:rPr>
          <w:rFonts w:hint="eastAsia" w:ascii="仿宋_GB2312" w:hAnsi="宋体" w:eastAsia="仿宋_GB2312" w:cs="宋体"/>
          <w:sz w:val="34"/>
          <w:szCs w:val="32"/>
        </w:rPr>
        <w:t>万元，</w:t>
      </w:r>
      <w:r>
        <w:rPr>
          <w:rFonts w:hint="eastAsia" w:ascii="仿宋_GB2312" w:eastAsia="仿宋_GB2312"/>
          <w:sz w:val="34"/>
          <w:szCs w:val="32"/>
        </w:rPr>
        <w:t>其中：天门市兴天投资担保有限公司分红63.57万元；天门市兴盛投资咨询有限公司分红98万元。</w:t>
      </w:r>
    </w:p>
    <w:p>
      <w:pPr>
        <w:spacing w:line="600" w:lineRule="exact"/>
        <w:ind w:firstLine="680" w:firstLineChars="200"/>
        <w:rPr>
          <w:rFonts w:hint="eastAsia" w:ascii="黑体" w:hAnsi="黑体" w:eastAsia="黑体" w:cs="黑体"/>
          <w:sz w:val="34"/>
          <w:szCs w:val="32"/>
        </w:rPr>
      </w:pPr>
      <w:r>
        <w:rPr>
          <w:rFonts w:hint="eastAsia" w:ascii="黑体" w:hAnsi="黑体" w:eastAsia="黑体" w:cs="黑体"/>
          <w:sz w:val="34"/>
          <w:szCs w:val="32"/>
        </w:rPr>
        <w:t>二、支出预算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2020年市级国有资本经营预算支出1,451.87万元，其中：其他国有资本经营预算支出693万元，</w:t>
      </w:r>
      <w:r>
        <w:rPr>
          <w:rFonts w:hint="eastAsia" w:ascii="仿宋_GB2312" w:hAnsi="宋体" w:eastAsia="仿宋_GB2312" w:cs="宋体"/>
          <w:sz w:val="34"/>
          <w:szCs w:val="32"/>
        </w:rPr>
        <w:t>用于部门预算经费支出；转移性支出758.87万元，调出到一般公共预算。</w:t>
      </w:r>
    </w:p>
    <w:p>
      <w:pPr>
        <w:spacing w:line="600" w:lineRule="exact"/>
        <w:ind w:firstLine="680" w:firstLineChars="200"/>
        <w:rPr>
          <w:rFonts w:hint="eastAsia" w:ascii="仿宋_GB2312" w:hAnsi="宋体" w:eastAsia="仿宋_GB2312" w:cs="宋体"/>
          <w:sz w:val="34"/>
          <w:szCs w:val="32"/>
        </w:rPr>
      </w:pPr>
      <w:r>
        <w:rPr>
          <w:rFonts w:hint="eastAsia" w:ascii="仿宋_GB2312" w:hAnsi="宋体" w:eastAsia="仿宋_GB2312" w:cs="宋体"/>
          <w:sz w:val="34"/>
          <w:szCs w:val="32"/>
        </w:rPr>
        <w:t>（一）其他国有资本经营预算支出总额693万元。</w:t>
      </w:r>
    </w:p>
    <w:p>
      <w:pPr>
        <w:spacing w:line="600" w:lineRule="exact"/>
        <w:ind w:firstLine="680" w:firstLineChars="200"/>
        <w:rPr>
          <w:rFonts w:hint="eastAsia" w:ascii="仿宋_GB2312" w:hAnsi="宋体" w:eastAsia="仿宋_GB2312" w:cs="宋体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其他国有资本经营预算支出</w:t>
      </w:r>
      <w:r>
        <w:rPr>
          <w:rFonts w:hint="eastAsia" w:ascii="仿宋_GB2312" w:hAnsi="宋体" w:eastAsia="仿宋_GB2312" w:cs="宋体"/>
          <w:sz w:val="34"/>
          <w:szCs w:val="32"/>
        </w:rPr>
        <w:t>用于部门预算经费支出。其中：湖北景天园林工程公司费用性支出200万元，用于市园林绿化管理所东西湖维护建设资金和城区养护管理资金；</w:t>
      </w:r>
      <w:r>
        <w:rPr>
          <w:rFonts w:hint="eastAsia" w:ascii="仿宋_GB2312" w:eastAsia="仿宋_GB2312"/>
          <w:sz w:val="34"/>
          <w:szCs w:val="32"/>
        </w:rPr>
        <w:t>天门广电同方数字电视有限公司</w:t>
      </w:r>
      <w:r>
        <w:rPr>
          <w:rFonts w:hint="eastAsia" w:ascii="仿宋_GB2312" w:hAnsi="宋体" w:eastAsia="仿宋_GB2312" w:cs="宋体"/>
          <w:sz w:val="34"/>
          <w:szCs w:val="32"/>
        </w:rPr>
        <w:t>费用性支出10万元，用于市广电台部门运行经费；天门市天剑武装押运公司费用性支出290万元，用于市公安局部门项目经费；天门粮食储备公司费用性支出10万元，用于市发改委运行经费；</w:t>
      </w:r>
      <w:r>
        <w:rPr>
          <w:rFonts w:hint="eastAsia" w:ascii="仿宋_GB2312" w:eastAsia="仿宋_GB2312"/>
          <w:sz w:val="34"/>
          <w:szCs w:val="32"/>
        </w:rPr>
        <w:t>天门张家湖生态资源保护开发有限公司费用性支出45万元，用于市张家湖湿地公园管理局运行经费；天门市城市建设综合开发有限公司138万元，</w:t>
      </w:r>
      <w:r>
        <w:rPr>
          <w:rFonts w:hint="eastAsia" w:ascii="仿宋_GB2312" w:hAnsi="宋体" w:eastAsia="仿宋_GB2312" w:cs="宋体"/>
          <w:sz w:val="34"/>
          <w:szCs w:val="32"/>
        </w:rPr>
        <w:t>用于市住建局运行经费。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>（二）转移性支出预算总额758.87万元。</w:t>
      </w:r>
    </w:p>
    <w:p>
      <w:pPr>
        <w:spacing w:line="600" w:lineRule="exact"/>
        <w:ind w:firstLine="680" w:firstLineChars="200"/>
        <w:rPr>
          <w:rFonts w:hint="eastAsia" w:ascii="仿宋_GB2312" w:hAnsi="宋体" w:eastAsia="仿宋_GB2312" w:cs="宋体"/>
          <w:sz w:val="34"/>
          <w:szCs w:val="32"/>
        </w:rPr>
      </w:pPr>
      <w:r>
        <w:rPr>
          <w:rFonts w:hint="eastAsia" w:ascii="仿宋_GB2312" w:hAnsi="宋体" w:eastAsia="仿宋_GB2312" w:cs="宋体"/>
          <w:sz w:val="34"/>
          <w:szCs w:val="32"/>
        </w:rPr>
        <w:t>转移性支出调出资金到一般公共预算。</w:t>
      </w:r>
      <w:r>
        <w:rPr>
          <w:rFonts w:hint="eastAsia" w:ascii="仿宋_GB2312" w:eastAsia="仿宋_GB2312"/>
          <w:sz w:val="34"/>
          <w:szCs w:val="32"/>
        </w:rPr>
        <w:t>其中：天门市城市建设投资有限公司调出资金</w:t>
      </w:r>
      <w:r>
        <w:rPr>
          <w:rFonts w:hint="eastAsia" w:ascii="仿宋_GB2312" w:hAnsi="宋体" w:eastAsia="仿宋_GB2312" w:cs="宋体"/>
          <w:sz w:val="34"/>
          <w:szCs w:val="32"/>
        </w:rPr>
        <w:t>590万元；</w:t>
      </w:r>
      <w:r>
        <w:rPr>
          <w:rFonts w:hint="eastAsia" w:ascii="仿宋_GB2312" w:eastAsia="仿宋_GB2312"/>
          <w:sz w:val="34"/>
          <w:szCs w:val="32"/>
        </w:rPr>
        <w:t>天门市天力城市建设综合开发有限公司调出资金</w:t>
      </w:r>
      <w:r>
        <w:rPr>
          <w:rFonts w:hint="eastAsia" w:ascii="仿宋_GB2312" w:hAnsi="宋体" w:eastAsia="仿宋_GB2312" w:cs="宋体"/>
          <w:sz w:val="34"/>
          <w:szCs w:val="32"/>
        </w:rPr>
        <w:t>7.30万元；</w:t>
      </w:r>
      <w:r>
        <w:rPr>
          <w:rFonts w:hint="eastAsia" w:ascii="仿宋_GB2312" w:eastAsia="仿宋_GB2312"/>
          <w:sz w:val="34"/>
          <w:szCs w:val="32"/>
        </w:rPr>
        <w:t>天门市兴盛投资咨询有限公司调出资金</w:t>
      </w:r>
      <w:r>
        <w:rPr>
          <w:rFonts w:hint="eastAsia" w:ascii="仿宋_GB2312" w:hAnsi="宋体" w:eastAsia="仿宋_GB2312" w:cs="宋体"/>
          <w:sz w:val="34"/>
          <w:szCs w:val="32"/>
        </w:rPr>
        <w:t>98万元；</w:t>
      </w:r>
      <w:r>
        <w:rPr>
          <w:rFonts w:hint="eastAsia" w:ascii="仿宋_GB2312" w:eastAsia="仿宋_GB2312"/>
          <w:sz w:val="34"/>
          <w:szCs w:val="32"/>
        </w:rPr>
        <w:t>天门市兴天投资担保有限公司调出资金</w:t>
      </w:r>
      <w:r>
        <w:rPr>
          <w:rFonts w:hint="eastAsia" w:ascii="仿宋_GB2312" w:hAnsi="宋体" w:eastAsia="仿宋_GB2312" w:cs="宋体"/>
          <w:sz w:val="34"/>
          <w:szCs w:val="32"/>
        </w:rPr>
        <w:t>63.57万元。</w:t>
      </w:r>
    </w:p>
    <w:p>
      <w:pPr>
        <w:spacing w:line="600" w:lineRule="exact"/>
        <w:ind w:firstLine="680"/>
        <w:rPr>
          <w:rFonts w:hint="eastAsia" w:ascii="仿宋_GB2312" w:eastAsia="仿宋_GB2312"/>
          <w:sz w:val="34"/>
          <w:szCs w:val="32"/>
        </w:rPr>
      </w:pPr>
      <w:r>
        <w:rPr>
          <w:rFonts w:hint="eastAsia" w:ascii="黑体" w:hAnsi="黑体" w:eastAsia="黑体" w:cs="黑体"/>
          <w:sz w:val="34"/>
          <w:szCs w:val="32"/>
        </w:rPr>
        <w:t>三、2020年度国有资本经营预算收入1,451.87万元，支出1,451.87万元，收支相抵，当年预算平衡。</w:t>
      </w:r>
    </w:p>
    <w:p>
      <w:pPr>
        <w:spacing w:line="620" w:lineRule="exact"/>
        <w:jc w:val="left"/>
        <w:rPr>
          <w:rFonts w:hint="eastAsia" w:ascii="仿宋_GB2312" w:eastAsia="仿宋_GB2312"/>
          <w:sz w:val="34"/>
          <w:szCs w:val="32"/>
        </w:rPr>
      </w:pPr>
      <w:r>
        <w:rPr>
          <w:rFonts w:hint="eastAsia" w:ascii="仿宋_GB2312" w:eastAsia="仿宋_GB2312"/>
          <w:sz w:val="34"/>
          <w:szCs w:val="32"/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E75A7"/>
    <w:rsid w:val="66CE7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2020-08-18T01:32:00Z</dcterms:created>
  <dc:creator>落雪</dc:creator>
  <cp:lastModifiedBy>落雪</cp:lastModifiedBy>
  <dcterms:modified xsi:type="dcterms:W3CDTF">2020-08-18T01:33:38Z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