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90" w:type="dxa"/>
        <w:tblInd w:w="93" w:type="dxa"/>
        <w:tblLayout w:type="fixed"/>
        <w:tblLook w:val="0000"/>
      </w:tblPr>
      <w:tblGrid>
        <w:gridCol w:w="594"/>
        <w:gridCol w:w="1881"/>
        <w:gridCol w:w="3471"/>
        <w:gridCol w:w="5930"/>
        <w:gridCol w:w="2314"/>
      </w:tblGrid>
      <w:tr w:rsidR="0091452F" w:rsidTr="00F81FFF">
        <w:trPr>
          <w:trHeight w:val="706"/>
        </w:trPr>
        <w:tc>
          <w:tcPr>
            <w:tcW w:w="13907" w:type="dxa"/>
            <w:gridSpan w:val="5"/>
            <w:tcBorders>
              <w:top w:val="nil"/>
              <w:left w:val="nil"/>
              <w:bottom w:val="single" w:sz="4" w:space="0" w:color="auto"/>
              <w:right w:val="nil"/>
            </w:tcBorders>
            <w:vAlign w:val="center"/>
          </w:tcPr>
          <w:p w:rsidR="0091452F" w:rsidRDefault="0091452F" w:rsidP="00F81FFF">
            <w:pPr>
              <w:widowControl/>
              <w:jc w:val="center"/>
              <w:rPr>
                <w:rFonts w:eastAsia="方正小标宋_GBK"/>
                <w:kern w:val="0"/>
                <w:sz w:val="44"/>
                <w:szCs w:val="44"/>
              </w:rPr>
            </w:pPr>
            <w:r>
              <w:rPr>
                <w:rFonts w:eastAsia="方正小标宋_GBK" w:hint="eastAsia"/>
                <w:kern w:val="0"/>
                <w:sz w:val="44"/>
                <w:szCs w:val="44"/>
              </w:rPr>
              <w:t>天门</w:t>
            </w:r>
            <w:r>
              <w:rPr>
                <w:rFonts w:eastAsia="方正小标宋_GBK"/>
                <w:kern w:val="0"/>
                <w:sz w:val="44"/>
                <w:szCs w:val="44"/>
              </w:rPr>
              <w:t>市公安局涉企一般违法行为从轻</w:t>
            </w:r>
            <w:r>
              <w:rPr>
                <w:rFonts w:eastAsia="方正小标宋_GBK" w:hint="eastAsia"/>
                <w:kern w:val="0"/>
                <w:sz w:val="44"/>
                <w:szCs w:val="44"/>
              </w:rPr>
              <w:t>、</w:t>
            </w:r>
            <w:r>
              <w:rPr>
                <w:rFonts w:eastAsia="方正小标宋_GBK"/>
                <w:kern w:val="0"/>
                <w:sz w:val="44"/>
                <w:szCs w:val="44"/>
              </w:rPr>
              <w:t>减轻处罚清单</w:t>
            </w:r>
          </w:p>
        </w:tc>
      </w:tr>
      <w:tr w:rsidR="0091452F" w:rsidTr="00F81FFF">
        <w:trPr>
          <w:trHeight w:val="608"/>
        </w:trPr>
        <w:tc>
          <w:tcPr>
            <w:tcW w:w="582" w:type="dxa"/>
            <w:tcBorders>
              <w:top w:val="nil"/>
              <w:left w:val="single" w:sz="4" w:space="0" w:color="auto"/>
              <w:bottom w:val="single" w:sz="4" w:space="0" w:color="auto"/>
              <w:right w:val="single" w:sz="4" w:space="0" w:color="auto"/>
            </w:tcBorders>
            <w:vAlign w:val="center"/>
          </w:tcPr>
          <w:p w:rsidR="0091452F" w:rsidRDefault="0091452F" w:rsidP="00F81FFF">
            <w:pPr>
              <w:widowControl/>
              <w:spacing w:line="280" w:lineRule="exact"/>
              <w:jc w:val="center"/>
              <w:rPr>
                <w:rFonts w:eastAsia="黑体"/>
                <w:kern w:val="0"/>
                <w:sz w:val="24"/>
              </w:rPr>
            </w:pPr>
            <w:r>
              <w:rPr>
                <w:rFonts w:eastAsia="黑体" w:hAnsi="黑体"/>
                <w:kern w:val="0"/>
                <w:sz w:val="24"/>
              </w:rPr>
              <w:t>序号</w:t>
            </w:r>
          </w:p>
        </w:tc>
        <w:tc>
          <w:tcPr>
            <w:tcW w:w="1843" w:type="dxa"/>
            <w:tcBorders>
              <w:top w:val="nil"/>
              <w:left w:val="nil"/>
              <w:bottom w:val="single" w:sz="4" w:space="0" w:color="auto"/>
              <w:right w:val="single" w:sz="4" w:space="0" w:color="auto"/>
            </w:tcBorders>
            <w:vAlign w:val="center"/>
          </w:tcPr>
          <w:p w:rsidR="0091452F" w:rsidRDefault="0091452F" w:rsidP="00F81FFF">
            <w:pPr>
              <w:widowControl/>
              <w:spacing w:line="280" w:lineRule="exact"/>
              <w:jc w:val="center"/>
              <w:rPr>
                <w:rFonts w:eastAsia="黑体"/>
                <w:kern w:val="0"/>
                <w:sz w:val="24"/>
              </w:rPr>
            </w:pPr>
            <w:r>
              <w:rPr>
                <w:rFonts w:eastAsia="黑体" w:hAnsi="黑体" w:hint="eastAsia"/>
                <w:kern w:val="0"/>
                <w:sz w:val="24"/>
              </w:rPr>
              <w:t>事项名称</w:t>
            </w:r>
          </w:p>
        </w:tc>
        <w:tc>
          <w:tcPr>
            <w:tcW w:w="3402" w:type="dxa"/>
            <w:tcBorders>
              <w:top w:val="nil"/>
              <w:left w:val="nil"/>
              <w:bottom w:val="single" w:sz="4" w:space="0" w:color="auto"/>
              <w:right w:val="single" w:sz="4" w:space="0" w:color="auto"/>
            </w:tcBorders>
            <w:vAlign w:val="center"/>
          </w:tcPr>
          <w:p w:rsidR="0091452F" w:rsidRDefault="0091452F" w:rsidP="00F81FFF">
            <w:pPr>
              <w:widowControl/>
              <w:spacing w:line="280" w:lineRule="exact"/>
              <w:jc w:val="center"/>
              <w:rPr>
                <w:rFonts w:eastAsia="黑体"/>
                <w:kern w:val="0"/>
                <w:sz w:val="24"/>
              </w:rPr>
            </w:pPr>
            <w:r>
              <w:rPr>
                <w:rFonts w:eastAsia="黑体" w:hAnsi="黑体"/>
                <w:kern w:val="0"/>
                <w:sz w:val="24"/>
              </w:rPr>
              <w:t>自由裁量处罚幅度</w:t>
            </w:r>
          </w:p>
        </w:tc>
        <w:tc>
          <w:tcPr>
            <w:tcW w:w="5812" w:type="dxa"/>
            <w:tcBorders>
              <w:top w:val="nil"/>
              <w:left w:val="nil"/>
              <w:bottom w:val="single" w:sz="4" w:space="0" w:color="auto"/>
              <w:right w:val="single" w:sz="4" w:space="0" w:color="auto"/>
            </w:tcBorders>
            <w:vAlign w:val="center"/>
          </w:tcPr>
          <w:p w:rsidR="0091452F" w:rsidRDefault="0091452F" w:rsidP="00F81FFF">
            <w:pPr>
              <w:widowControl/>
              <w:spacing w:line="280" w:lineRule="exact"/>
              <w:jc w:val="center"/>
              <w:rPr>
                <w:rFonts w:eastAsia="黑体"/>
                <w:kern w:val="0"/>
                <w:sz w:val="24"/>
              </w:rPr>
            </w:pPr>
            <w:r>
              <w:rPr>
                <w:rFonts w:eastAsia="黑体" w:hAnsi="黑体" w:hint="eastAsia"/>
                <w:kern w:val="0"/>
                <w:sz w:val="24"/>
              </w:rPr>
              <w:t>处罚</w:t>
            </w:r>
            <w:r>
              <w:rPr>
                <w:rFonts w:eastAsia="黑体" w:hAnsi="黑体"/>
                <w:kern w:val="0"/>
                <w:sz w:val="24"/>
              </w:rPr>
              <w:t>法律依据</w:t>
            </w:r>
          </w:p>
        </w:tc>
        <w:tc>
          <w:tcPr>
            <w:tcW w:w="2268" w:type="dxa"/>
            <w:tcBorders>
              <w:top w:val="nil"/>
              <w:left w:val="nil"/>
              <w:bottom w:val="single" w:sz="4" w:space="0" w:color="auto"/>
              <w:right w:val="single" w:sz="4" w:space="0" w:color="auto"/>
            </w:tcBorders>
            <w:vAlign w:val="center"/>
          </w:tcPr>
          <w:p w:rsidR="0091452F" w:rsidRDefault="0091452F" w:rsidP="00F81FFF">
            <w:pPr>
              <w:widowControl/>
              <w:spacing w:line="280" w:lineRule="exact"/>
              <w:jc w:val="center"/>
              <w:rPr>
                <w:rFonts w:eastAsia="黑体" w:hAnsi="黑体" w:hint="eastAsia"/>
                <w:kern w:val="0"/>
                <w:sz w:val="24"/>
              </w:rPr>
            </w:pPr>
            <w:r>
              <w:rPr>
                <w:rFonts w:eastAsia="黑体" w:hAnsi="黑体" w:hint="eastAsia"/>
                <w:kern w:val="0"/>
                <w:sz w:val="24"/>
              </w:rPr>
              <w:t>适用条件</w:t>
            </w:r>
          </w:p>
          <w:p w:rsidR="0091452F" w:rsidRPr="009E2652" w:rsidRDefault="0091452F" w:rsidP="00F81FFF">
            <w:pPr>
              <w:widowControl/>
              <w:spacing w:line="280" w:lineRule="exact"/>
              <w:jc w:val="center"/>
              <w:rPr>
                <w:rFonts w:eastAsia="黑体" w:hAnsi="黑体"/>
                <w:kern w:val="0"/>
                <w:sz w:val="24"/>
              </w:rPr>
            </w:pPr>
            <w:r>
              <w:rPr>
                <w:rFonts w:eastAsia="黑体" w:hAnsi="黑体" w:hint="eastAsia"/>
                <w:kern w:val="0"/>
                <w:sz w:val="24"/>
              </w:rPr>
              <w:t>（</w:t>
            </w:r>
            <w:r>
              <w:rPr>
                <w:rFonts w:eastAsia="黑体" w:hAnsi="黑体"/>
                <w:kern w:val="0"/>
                <w:sz w:val="24"/>
              </w:rPr>
              <w:t>从轻</w:t>
            </w:r>
            <w:r>
              <w:rPr>
                <w:rFonts w:eastAsia="黑体" w:hAnsi="黑体" w:hint="eastAsia"/>
                <w:kern w:val="0"/>
                <w:sz w:val="24"/>
              </w:rPr>
              <w:t>、</w:t>
            </w:r>
            <w:r>
              <w:rPr>
                <w:rFonts w:eastAsia="黑体" w:hAnsi="黑体"/>
                <w:kern w:val="0"/>
                <w:sz w:val="24"/>
              </w:rPr>
              <w:t>减轻处罚</w:t>
            </w:r>
            <w:r>
              <w:rPr>
                <w:rFonts w:eastAsia="黑体" w:hAnsi="黑体" w:hint="eastAsia"/>
                <w:kern w:val="0"/>
                <w:sz w:val="24"/>
              </w:rPr>
              <w:t>）</w:t>
            </w:r>
          </w:p>
        </w:tc>
      </w:tr>
      <w:tr w:rsidR="0091452F" w:rsidTr="00F81FFF">
        <w:trPr>
          <w:trHeight w:val="2280"/>
        </w:trPr>
        <w:tc>
          <w:tcPr>
            <w:tcW w:w="582" w:type="dxa"/>
            <w:tcBorders>
              <w:top w:val="nil"/>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center"/>
              <w:rPr>
                <w:rFonts w:eastAsia="仿宋_GB2312"/>
                <w:color w:val="000000"/>
                <w:kern w:val="0"/>
                <w:sz w:val="20"/>
              </w:rPr>
            </w:pPr>
            <w:r>
              <w:rPr>
                <w:rFonts w:eastAsia="仿宋_GB2312"/>
                <w:color w:val="000000"/>
                <w:kern w:val="0"/>
                <w:sz w:val="20"/>
              </w:rPr>
              <w:t>1</w:t>
            </w:r>
          </w:p>
        </w:tc>
        <w:tc>
          <w:tcPr>
            <w:tcW w:w="1843" w:type="dxa"/>
            <w:tcBorders>
              <w:top w:val="nil"/>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向无购买许可证或者备案证明的单位或者个人销售易制毒化学品</w:t>
            </w:r>
          </w:p>
        </w:tc>
        <w:tc>
          <w:tcPr>
            <w:tcW w:w="3402" w:type="dxa"/>
            <w:tcBorders>
              <w:top w:val="nil"/>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处三千元以下罚款，有违法所得的，处一万元以下罚款</w:t>
            </w:r>
          </w:p>
        </w:tc>
        <w:tc>
          <w:tcPr>
            <w:tcW w:w="5812" w:type="dxa"/>
            <w:tcBorders>
              <w:top w:val="nil"/>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【规章】《易制毒化学品购销和运输管理办法》（公安部令第</w:t>
            </w:r>
            <w:r>
              <w:rPr>
                <w:rFonts w:eastAsia="仿宋_GB2312"/>
                <w:color w:val="000000"/>
                <w:kern w:val="0"/>
                <w:sz w:val="20"/>
              </w:rPr>
              <w:t>87</w:t>
            </w:r>
            <w:r>
              <w:rPr>
                <w:rFonts w:eastAsia="仿宋_GB2312"/>
                <w:color w:val="000000"/>
                <w:kern w:val="0"/>
                <w:sz w:val="20"/>
              </w:rPr>
              <w:t>号）</w:t>
            </w:r>
            <w:r>
              <w:rPr>
                <w:rFonts w:eastAsia="仿宋_GB2312"/>
                <w:color w:val="000000"/>
                <w:kern w:val="0"/>
                <w:sz w:val="20"/>
              </w:rPr>
              <w:br/>
              <w:t xml:space="preserve">   </w:t>
            </w:r>
            <w:r>
              <w:rPr>
                <w:rFonts w:eastAsia="仿宋_GB2312" w:hint="eastAsia"/>
                <w:color w:val="000000"/>
                <w:kern w:val="0"/>
                <w:sz w:val="20"/>
              </w:rPr>
              <w:t xml:space="preserve"> </w:t>
            </w:r>
            <w:r>
              <w:rPr>
                <w:rFonts w:eastAsia="仿宋_GB2312"/>
                <w:color w:val="000000"/>
                <w:kern w:val="0"/>
                <w:sz w:val="20"/>
              </w:rPr>
              <w:t xml:space="preserve"> </w:t>
            </w:r>
            <w:r>
              <w:rPr>
                <w:rFonts w:eastAsia="仿宋_GB2312"/>
                <w:color w:val="000000"/>
                <w:kern w:val="0"/>
                <w:sz w:val="20"/>
              </w:rPr>
              <w:t>第三十一条第</w:t>
            </w:r>
            <w:r>
              <w:rPr>
                <w:rFonts w:eastAsia="仿宋_GB2312"/>
                <w:color w:val="000000"/>
                <w:kern w:val="0"/>
                <w:sz w:val="20"/>
              </w:rPr>
              <w:t>(</w:t>
            </w:r>
            <w:r>
              <w:rPr>
                <w:rFonts w:eastAsia="仿宋_GB2312"/>
                <w:color w:val="000000"/>
                <w:kern w:val="0"/>
                <w:sz w:val="20"/>
              </w:rPr>
              <w:t>一</w:t>
            </w:r>
            <w:r>
              <w:rPr>
                <w:rFonts w:eastAsia="仿宋_GB2312"/>
                <w:color w:val="000000"/>
                <w:kern w:val="0"/>
                <w:sz w:val="20"/>
              </w:rPr>
              <w:t>)</w:t>
            </w:r>
            <w:r>
              <w:rPr>
                <w:rFonts w:eastAsia="仿宋_GB2312"/>
                <w:color w:val="000000"/>
                <w:kern w:val="0"/>
                <w:sz w:val="20"/>
              </w:rPr>
              <w:t>项</w:t>
            </w:r>
            <w:r>
              <w:rPr>
                <w:rFonts w:eastAsia="仿宋_GB2312"/>
                <w:color w:val="000000"/>
                <w:kern w:val="0"/>
                <w:sz w:val="20"/>
              </w:rPr>
              <w:t xml:space="preserve">  </w:t>
            </w:r>
            <w:r>
              <w:rPr>
                <w:rFonts w:eastAsia="仿宋_GB2312"/>
                <w:color w:val="000000"/>
                <w:kern w:val="0"/>
                <w:sz w:val="20"/>
              </w:rPr>
              <w:t>违反规定销售易制毒化学品，有下列情形之一的，公安机关应当对销售单位处一万元以下罚款；有违法所得的，处三万元以下罚款，并对违法所得依法予以追缴；构成犯罪的，依法追究刑事责任：</w:t>
            </w:r>
            <w:r>
              <w:rPr>
                <w:rFonts w:eastAsia="仿宋_GB2312"/>
                <w:color w:val="000000"/>
                <w:kern w:val="0"/>
                <w:sz w:val="20"/>
              </w:rPr>
              <w:br/>
              <w:t xml:space="preserve">    </w:t>
            </w:r>
            <w:r>
              <w:rPr>
                <w:rFonts w:eastAsia="仿宋_GB2312"/>
                <w:color w:val="000000"/>
                <w:kern w:val="0"/>
                <w:sz w:val="20"/>
              </w:rPr>
              <w:t>（一）向无购买许可证或者备案证明的单位或者个人销售易制毒化学品的；</w:t>
            </w:r>
          </w:p>
        </w:tc>
        <w:tc>
          <w:tcPr>
            <w:tcW w:w="2268" w:type="dxa"/>
            <w:tcBorders>
              <w:top w:val="nil"/>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jc w:val="center"/>
              <w:rPr>
                <w:rFonts w:eastAsia="仿宋_GB2312"/>
                <w:color w:val="000000"/>
                <w:kern w:val="0"/>
                <w:sz w:val="20"/>
              </w:rPr>
            </w:pPr>
            <w:r>
              <w:rPr>
                <w:rFonts w:eastAsia="仿宋_GB2312"/>
                <w:color w:val="000000"/>
                <w:kern w:val="0"/>
                <w:sz w:val="20"/>
              </w:rPr>
              <w:t>初次向无备案证明的单位或者个人销售易制毒化学品</w:t>
            </w:r>
          </w:p>
        </w:tc>
      </w:tr>
      <w:tr w:rsidR="0091452F" w:rsidTr="00F81FFF">
        <w:trPr>
          <w:trHeight w:val="2190"/>
        </w:trPr>
        <w:tc>
          <w:tcPr>
            <w:tcW w:w="582" w:type="dxa"/>
            <w:tcBorders>
              <w:top w:val="nil"/>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center"/>
              <w:rPr>
                <w:rFonts w:eastAsia="仿宋_GB2312"/>
                <w:color w:val="000000"/>
                <w:kern w:val="0"/>
                <w:sz w:val="20"/>
              </w:rPr>
            </w:pPr>
            <w:r>
              <w:rPr>
                <w:rFonts w:eastAsia="仿宋_GB2312"/>
                <w:color w:val="000000"/>
                <w:kern w:val="0"/>
                <w:sz w:val="20"/>
              </w:rPr>
              <w:t>2</w:t>
            </w:r>
          </w:p>
        </w:tc>
        <w:tc>
          <w:tcPr>
            <w:tcW w:w="1843" w:type="dxa"/>
            <w:tcBorders>
              <w:top w:val="nil"/>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超出购买许可证或者备案证明的品种、数量销售易制毒化学品</w:t>
            </w:r>
          </w:p>
        </w:tc>
        <w:tc>
          <w:tcPr>
            <w:tcW w:w="3402" w:type="dxa"/>
            <w:tcBorders>
              <w:top w:val="nil"/>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处三千元以下罚款，有违法所得的，处一万元以下罚款</w:t>
            </w:r>
          </w:p>
        </w:tc>
        <w:tc>
          <w:tcPr>
            <w:tcW w:w="5812" w:type="dxa"/>
            <w:tcBorders>
              <w:top w:val="nil"/>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【规章】《易制毒化学品购销和运输管理办法》（公安部令第</w:t>
            </w:r>
            <w:r>
              <w:rPr>
                <w:rFonts w:eastAsia="仿宋_GB2312"/>
                <w:color w:val="000000"/>
                <w:kern w:val="0"/>
                <w:sz w:val="20"/>
              </w:rPr>
              <w:t>87</w:t>
            </w:r>
            <w:r>
              <w:rPr>
                <w:rFonts w:eastAsia="仿宋_GB2312"/>
                <w:color w:val="000000"/>
                <w:kern w:val="0"/>
                <w:sz w:val="20"/>
              </w:rPr>
              <w:t>号）</w:t>
            </w:r>
            <w:r>
              <w:rPr>
                <w:rFonts w:eastAsia="仿宋_GB2312"/>
                <w:color w:val="000000"/>
                <w:kern w:val="0"/>
                <w:sz w:val="20"/>
              </w:rPr>
              <w:br/>
              <w:t xml:space="preserve"> </w:t>
            </w:r>
            <w:r>
              <w:rPr>
                <w:rFonts w:eastAsia="仿宋_GB2312" w:hint="eastAsia"/>
                <w:color w:val="000000"/>
                <w:kern w:val="0"/>
                <w:sz w:val="20"/>
              </w:rPr>
              <w:t xml:space="preserve">    </w:t>
            </w:r>
            <w:r>
              <w:rPr>
                <w:rFonts w:eastAsia="仿宋_GB2312"/>
                <w:color w:val="000000"/>
                <w:kern w:val="0"/>
                <w:sz w:val="20"/>
              </w:rPr>
              <w:t>第三十一条第</w:t>
            </w:r>
            <w:r>
              <w:rPr>
                <w:rFonts w:eastAsia="仿宋_GB2312"/>
                <w:color w:val="000000"/>
                <w:kern w:val="0"/>
                <w:sz w:val="20"/>
              </w:rPr>
              <w:t>(</w:t>
            </w:r>
            <w:r>
              <w:rPr>
                <w:rFonts w:eastAsia="仿宋_GB2312"/>
                <w:color w:val="000000"/>
                <w:kern w:val="0"/>
                <w:sz w:val="20"/>
              </w:rPr>
              <w:t>二</w:t>
            </w:r>
            <w:r>
              <w:rPr>
                <w:rFonts w:eastAsia="仿宋_GB2312"/>
                <w:color w:val="000000"/>
                <w:kern w:val="0"/>
                <w:sz w:val="20"/>
              </w:rPr>
              <w:t>)</w:t>
            </w:r>
            <w:r>
              <w:rPr>
                <w:rFonts w:eastAsia="仿宋_GB2312"/>
                <w:color w:val="000000"/>
                <w:kern w:val="0"/>
                <w:sz w:val="20"/>
              </w:rPr>
              <w:t>项</w:t>
            </w:r>
            <w:r>
              <w:rPr>
                <w:rFonts w:eastAsia="仿宋_GB2312"/>
                <w:color w:val="000000"/>
                <w:kern w:val="0"/>
                <w:sz w:val="20"/>
              </w:rPr>
              <w:t xml:space="preserve">  </w:t>
            </w:r>
            <w:r>
              <w:rPr>
                <w:rFonts w:eastAsia="仿宋_GB2312"/>
                <w:color w:val="000000"/>
                <w:kern w:val="0"/>
                <w:sz w:val="20"/>
              </w:rPr>
              <w:t>违反规定销售易制毒化学品，有下列情形之一的，公安机关应当对销售单位处一万元以下罚款；有违法所得的，处三万元以下罚款，并对违法所得依法予以追缴；构成犯罪的，依法追究刑事责任：</w:t>
            </w:r>
            <w:r>
              <w:rPr>
                <w:rFonts w:eastAsia="仿宋_GB2312"/>
                <w:color w:val="000000"/>
                <w:kern w:val="0"/>
                <w:sz w:val="20"/>
              </w:rPr>
              <w:br/>
              <w:t xml:space="preserve">    </w:t>
            </w:r>
            <w:r>
              <w:rPr>
                <w:rFonts w:eastAsia="仿宋_GB2312"/>
                <w:color w:val="000000"/>
                <w:kern w:val="0"/>
                <w:sz w:val="20"/>
              </w:rPr>
              <w:t>（二）超出购买许可证或者备案证明的品种、数量销售易制毒化学品的。</w:t>
            </w:r>
          </w:p>
        </w:tc>
        <w:tc>
          <w:tcPr>
            <w:tcW w:w="2268" w:type="dxa"/>
            <w:tcBorders>
              <w:top w:val="nil"/>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jc w:val="center"/>
              <w:rPr>
                <w:rFonts w:eastAsia="仿宋_GB2312"/>
                <w:color w:val="000000"/>
                <w:kern w:val="0"/>
                <w:sz w:val="20"/>
              </w:rPr>
            </w:pPr>
            <w:r>
              <w:rPr>
                <w:rFonts w:eastAsia="仿宋_GB2312"/>
                <w:color w:val="000000"/>
                <w:kern w:val="0"/>
                <w:sz w:val="20"/>
              </w:rPr>
              <w:t>初次超出备案证明的品种、数量销售易制毒化学品</w:t>
            </w:r>
          </w:p>
        </w:tc>
      </w:tr>
      <w:tr w:rsidR="0091452F" w:rsidTr="0091452F">
        <w:trPr>
          <w:trHeight w:val="1875"/>
        </w:trPr>
        <w:tc>
          <w:tcPr>
            <w:tcW w:w="582" w:type="dxa"/>
            <w:tcBorders>
              <w:top w:val="nil"/>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center"/>
              <w:rPr>
                <w:rFonts w:eastAsia="仿宋_GB2312"/>
                <w:color w:val="000000"/>
                <w:kern w:val="0"/>
                <w:sz w:val="20"/>
              </w:rPr>
            </w:pPr>
            <w:r>
              <w:rPr>
                <w:rFonts w:eastAsia="仿宋_GB2312"/>
                <w:color w:val="000000"/>
                <w:kern w:val="0"/>
                <w:sz w:val="20"/>
              </w:rPr>
              <w:t>3</w:t>
            </w:r>
          </w:p>
        </w:tc>
        <w:tc>
          <w:tcPr>
            <w:tcW w:w="1843" w:type="dxa"/>
            <w:tcBorders>
              <w:top w:val="nil"/>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经营、购买、运输易制毒化学品的单位或者个人拒不接受公安机关监督检查</w:t>
            </w:r>
          </w:p>
        </w:tc>
        <w:tc>
          <w:tcPr>
            <w:tcW w:w="3402" w:type="dxa"/>
            <w:tcBorders>
              <w:top w:val="nil"/>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责令其改正，对直接负责的主管人员以及其他直接责任人员给予警告</w:t>
            </w:r>
          </w:p>
        </w:tc>
        <w:tc>
          <w:tcPr>
            <w:tcW w:w="5812" w:type="dxa"/>
            <w:tcBorders>
              <w:top w:val="nil"/>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【行政法规】《易制毒化学品购销和运输管理办法》</w:t>
            </w:r>
            <w:r>
              <w:rPr>
                <w:rFonts w:eastAsia="仿宋_GB2312"/>
                <w:color w:val="000000"/>
                <w:kern w:val="0"/>
                <w:sz w:val="20"/>
              </w:rPr>
              <w:t xml:space="preserve">           </w:t>
            </w:r>
            <w:r>
              <w:rPr>
                <w:rFonts w:eastAsia="仿宋_GB2312" w:hint="eastAsia"/>
                <w:color w:val="000000"/>
                <w:kern w:val="0"/>
                <w:sz w:val="20"/>
              </w:rPr>
              <w:t xml:space="preserve">    </w:t>
            </w:r>
            <w:r>
              <w:rPr>
                <w:rFonts w:eastAsia="仿宋_GB2312"/>
                <w:color w:val="000000"/>
                <w:kern w:val="0"/>
                <w:sz w:val="20"/>
              </w:rPr>
              <w:t>第三十七条</w:t>
            </w:r>
            <w:r>
              <w:rPr>
                <w:rFonts w:eastAsia="仿宋_GB2312"/>
                <w:color w:val="000000"/>
                <w:kern w:val="0"/>
                <w:sz w:val="20"/>
              </w:rPr>
              <w:t xml:space="preserve"> </w:t>
            </w:r>
            <w:r>
              <w:rPr>
                <w:rFonts w:eastAsia="仿宋_GB2312"/>
                <w:color w:val="000000"/>
                <w:kern w:val="0"/>
                <w:sz w:val="20"/>
              </w:rPr>
              <w:t>经营、购买、运输易制毒化学品的单位或者个人拒不接受公安机关监督检查的，公安机关应当责令其改正，对直接负责的主管人员以及其他直接责任人员给予警告；情节严重的，对单位处一万元以上五万元以下罚款，对直接负责的主管人员以及其他直接责任人员处一千元以上五千元以下罚款；有违反治安管理行为的，依法给予治安管理处罚；构成犯罪的，依法追究刑事责任。</w:t>
            </w:r>
          </w:p>
        </w:tc>
        <w:tc>
          <w:tcPr>
            <w:tcW w:w="2268" w:type="dxa"/>
            <w:tcBorders>
              <w:top w:val="nil"/>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jc w:val="center"/>
              <w:rPr>
                <w:rFonts w:eastAsia="仿宋_GB2312"/>
                <w:color w:val="000000"/>
                <w:kern w:val="0"/>
                <w:sz w:val="20"/>
              </w:rPr>
            </w:pPr>
            <w:r>
              <w:rPr>
                <w:rFonts w:eastAsia="仿宋_GB2312"/>
                <w:color w:val="000000"/>
                <w:kern w:val="0"/>
                <w:sz w:val="20"/>
              </w:rPr>
              <w:t>初次违反，且情节轻微</w:t>
            </w:r>
          </w:p>
        </w:tc>
      </w:tr>
      <w:tr w:rsidR="0091452F" w:rsidTr="0091452F">
        <w:trPr>
          <w:trHeight w:val="1698"/>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center"/>
              <w:rPr>
                <w:rFonts w:eastAsia="仿宋_GB2312"/>
                <w:color w:val="000000"/>
                <w:kern w:val="0"/>
                <w:sz w:val="20"/>
              </w:rPr>
            </w:pPr>
            <w:r>
              <w:rPr>
                <w:rFonts w:eastAsia="仿宋_GB2312" w:hint="eastAsia"/>
                <w:color w:val="000000"/>
                <w:kern w:val="0"/>
                <w:sz w:val="20"/>
              </w:rPr>
              <w:lastRenderedPageBreak/>
              <w:t>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hint="eastAsia"/>
                <w:color w:val="000000"/>
                <w:kern w:val="0"/>
                <w:sz w:val="20"/>
              </w:rPr>
              <w:t>易制毒化学品</w:t>
            </w:r>
            <w:r w:rsidRPr="0010284C">
              <w:rPr>
                <w:rFonts w:eastAsia="仿宋_GB2312"/>
                <w:color w:val="000000"/>
                <w:kern w:val="0"/>
                <w:sz w:val="20"/>
              </w:rPr>
              <w:t>运输人员未全程携带运输许可证或者备案证明</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91452F" w:rsidRPr="0010284C" w:rsidRDefault="0091452F" w:rsidP="00F81FFF">
            <w:pPr>
              <w:widowControl/>
              <w:snapToGrid w:val="0"/>
              <w:rPr>
                <w:rFonts w:eastAsia="仿宋_GB2312"/>
                <w:color w:val="000000"/>
                <w:kern w:val="0"/>
                <w:sz w:val="20"/>
              </w:rPr>
            </w:pPr>
            <w:r w:rsidRPr="0010284C">
              <w:rPr>
                <w:rFonts w:eastAsia="仿宋_GB2312"/>
                <w:color w:val="000000"/>
                <w:kern w:val="0"/>
                <w:sz w:val="20"/>
              </w:rPr>
              <w:t>初次违反三类易制毒化学品的，责令停运整改，罚款五千元；</w:t>
            </w:r>
          </w:p>
          <w:p w:rsidR="0091452F" w:rsidRDefault="0091452F" w:rsidP="00F81FFF">
            <w:pPr>
              <w:widowControl/>
              <w:spacing w:line="280" w:lineRule="exact"/>
              <w:jc w:val="left"/>
              <w:rPr>
                <w:rFonts w:eastAsia="仿宋_GB2312"/>
                <w:color w:val="000000"/>
                <w:kern w:val="0"/>
                <w:sz w:val="20"/>
              </w:rPr>
            </w:pPr>
            <w:r w:rsidRPr="0010284C">
              <w:rPr>
                <w:rFonts w:eastAsia="仿宋_GB2312"/>
                <w:color w:val="000000"/>
                <w:kern w:val="0"/>
                <w:sz w:val="20"/>
              </w:rPr>
              <w:t>初次违反二类易制毒化学品的，责令停运整改，罚款五千元至一万元。</w:t>
            </w:r>
          </w:p>
        </w:tc>
        <w:tc>
          <w:tcPr>
            <w:tcW w:w="5812" w:type="dxa"/>
            <w:tcBorders>
              <w:top w:val="single" w:sz="4" w:space="0" w:color="auto"/>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rPr>
                <w:rFonts w:eastAsia="仿宋_GB2312" w:hint="eastAsia"/>
                <w:color w:val="000000"/>
                <w:kern w:val="0"/>
                <w:sz w:val="20"/>
              </w:rPr>
            </w:pPr>
            <w:r>
              <w:rPr>
                <w:rFonts w:eastAsia="仿宋_GB2312"/>
                <w:color w:val="000000"/>
                <w:kern w:val="0"/>
                <w:sz w:val="20"/>
              </w:rPr>
              <w:t>【行政法规】</w:t>
            </w:r>
            <w:r w:rsidRPr="0010284C">
              <w:rPr>
                <w:rFonts w:eastAsia="仿宋_GB2312"/>
                <w:color w:val="000000"/>
                <w:kern w:val="0"/>
                <w:sz w:val="20"/>
              </w:rPr>
              <w:t>《易制毒化学品购销和运输管理办法》</w:t>
            </w:r>
          </w:p>
          <w:p w:rsidR="0091452F" w:rsidRDefault="0091452F" w:rsidP="00F81FFF">
            <w:pPr>
              <w:widowControl/>
              <w:spacing w:line="280" w:lineRule="exact"/>
              <w:jc w:val="center"/>
              <w:rPr>
                <w:rFonts w:eastAsia="仿宋_GB2312"/>
                <w:color w:val="000000"/>
                <w:kern w:val="0"/>
                <w:sz w:val="20"/>
              </w:rPr>
            </w:pPr>
            <w:r>
              <w:rPr>
                <w:rFonts w:eastAsia="仿宋_GB2312" w:hint="eastAsia"/>
                <w:color w:val="000000"/>
                <w:kern w:val="0"/>
                <w:sz w:val="20"/>
              </w:rPr>
              <w:t xml:space="preserve">     </w:t>
            </w:r>
            <w:r w:rsidRPr="0010284C">
              <w:rPr>
                <w:rFonts w:eastAsia="仿宋_GB2312"/>
                <w:color w:val="000000"/>
                <w:kern w:val="0"/>
                <w:sz w:val="20"/>
              </w:rPr>
              <w:t>第三十三条第三项运输人员未全程携带运输许可证或者备案证明的，公安机关应当责令停运整改，处五千元以上五万元以下罚款。</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jc w:val="center"/>
              <w:rPr>
                <w:rFonts w:eastAsia="仿宋_GB2312"/>
                <w:color w:val="000000"/>
                <w:kern w:val="0"/>
                <w:sz w:val="20"/>
              </w:rPr>
            </w:pPr>
            <w:r w:rsidRPr="0010284C">
              <w:rPr>
                <w:rFonts w:eastAsia="仿宋_GB2312"/>
                <w:color w:val="000000"/>
                <w:kern w:val="0"/>
                <w:sz w:val="20"/>
              </w:rPr>
              <w:t>初次违反规定，且未导致危害后果或不良社会影响，或积极配合并主动采取措施消除不良影响</w:t>
            </w:r>
          </w:p>
        </w:tc>
      </w:tr>
      <w:tr w:rsidR="0091452F" w:rsidTr="00F81FFF">
        <w:trPr>
          <w:trHeight w:val="1875"/>
        </w:trPr>
        <w:tc>
          <w:tcPr>
            <w:tcW w:w="582" w:type="dxa"/>
            <w:tcBorders>
              <w:top w:val="nil"/>
              <w:left w:val="single" w:sz="4" w:space="0" w:color="auto"/>
              <w:bottom w:val="single" w:sz="4" w:space="0" w:color="auto"/>
              <w:right w:val="single" w:sz="4" w:space="0" w:color="auto"/>
            </w:tcBorders>
            <w:shd w:val="clear" w:color="000000" w:fill="FFFFFF"/>
            <w:vAlign w:val="center"/>
          </w:tcPr>
          <w:p w:rsidR="0091452F" w:rsidRPr="0010284C" w:rsidRDefault="0091452F" w:rsidP="00F81FFF">
            <w:pPr>
              <w:widowControl/>
              <w:spacing w:line="280" w:lineRule="exact"/>
              <w:jc w:val="center"/>
              <w:rPr>
                <w:rFonts w:eastAsia="仿宋_GB2312"/>
                <w:color w:val="000000"/>
                <w:kern w:val="0"/>
                <w:sz w:val="20"/>
              </w:rPr>
            </w:pPr>
            <w:r w:rsidRPr="0010284C">
              <w:rPr>
                <w:rFonts w:eastAsia="仿宋_GB2312"/>
                <w:color w:val="000000"/>
                <w:kern w:val="0"/>
                <w:sz w:val="20"/>
              </w:rPr>
              <w:t>5</w:t>
            </w:r>
          </w:p>
        </w:tc>
        <w:tc>
          <w:tcPr>
            <w:tcW w:w="1843" w:type="dxa"/>
            <w:tcBorders>
              <w:top w:val="nil"/>
              <w:left w:val="nil"/>
              <w:bottom w:val="single" w:sz="4" w:space="0" w:color="auto"/>
              <w:right w:val="single" w:sz="4" w:space="0" w:color="auto"/>
            </w:tcBorders>
            <w:shd w:val="clear" w:color="000000" w:fill="FFFFFF"/>
            <w:vAlign w:val="center"/>
          </w:tcPr>
          <w:p w:rsidR="0091452F" w:rsidRPr="0010284C" w:rsidRDefault="0091452F" w:rsidP="00F81FFF">
            <w:pPr>
              <w:widowControl/>
              <w:spacing w:line="280" w:lineRule="exact"/>
              <w:jc w:val="left"/>
              <w:rPr>
                <w:rFonts w:eastAsia="仿宋_GB2312"/>
                <w:color w:val="000000"/>
                <w:kern w:val="0"/>
                <w:sz w:val="20"/>
              </w:rPr>
            </w:pPr>
            <w:r w:rsidRPr="0010284C">
              <w:rPr>
                <w:rFonts w:eastAsia="仿宋_GB2312"/>
                <w:color w:val="000000"/>
                <w:kern w:val="0"/>
                <w:sz w:val="20"/>
              </w:rPr>
              <w:t>销售、购买易制毒化学品的单位不记录或者不如实记录交易情况、不按规定保存交易记录或者不如实、不及时向公安机关备案销售情况</w:t>
            </w:r>
          </w:p>
        </w:tc>
        <w:tc>
          <w:tcPr>
            <w:tcW w:w="3402" w:type="dxa"/>
            <w:tcBorders>
              <w:top w:val="nil"/>
              <w:left w:val="nil"/>
              <w:bottom w:val="single" w:sz="4" w:space="0" w:color="auto"/>
              <w:right w:val="single" w:sz="4" w:space="0" w:color="auto"/>
            </w:tcBorders>
            <w:shd w:val="clear" w:color="000000" w:fill="FFFFFF"/>
            <w:vAlign w:val="center"/>
          </w:tcPr>
          <w:p w:rsidR="0091452F" w:rsidRPr="0010284C" w:rsidRDefault="0091452F" w:rsidP="00F81FFF">
            <w:pPr>
              <w:widowControl/>
              <w:snapToGrid w:val="0"/>
              <w:rPr>
                <w:rFonts w:eastAsia="仿宋_GB2312"/>
                <w:color w:val="000000"/>
                <w:kern w:val="0"/>
                <w:sz w:val="20"/>
              </w:rPr>
            </w:pPr>
            <w:r w:rsidRPr="0010284C">
              <w:rPr>
                <w:rFonts w:eastAsia="仿宋_GB2312"/>
                <w:color w:val="000000"/>
                <w:kern w:val="0"/>
                <w:sz w:val="20"/>
              </w:rPr>
              <w:t>初次被发现，三类易制毒化学品的，警告，责令限期改正，罚款一万元，对违反规定购买的易制毒化学品予以没收，逾期不改正的，责令限期停产停业整顿；逾期整顿不合格的，吊销相应的许可证。</w:t>
            </w:r>
          </w:p>
          <w:p w:rsidR="0091452F" w:rsidRPr="0010284C" w:rsidRDefault="0091452F" w:rsidP="00F81FFF">
            <w:pPr>
              <w:widowControl/>
              <w:spacing w:line="280" w:lineRule="exact"/>
              <w:rPr>
                <w:rFonts w:eastAsia="仿宋_GB2312"/>
                <w:color w:val="000000"/>
                <w:kern w:val="0"/>
                <w:sz w:val="20"/>
              </w:rPr>
            </w:pPr>
            <w:r w:rsidRPr="0010284C">
              <w:rPr>
                <w:rFonts w:eastAsia="仿宋_GB2312"/>
                <w:color w:val="000000"/>
                <w:kern w:val="0"/>
                <w:sz w:val="20"/>
              </w:rPr>
              <w:t>初次被发现，二类易制毒化学品的，警告，责令限期改正，罚款一万元至一万五千元，对违反规定购买的易制毒化学品予以没收，逾期不改正的，责令限期停产停业整顿；逾期整顿不合格的，吊销相应的许可证。</w:t>
            </w:r>
          </w:p>
        </w:tc>
        <w:tc>
          <w:tcPr>
            <w:tcW w:w="5812" w:type="dxa"/>
            <w:tcBorders>
              <w:top w:val="nil"/>
              <w:left w:val="nil"/>
              <w:bottom w:val="single" w:sz="4" w:space="0" w:color="auto"/>
              <w:right w:val="single" w:sz="4" w:space="0" w:color="auto"/>
            </w:tcBorders>
            <w:shd w:val="clear" w:color="000000" w:fill="FFFFFF"/>
            <w:vAlign w:val="center"/>
          </w:tcPr>
          <w:p w:rsidR="0091452F" w:rsidRDefault="0091452F" w:rsidP="00F81FFF">
            <w:pPr>
              <w:widowControl/>
              <w:spacing w:line="280" w:lineRule="exact"/>
              <w:rPr>
                <w:rFonts w:eastAsia="仿宋_GB2312" w:hint="eastAsia"/>
                <w:color w:val="000000"/>
                <w:kern w:val="0"/>
                <w:sz w:val="20"/>
              </w:rPr>
            </w:pPr>
            <w:r>
              <w:rPr>
                <w:rFonts w:eastAsia="仿宋_GB2312"/>
                <w:color w:val="000000"/>
                <w:kern w:val="0"/>
                <w:sz w:val="20"/>
              </w:rPr>
              <w:t>【行政法规】</w:t>
            </w:r>
            <w:r w:rsidRPr="0010284C">
              <w:rPr>
                <w:rFonts w:eastAsia="仿宋_GB2312"/>
                <w:color w:val="000000"/>
                <w:kern w:val="0"/>
                <w:sz w:val="20"/>
              </w:rPr>
              <w:t>《易制毒化学品购销和运输管理办法》</w:t>
            </w:r>
          </w:p>
          <w:p w:rsidR="0091452F" w:rsidRPr="0010284C" w:rsidRDefault="0091452F" w:rsidP="00F81FFF">
            <w:pPr>
              <w:widowControl/>
              <w:spacing w:line="280" w:lineRule="exact"/>
              <w:ind w:firstLineChars="200" w:firstLine="400"/>
              <w:rPr>
                <w:rFonts w:eastAsia="仿宋_GB2312"/>
                <w:color w:val="000000"/>
                <w:kern w:val="0"/>
                <w:sz w:val="20"/>
              </w:rPr>
            </w:pPr>
            <w:r w:rsidRPr="0010284C">
              <w:rPr>
                <w:rFonts w:eastAsia="仿宋_GB2312"/>
                <w:color w:val="000000"/>
                <w:kern w:val="0"/>
                <w:sz w:val="20"/>
              </w:rPr>
              <w:t>第三十六条第三项销售、购买易制毒化学品的单位不记录或者不如实记录交易情况、不按规定保存交易记录或者不如实、不及时向公安机关备案销售情况的，公安机关应当给予警告，责令限期改正，处一万元以上五万元以下罚款；对违反规定购买的易制毒化学品予以没收；逾期不改正的，责令限期停产停业整顿；逾期整顿不合格的，吊销相应的许可证。</w:t>
            </w:r>
          </w:p>
        </w:tc>
        <w:tc>
          <w:tcPr>
            <w:tcW w:w="2268" w:type="dxa"/>
            <w:tcBorders>
              <w:top w:val="nil"/>
              <w:left w:val="nil"/>
              <w:bottom w:val="single" w:sz="4" w:space="0" w:color="auto"/>
              <w:right w:val="single" w:sz="4" w:space="0" w:color="auto"/>
            </w:tcBorders>
            <w:shd w:val="clear" w:color="000000" w:fill="FFFFFF"/>
            <w:vAlign w:val="center"/>
          </w:tcPr>
          <w:p w:rsidR="0091452F" w:rsidRPr="0010284C" w:rsidRDefault="0091452F" w:rsidP="00F81FFF">
            <w:pPr>
              <w:widowControl/>
              <w:spacing w:line="280" w:lineRule="exact"/>
              <w:rPr>
                <w:rFonts w:eastAsia="仿宋_GB2312"/>
                <w:color w:val="000000"/>
                <w:kern w:val="0"/>
                <w:sz w:val="20"/>
              </w:rPr>
            </w:pPr>
            <w:r w:rsidRPr="0010284C">
              <w:rPr>
                <w:rFonts w:eastAsia="仿宋_GB2312"/>
                <w:color w:val="000000"/>
                <w:kern w:val="0"/>
                <w:sz w:val="20"/>
              </w:rPr>
              <w:t>初次违反规定，且未导致危害后果或不良社会影响，或积极配合并主动采取措施消除不良影响</w:t>
            </w:r>
          </w:p>
        </w:tc>
      </w:tr>
      <w:tr w:rsidR="0091452F" w:rsidTr="00F81FFF">
        <w:trPr>
          <w:trHeight w:val="319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center"/>
              <w:rPr>
                <w:rFonts w:eastAsia="仿宋_GB2312"/>
                <w:color w:val="000000"/>
                <w:kern w:val="0"/>
                <w:sz w:val="20"/>
              </w:rPr>
            </w:pPr>
            <w:r>
              <w:rPr>
                <w:rFonts w:eastAsia="仿宋_GB2312" w:hint="eastAsia"/>
                <w:color w:val="000000"/>
                <w:kern w:val="0"/>
                <w:sz w:val="20"/>
              </w:rPr>
              <w:t>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网络运营者未按照规定要求用户提供真实身份信息，或者对不提供真实身份信息的用户提供相关服务</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处五万元以上十万元以下罚款，对直接负责的主管人员处一万元以上二万元以下罚款，并可以责令或通报有关主管部门暂停相关业务、停业整顿、关闭网站、吊销相关业务许可证或者吊销营业执照。</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【法律】《中华人民共和国网络安全法》</w:t>
            </w:r>
            <w:r>
              <w:rPr>
                <w:rFonts w:eastAsia="仿宋_GB2312"/>
                <w:color w:val="000000"/>
                <w:kern w:val="0"/>
                <w:sz w:val="20"/>
              </w:rPr>
              <w:br/>
              <w:t xml:space="preserve"> </w:t>
            </w:r>
            <w:r>
              <w:rPr>
                <w:rFonts w:eastAsia="仿宋_GB2312" w:hint="eastAsia"/>
                <w:color w:val="000000"/>
                <w:kern w:val="0"/>
                <w:sz w:val="20"/>
              </w:rPr>
              <w:t xml:space="preserve">    </w:t>
            </w:r>
            <w:r>
              <w:rPr>
                <w:rFonts w:eastAsia="仿宋_GB2312"/>
                <w:color w:val="000000"/>
                <w:kern w:val="0"/>
                <w:sz w:val="20"/>
              </w:rPr>
              <w:t>第二十四条第一款</w:t>
            </w:r>
            <w:r>
              <w:rPr>
                <w:rFonts w:eastAsia="仿宋_GB2312"/>
                <w:color w:val="000000"/>
                <w:kern w:val="0"/>
                <w:sz w:val="20"/>
              </w:rPr>
              <w:t xml:space="preserve"> </w:t>
            </w:r>
            <w:r>
              <w:rPr>
                <w:rFonts w:eastAsia="仿宋_GB2312"/>
                <w:color w:val="000000"/>
                <w:kern w:val="0"/>
                <w:sz w:val="20"/>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r>
              <w:rPr>
                <w:rFonts w:eastAsia="仿宋_GB2312"/>
                <w:color w:val="000000"/>
                <w:kern w:val="0"/>
                <w:sz w:val="20"/>
              </w:rPr>
              <w:br/>
              <w:t xml:space="preserve"> </w:t>
            </w:r>
            <w:r>
              <w:rPr>
                <w:rFonts w:eastAsia="仿宋_GB2312"/>
                <w:color w:val="000000"/>
                <w:kern w:val="0"/>
                <w:sz w:val="20"/>
              </w:rPr>
              <w:t>第六十一条</w:t>
            </w:r>
            <w:r>
              <w:rPr>
                <w:rFonts w:eastAsia="仿宋_GB2312"/>
                <w:color w:val="000000"/>
                <w:kern w:val="0"/>
                <w:sz w:val="20"/>
              </w:rPr>
              <w:t xml:space="preserve"> </w:t>
            </w:r>
            <w:r>
              <w:rPr>
                <w:rFonts w:eastAsia="仿宋_GB2312"/>
                <w:color w:val="000000"/>
                <w:kern w:val="0"/>
                <w:sz w:val="20"/>
              </w:rPr>
              <w:t>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center"/>
              <w:rPr>
                <w:rFonts w:eastAsia="仿宋_GB2312"/>
                <w:color w:val="000000"/>
                <w:kern w:val="0"/>
                <w:sz w:val="20"/>
              </w:rPr>
            </w:pPr>
            <w:r>
              <w:rPr>
                <w:rFonts w:eastAsia="仿宋_GB2312"/>
                <w:color w:val="000000"/>
                <w:kern w:val="0"/>
                <w:sz w:val="20"/>
              </w:rPr>
              <w:t>未按照公安机关的要求实施整改或非因不可抗力未在规定的期限内完成整改，且未导致危害后果或不良社会影响</w:t>
            </w:r>
          </w:p>
        </w:tc>
      </w:tr>
      <w:tr w:rsidR="0091452F" w:rsidTr="00F81FFF">
        <w:trPr>
          <w:trHeight w:val="298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center"/>
              <w:rPr>
                <w:rFonts w:eastAsia="仿宋_GB2312"/>
                <w:color w:val="000000"/>
                <w:kern w:val="0"/>
                <w:sz w:val="20"/>
              </w:rPr>
            </w:pPr>
            <w:r>
              <w:rPr>
                <w:rFonts w:eastAsia="仿宋_GB2312" w:hint="eastAsia"/>
                <w:color w:val="000000"/>
                <w:kern w:val="0"/>
                <w:sz w:val="20"/>
              </w:rPr>
              <w:lastRenderedPageBreak/>
              <w:t>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网络运营者对法律、行政法规禁止发布或者传输的信息未停止传输、采取消除等处置措施、保存有关记录</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责令改正，给予警告，没收违法所得</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hint="eastAsia"/>
                <w:color w:val="000000"/>
                <w:kern w:val="0"/>
                <w:sz w:val="20"/>
              </w:rPr>
            </w:pPr>
            <w:r>
              <w:rPr>
                <w:rFonts w:eastAsia="仿宋_GB2312"/>
                <w:color w:val="000000"/>
                <w:kern w:val="0"/>
                <w:sz w:val="20"/>
              </w:rPr>
              <w:t>【法律】《中华人民共和国网络安全法》</w:t>
            </w:r>
          </w:p>
          <w:p w:rsidR="0091452F" w:rsidRDefault="0091452F" w:rsidP="00F81FFF">
            <w:pPr>
              <w:widowControl/>
              <w:spacing w:line="280" w:lineRule="exact"/>
              <w:ind w:firstLineChars="200" w:firstLine="400"/>
              <w:jc w:val="left"/>
              <w:rPr>
                <w:rFonts w:eastAsia="仿宋_GB2312"/>
                <w:color w:val="000000"/>
                <w:kern w:val="0"/>
                <w:sz w:val="20"/>
              </w:rPr>
            </w:pPr>
            <w:r>
              <w:rPr>
                <w:rFonts w:eastAsia="仿宋_GB2312"/>
                <w:color w:val="000000"/>
                <w:kern w:val="0"/>
                <w:sz w:val="20"/>
              </w:rPr>
              <w:t>第四十七条</w:t>
            </w:r>
            <w:r>
              <w:rPr>
                <w:rFonts w:eastAsia="仿宋_GB2312"/>
                <w:color w:val="000000"/>
                <w:kern w:val="0"/>
                <w:sz w:val="20"/>
              </w:rPr>
              <w:t xml:space="preserve"> </w:t>
            </w:r>
            <w:r>
              <w:rPr>
                <w:rFonts w:eastAsia="仿宋_GB2312"/>
                <w:color w:val="000000"/>
                <w:kern w:val="0"/>
                <w:sz w:val="20"/>
              </w:rPr>
              <w:t>网络运营者应当加强对其用户发布的信息的管理，发现法律、行政法规禁止发布或者传输的信息的，应当立即停止传输该信息，采取消除等处置措施，防止信息扩散，保存有关记录，并向有关主管部门报告。</w:t>
            </w:r>
            <w:r>
              <w:rPr>
                <w:rFonts w:eastAsia="仿宋_GB2312"/>
                <w:color w:val="000000"/>
                <w:kern w:val="0"/>
                <w:sz w:val="20"/>
              </w:rPr>
              <w:t xml:space="preserve"> </w:t>
            </w:r>
            <w:r>
              <w:rPr>
                <w:rFonts w:eastAsia="仿宋_GB2312"/>
                <w:color w:val="000000"/>
                <w:kern w:val="0"/>
                <w:sz w:val="20"/>
              </w:rPr>
              <w:t>第六十八条第一款</w:t>
            </w:r>
            <w:r>
              <w:rPr>
                <w:rFonts w:eastAsia="仿宋_GB2312"/>
                <w:color w:val="000000"/>
                <w:kern w:val="0"/>
                <w:sz w:val="20"/>
              </w:rPr>
              <w:t xml:space="preserve"> </w:t>
            </w:r>
            <w:r>
              <w:rPr>
                <w:rFonts w:eastAsia="仿宋_GB2312"/>
                <w:color w:val="000000"/>
                <w:kern w:val="0"/>
                <w:sz w:val="20"/>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center"/>
              <w:rPr>
                <w:rFonts w:eastAsia="仿宋_GB2312"/>
                <w:color w:val="000000"/>
                <w:kern w:val="0"/>
                <w:sz w:val="20"/>
              </w:rPr>
            </w:pPr>
            <w:r>
              <w:rPr>
                <w:rFonts w:eastAsia="仿宋_GB2312"/>
                <w:color w:val="000000"/>
                <w:kern w:val="0"/>
                <w:sz w:val="20"/>
              </w:rPr>
              <w:t>初次违反规定，且未导致危害后果或不良社会影响，或积极配合并主动采取措施消除不良影响</w:t>
            </w:r>
          </w:p>
        </w:tc>
      </w:tr>
      <w:tr w:rsidR="0091452F" w:rsidTr="00F81FFF">
        <w:trPr>
          <w:trHeight w:val="169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center"/>
              <w:rPr>
                <w:rFonts w:eastAsia="仿宋_GB2312"/>
                <w:color w:val="000000"/>
                <w:kern w:val="0"/>
                <w:sz w:val="20"/>
              </w:rPr>
            </w:pPr>
            <w:r>
              <w:rPr>
                <w:rFonts w:eastAsia="仿宋_GB2312" w:hint="eastAsia"/>
                <w:color w:val="000000"/>
                <w:kern w:val="0"/>
                <w:sz w:val="20"/>
              </w:rPr>
              <w:t>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网络运营者不按照有关部门的要求对法律、行政法规禁止发布或者传输的信息，采取停止传输、消除等处置措施</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color w:val="000000"/>
                <w:kern w:val="0"/>
                <w:sz w:val="20"/>
              </w:rPr>
            </w:pPr>
            <w:r>
              <w:rPr>
                <w:rFonts w:eastAsia="仿宋_GB2312"/>
                <w:color w:val="000000"/>
                <w:kern w:val="0"/>
                <w:sz w:val="20"/>
              </w:rPr>
              <w:t>处五万元以上十万元以下罚款，对直接负责的主管人员和其他直接责任人员处一万元以上二万元以下罚款</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left"/>
              <w:rPr>
                <w:rFonts w:eastAsia="仿宋_GB2312" w:hint="eastAsia"/>
                <w:color w:val="000000"/>
                <w:kern w:val="0"/>
                <w:sz w:val="20"/>
              </w:rPr>
            </w:pPr>
            <w:r>
              <w:rPr>
                <w:rFonts w:eastAsia="仿宋_GB2312"/>
                <w:color w:val="000000"/>
                <w:kern w:val="0"/>
                <w:sz w:val="20"/>
              </w:rPr>
              <w:t>【法律】《中华人民共和国网络安全法》</w:t>
            </w:r>
            <w:r>
              <w:rPr>
                <w:rFonts w:eastAsia="仿宋_GB2312"/>
                <w:color w:val="000000"/>
                <w:kern w:val="0"/>
                <w:sz w:val="20"/>
              </w:rPr>
              <w:t xml:space="preserve">   </w:t>
            </w:r>
          </w:p>
          <w:p w:rsidR="0091452F" w:rsidRDefault="0091452F" w:rsidP="00F81FFF">
            <w:pPr>
              <w:widowControl/>
              <w:spacing w:line="280" w:lineRule="exact"/>
              <w:ind w:firstLineChars="200" w:firstLine="400"/>
              <w:jc w:val="left"/>
              <w:rPr>
                <w:rFonts w:eastAsia="仿宋_GB2312"/>
                <w:color w:val="000000"/>
                <w:kern w:val="0"/>
                <w:sz w:val="20"/>
              </w:rPr>
            </w:pPr>
            <w:r>
              <w:rPr>
                <w:rFonts w:eastAsia="仿宋_GB2312"/>
                <w:color w:val="000000"/>
                <w:kern w:val="0"/>
                <w:sz w:val="20"/>
              </w:rPr>
              <w:t>第六十九条</w:t>
            </w:r>
            <w:r>
              <w:rPr>
                <w:rFonts w:eastAsia="仿宋_GB2312"/>
                <w:color w:val="000000"/>
                <w:kern w:val="0"/>
                <w:sz w:val="20"/>
              </w:rPr>
              <w:t xml:space="preserve">  </w:t>
            </w:r>
            <w:r>
              <w:rPr>
                <w:rFonts w:eastAsia="仿宋_GB2312"/>
                <w:color w:val="000000"/>
                <w:kern w:val="0"/>
                <w:sz w:val="20"/>
              </w:rPr>
              <w:t>网络运营者违反本法规定，有下列行为之一的，由有关主管部门责令改正；拒不改正或者情节严重的，处五万元以上五十万元以下罚款，对直接负责的主管人员和其他直接责任人员，处一万元以上十万元以下罚款：</w:t>
            </w:r>
            <w:r>
              <w:rPr>
                <w:rFonts w:eastAsia="仿宋_GB2312"/>
                <w:color w:val="000000"/>
                <w:kern w:val="0"/>
                <w:sz w:val="20"/>
              </w:rPr>
              <w:t xml:space="preserve">   </w:t>
            </w:r>
            <w:r>
              <w:rPr>
                <w:rFonts w:eastAsia="仿宋_GB2312"/>
                <w:color w:val="000000"/>
                <w:kern w:val="0"/>
                <w:sz w:val="20"/>
              </w:rPr>
              <w:t>（一）不按照有关部门的要求对法律、行政法规禁止发布或者传输的信息，采取停止传输、消除等处置措施的；</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1452F" w:rsidRDefault="0091452F" w:rsidP="00F81FFF">
            <w:pPr>
              <w:widowControl/>
              <w:spacing w:line="280" w:lineRule="exact"/>
              <w:jc w:val="center"/>
              <w:rPr>
                <w:rFonts w:eastAsia="仿宋_GB2312"/>
                <w:color w:val="000000"/>
                <w:kern w:val="0"/>
                <w:sz w:val="20"/>
              </w:rPr>
            </w:pPr>
            <w:r>
              <w:rPr>
                <w:rFonts w:eastAsia="仿宋_GB2312"/>
                <w:color w:val="000000"/>
                <w:kern w:val="0"/>
                <w:sz w:val="20"/>
              </w:rPr>
              <w:t>未按照公安机关的要求实施整改或非因不可抗力未在规定的期限内完成整改，但未导致危害后果或不良社会影响</w:t>
            </w:r>
          </w:p>
        </w:tc>
      </w:tr>
    </w:tbl>
    <w:p w:rsidR="0091452F" w:rsidRDefault="0091452F" w:rsidP="0091452F">
      <w:pPr>
        <w:spacing w:line="560" w:lineRule="exact"/>
        <w:rPr>
          <w:rFonts w:eastAsia="黑体"/>
          <w:sz w:val="32"/>
          <w:szCs w:val="32"/>
        </w:rPr>
        <w:sectPr w:rsidR="0091452F">
          <w:pgSz w:w="16840" w:h="11907" w:orient="landscape"/>
          <w:pgMar w:top="1531" w:right="1418" w:bottom="1531" w:left="1418" w:header="851" w:footer="992" w:gutter="0"/>
          <w:cols w:space="720"/>
          <w:docGrid w:type="linesAndChars" w:linePitch="312"/>
        </w:sectPr>
      </w:pPr>
    </w:p>
    <w:p w:rsidR="0091452F" w:rsidRDefault="0091452F" w:rsidP="0091452F">
      <w:pPr>
        <w:spacing w:line="560" w:lineRule="exact"/>
        <w:rPr>
          <w:rFonts w:eastAsia="黑体"/>
          <w:sz w:val="32"/>
          <w:szCs w:val="32"/>
        </w:rPr>
      </w:pPr>
    </w:p>
    <w:sectPr w:rsidR="0091452F">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D69" w:rsidRDefault="00D47D69" w:rsidP="0091452F">
      <w:r>
        <w:separator/>
      </w:r>
    </w:p>
  </w:endnote>
  <w:endnote w:type="continuationSeparator" w:id="1">
    <w:p w:rsidR="00D47D69" w:rsidRDefault="00D47D69" w:rsidP="009145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1"/>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D69" w:rsidRDefault="00D47D69" w:rsidP="0091452F">
      <w:r>
        <w:separator/>
      </w:r>
    </w:p>
  </w:footnote>
  <w:footnote w:type="continuationSeparator" w:id="1">
    <w:p w:rsidR="00D47D69" w:rsidRDefault="00D47D69" w:rsidP="009145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452F"/>
    <w:rsid w:val="0091452F"/>
    <w:rsid w:val="00D47D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2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45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1452F"/>
    <w:rPr>
      <w:sz w:val="18"/>
      <w:szCs w:val="18"/>
    </w:rPr>
  </w:style>
  <w:style w:type="paragraph" w:styleId="a4">
    <w:name w:val="footer"/>
    <w:basedOn w:val="a"/>
    <w:link w:val="Char0"/>
    <w:uiPriority w:val="99"/>
    <w:semiHidden/>
    <w:unhideWhenUsed/>
    <w:rsid w:val="009145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1452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421</Words>
  <Characters>2401</Characters>
  <Application>Microsoft Office Word</Application>
  <DocSecurity>0</DocSecurity>
  <Lines>20</Lines>
  <Paragraphs>5</Paragraphs>
  <ScaleCrop>false</ScaleCrop>
  <Company>Microsoft</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2022-04-27T09:14:00Z</dcterms:created>
  <dcterms:modified xsi:type="dcterms:W3CDTF">2022-04-27T09:15:00Z</dcterms:modified>
</cp:coreProperties>
</file>