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98" w:rsidRDefault="00E36DD3">
      <w:pPr>
        <w:pStyle w:val="a3"/>
        <w:widowControl/>
        <w:spacing w:line="640" w:lineRule="exact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  <w:shd w:val="clear" w:color="auto" w:fill="FFFFFF"/>
        </w:rPr>
        <w:t>附件：</w:t>
      </w:r>
    </w:p>
    <w:p w:rsidR="00F14598" w:rsidRDefault="00E36DD3">
      <w:pPr>
        <w:pStyle w:val="a3"/>
        <w:widowControl/>
        <w:spacing w:line="560" w:lineRule="exact"/>
        <w:jc w:val="center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天门市教育局</w:t>
      </w:r>
      <w:r>
        <w:rPr>
          <w:rFonts w:ascii="宋体" w:hAnsi="宋体" w:cs="宋体"/>
          <w:b/>
          <w:bCs/>
          <w:sz w:val="32"/>
          <w:szCs w:val="32"/>
          <w:shd w:val="clear" w:color="auto" w:fill="FFFFFF"/>
        </w:rPr>
        <w:t>直属学校</w:t>
      </w: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201</w:t>
      </w: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年</w:t>
      </w:r>
    </w:p>
    <w:p w:rsidR="00F14598" w:rsidRDefault="00E36DD3">
      <w:pPr>
        <w:pStyle w:val="a3"/>
        <w:widowControl/>
        <w:spacing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引进人才岗位计划及条件一览表</w:t>
      </w:r>
    </w:p>
    <w:tbl>
      <w:tblPr>
        <w:tblW w:w="8241" w:type="dxa"/>
        <w:tblInd w:w="1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226"/>
        <w:gridCol w:w="1697"/>
        <w:gridCol w:w="973"/>
        <w:gridCol w:w="3324"/>
      </w:tblGrid>
      <w:tr w:rsidR="00F14598">
        <w:trPr>
          <w:trHeight w:hRule="exact" w:val="1134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引进学校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任教学科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引进计划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ind w:firstLineChars="200" w:firstLine="442"/>
              <w:jc w:val="center"/>
              <w:rPr>
                <w:rFonts w:ascii="楷体_GB2312" w:eastAsia="楷体_GB2312" w:hAnsi="楷体_GB2312" w:cs="楷体_GB2312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2"/>
                <w:szCs w:val="22"/>
              </w:rPr>
              <w:t>引进条件</w:t>
            </w:r>
          </w:p>
        </w:tc>
      </w:tr>
      <w:tr w:rsidR="00F14598">
        <w:trPr>
          <w:trHeight w:hRule="exact" w:val="1134"/>
        </w:trPr>
        <w:tc>
          <w:tcPr>
            <w:tcW w:w="102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天门中学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文学类、语言类专业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3</w:t>
            </w:r>
          </w:p>
        </w:tc>
        <w:tc>
          <w:tcPr>
            <w:tcW w:w="332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pStyle w:val="a3"/>
              <w:widowControl/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  <w:p w:rsidR="00F14598" w:rsidRDefault="00E36DD3">
            <w:pPr>
              <w:pStyle w:val="a3"/>
              <w:widowControl/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１、持有高中教师资格证；</w:t>
            </w:r>
          </w:p>
          <w:p w:rsidR="00F14598" w:rsidRDefault="00E36DD3">
            <w:pPr>
              <w:pStyle w:val="a3"/>
              <w:widowControl/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２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学历符合下列条件之一：</w:t>
            </w:r>
          </w:p>
          <w:p w:rsidR="00F14598" w:rsidRDefault="00E36DD3">
            <w:pPr>
              <w:pStyle w:val="a3"/>
              <w:widowControl/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（１）部属师范大学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本科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毕业生；</w:t>
            </w:r>
          </w:p>
          <w:p w:rsidR="00F14598" w:rsidRDefault="00E36DD3">
            <w:pPr>
              <w:pStyle w:val="a3"/>
              <w:widowControl/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（２）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国、省“双一流”院校研究生，且本科阶段为师范一本院校，本科和研究生阶段专业一致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。</w:t>
            </w: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数学类专业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3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英语类专业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物理类专业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化学类专业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生物类专业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6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地理类专业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信息教育技术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信息技术类专业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34"/>
        </w:trPr>
        <w:tc>
          <w:tcPr>
            <w:tcW w:w="10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ind w:firstLineChars="200" w:firstLine="400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合计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22</w:t>
            </w:r>
          </w:p>
        </w:tc>
        <w:tc>
          <w:tcPr>
            <w:tcW w:w="332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</w:tbl>
    <w:p w:rsidR="00F14598" w:rsidRDefault="00F14598">
      <w:pPr>
        <w:pStyle w:val="a3"/>
        <w:widowControl/>
        <w:spacing w:line="560" w:lineRule="exact"/>
        <w:jc w:val="center"/>
        <w:rPr>
          <w:rFonts w:ascii="楷体_GB2312" w:eastAsia="楷体_GB2312" w:hAnsi="楷体_GB2312" w:cs="楷体_GB2312"/>
          <w:sz w:val="20"/>
          <w:szCs w:val="20"/>
        </w:rPr>
      </w:pPr>
    </w:p>
    <w:tbl>
      <w:tblPr>
        <w:tblW w:w="8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63"/>
        <w:gridCol w:w="2415"/>
        <w:gridCol w:w="870"/>
        <w:gridCol w:w="3025"/>
      </w:tblGrid>
      <w:tr w:rsidR="00F14598">
        <w:trPr>
          <w:trHeight w:hRule="exact" w:val="95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lastRenderedPageBreak/>
              <w:t>引进学校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任教学科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引进计划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ind w:firstLineChars="200" w:firstLine="402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引进条件</w:t>
            </w: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天门实验高中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语文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文学类、语言类专业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3</w:t>
            </w:r>
          </w:p>
        </w:tc>
        <w:tc>
          <w:tcPr>
            <w:tcW w:w="30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１、持有高中教师资格证；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２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学历符合下列条件之一：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）部属师范大学师范毕业生；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）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985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、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211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院校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相关专业本科毕业生；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3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）第一批本科高校师范教育专业优秀本科毕业生；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4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）相关专业全日制硕士研究生。</w:t>
            </w: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数学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数学类专业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3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英语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英语类专业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物理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物理类专业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生物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生物类专业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政治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政治类、哲学类专业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历史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历史类专业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地理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地理类专业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计算机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计算机类、信息类专业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956"/>
          <w:jc w:val="center"/>
        </w:trPr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体育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体育类专业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  <w:tr w:rsidR="00F14598">
        <w:trPr>
          <w:trHeight w:hRule="exact" w:val="1174"/>
          <w:jc w:val="center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合计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20</w:t>
            </w:r>
          </w:p>
        </w:tc>
        <w:tc>
          <w:tcPr>
            <w:tcW w:w="302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</w:tr>
    </w:tbl>
    <w:p w:rsidR="00F14598" w:rsidRDefault="00F14598">
      <w:pPr>
        <w:pStyle w:val="a3"/>
        <w:widowControl/>
        <w:spacing w:line="560" w:lineRule="exact"/>
        <w:jc w:val="both"/>
        <w:rPr>
          <w:rFonts w:ascii="仿宋" w:eastAsia="仿宋" w:hAnsi="仿宋"/>
        </w:rPr>
      </w:pPr>
    </w:p>
    <w:p w:rsidR="00F14598" w:rsidRDefault="00F14598">
      <w:pPr>
        <w:pStyle w:val="a3"/>
        <w:widowControl/>
        <w:spacing w:line="560" w:lineRule="exact"/>
        <w:jc w:val="both"/>
        <w:rPr>
          <w:rFonts w:ascii="仿宋" w:eastAsia="仿宋" w:hAnsi="仿宋"/>
        </w:rPr>
      </w:pPr>
    </w:p>
    <w:p w:rsidR="00F14598" w:rsidRDefault="00F14598">
      <w:pPr>
        <w:pStyle w:val="a3"/>
        <w:widowControl/>
        <w:spacing w:line="560" w:lineRule="exact"/>
        <w:jc w:val="both"/>
        <w:rPr>
          <w:rFonts w:ascii="仿宋" w:eastAsia="仿宋" w:hAnsi="仿宋"/>
        </w:rPr>
      </w:pPr>
    </w:p>
    <w:tbl>
      <w:tblPr>
        <w:tblW w:w="822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087"/>
        <w:gridCol w:w="1085"/>
        <w:gridCol w:w="3872"/>
      </w:tblGrid>
      <w:tr w:rsidR="00F14598">
        <w:trPr>
          <w:trHeight w:val="650"/>
        </w:trPr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lastRenderedPageBreak/>
              <w:t>引进学校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任教</w:t>
            </w: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所需专业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引进计划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ind w:firstLineChars="200" w:firstLine="402"/>
              <w:jc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引进条件</w:t>
            </w:r>
          </w:p>
        </w:tc>
      </w:tr>
      <w:tr w:rsidR="00F14598">
        <w:trPr>
          <w:trHeight w:val="387"/>
        </w:trPr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天门职业学院</w:t>
            </w: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、语言类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理工类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英语类专业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体育类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思政类专业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硕士研究生及以上学历、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中医类专业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康复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类、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药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0"/>
                <w:szCs w:val="20"/>
                <w:lang w:bidi="ar"/>
              </w:rPr>
              <w:t>医学美容专业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财会类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、经济类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茶文化</w:t>
            </w:r>
          </w:p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及茶学类专业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类、高等教育类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艺术类专业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及相关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酒店管理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及相关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硕士研究生及以上学历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计算机类专业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731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航空装备类、人工智能类专业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汽车类专业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387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自动化类专业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widowControl/>
              <w:spacing w:line="30" w:lineRule="atLeas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第一批普通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</w:tr>
      <w:tr w:rsidR="00F14598">
        <w:trPr>
          <w:trHeight w:val="672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</w:p>
        </w:tc>
        <w:tc>
          <w:tcPr>
            <w:tcW w:w="2087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vAlign w:val="center"/>
          </w:tcPr>
          <w:p w:rsidR="00F14598" w:rsidRDefault="00E36DD3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2" w:type="dxa"/>
            <w:tcBorders>
              <w:tl2br w:val="nil"/>
              <w:tr2bl w:val="nil"/>
            </w:tcBorders>
            <w:vAlign w:val="center"/>
          </w:tcPr>
          <w:p w:rsidR="00F14598" w:rsidRDefault="00F14598">
            <w:pPr>
              <w:spacing w:line="560" w:lineRule="exact"/>
              <w:ind w:firstLineChars="200" w:firstLine="400"/>
              <w:jc w:val="center"/>
              <w:rPr>
                <w:rFonts w:ascii="楷体_GB2312" w:eastAsia="楷体_GB2312" w:hAnsi="楷体_GB2312" w:cs="楷体_GB2312"/>
                <w:color w:val="000000"/>
                <w:sz w:val="20"/>
                <w:szCs w:val="20"/>
              </w:rPr>
            </w:pPr>
          </w:p>
        </w:tc>
      </w:tr>
    </w:tbl>
    <w:p w:rsidR="00F14598" w:rsidRDefault="00F14598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F14598" w:rsidRDefault="00F14598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tbl>
      <w:tblPr>
        <w:tblW w:w="8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294"/>
        <w:gridCol w:w="866"/>
        <w:gridCol w:w="3010"/>
      </w:tblGrid>
      <w:tr w:rsidR="00F14598">
        <w:trPr>
          <w:trHeight w:hRule="exact" w:val="1063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lastRenderedPageBreak/>
              <w:t>引进学校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任教学科</w:t>
            </w: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及</w:t>
            </w:r>
          </w:p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b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引进计划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ind w:firstLineChars="200" w:firstLine="402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0"/>
                <w:szCs w:val="20"/>
              </w:rPr>
              <w:t>引进条件</w:t>
            </w:r>
          </w:p>
        </w:tc>
      </w:tr>
      <w:tr w:rsidR="00F14598">
        <w:trPr>
          <w:trHeight w:hRule="exact" w:val="4522"/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竟陵高级中学、</w:t>
            </w:r>
          </w:p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岳口高级中学、</w:t>
            </w:r>
          </w:p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渔薪高级中学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任教学科和专业由学校根据实际情况自行确定。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center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１、持有高中教师资格证；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２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.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学历符合下列条件之一：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）第一批本科高校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及以上相关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专业毕业生；</w:t>
            </w:r>
          </w:p>
          <w:p w:rsidR="00F14598" w:rsidRDefault="00E36DD3">
            <w:pPr>
              <w:pStyle w:val="a3"/>
              <w:widowControl/>
              <w:spacing w:line="560" w:lineRule="exact"/>
              <w:jc w:val="both"/>
              <w:rPr>
                <w:rFonts w:ascii="楷体_GB2312" w:eastAsia="楷体_GB2312" w:hAnsi="楷体_GB2312" w:cs="楷体_GB2312"/>
                <w:b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）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湖北省内师范类院校相关专业本科毕业生</w:t>
            </w:r>
            <w:r>
              <w:rPr>
                <w:rFonts w:ascii="楷体_GB2312" w:eastAsia="楷体_GB2312" w:hAnsi="楷体_GB2312" w:cs="楷体_GB2312" w:hint="eastAsia"/>
                <w:sz w:val="20"/>
                <w:szCs w:val="20"/>
              </w:rPr>
              <w:t>。</w:t>
            </w:r>
          </w:p>
        </w:tc>
      </w:tr>
    </w:tbl>
    <w:p w:rsidR="00F14598" w:rsidRDefault="00F14598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F14598" w:rsidRDefault="00F14598"/>
    <w:sectPr w:rsidR="00F145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672D"/>
    <w:rsid w:val="00E36DD3"/>
    <w:rsid w:val="00F14598"/>
    <w:rsid w:val="4B0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xb21cn</cp:lastModifiedBy>
  <cp:revision>2</cp:revision>
  <dcterms:created xsi:type="dcterms:W3CDTF">2022-03-10T06:30:00Z</dcterms:created>
  <dcterms:modified xsi:type="dcterms:W3CDTF">2022-03-10T06:30:00Z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