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890" w:rsidRDefault="00631890">
      <w:pPr>
        <w:spacing w:line="560" w:lineRule="exact"/>
        <w:rPr>
          <w:rFonts w:ascii="Times New Roman" w:eastAsia="仿宋_GB2312" w:hAnsi="Times New Roman" w:cs="Times New Roman"/>
          <w:bCs/>
          <w:sz w:val="32"/>
          <w:szCs w:val="32"/>
          <w:lang w:val="zh-CN"/>
        </w:rPr>
      </w:pPr>
    </w:p>
    <w:p w:rsidR="00631890" w:rsidRDefault="007935DF">
      <w:pPr>
        <w:spacing w:line="560" w:lineRule="exact"/>
        <w:rPr>
          <w:rFonts w:ascii="Times New Roman" w:eastAsia="仿宋_GB2312" w:hAnsi="Times New Roman" w:cs="Times New Roman"/>
          <w:bCs/>
          <w:sz w:val="32"/>
          <w:szCs w:val="32"/>
          <w:lang w:val="zh-CN"/>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4636135</wp:posOffset>
                </wp:positionH>
                <wp:positionV relativeFrom="paragraph">
                  <wp:posOffset>163195</wp:posOffset>
                </wp:positionV>
                <wp:extent cx="1181735" cy="1381760"/>
                <wp:effectExtent l="4445" t="4445" r="13970" b="23495"/>
                <wp:wrapNone/>
                <wp:docPr id="3" name="文本框 3"/>
                <wp:cNvGraphicFramePr/>
                <a:graphic xmlns:a="http://schemas.openxmlformats.org/drawingml/2006/main">
                  <a:graphicData uri="http://schemas.microsoft.com/office/word/2010/wordprocessingShape">
                    <wps:wsp>
                      <wps:cNvSpPr txBox="1"/>
                      <wps:spPr>
                        <a:xfrm>
                          <a:off x="5608320" y="1819910"/>
                          <a:ext cx="1181735" cy="138176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31890" w:rsidRDefault="007935DF">
                            <w:pPr>
                              <w:rPr>
                                <w:rFonts w:ascii="微软雅黑" w:eastAsia="微软雅黑" w:hAnsi="微软雅黑" w:cs="微软雅黑"/>
                                <w:color w:val="FF0000"/>
                                <w:w w:val="60"/>
                                <w:sz w:val="120"/>
                                <w:szCs w:val="120"/>
                              </w:rPr>
                            </w:pPr>
                            <w:r>
                              <w:rPr>
                                <w:rFonts w:ascii="微软雅黑" w:eastAsia="微软雅黑" w:hAnsi="微软雅黑" w:cs="微软雅黑" w:hint="eastAsia"/>
                                <w:color w:val="FF0000"/>
                                <w:w w:val="60"/>
                                <w:sz w:val="120"/>
                                <w:szCs w:val="120"/>
                              </w:rPr>
                              <w:t>文件</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65.05pt;margin-top:12.85pt;height:108.8pt;width:93.05pt;z-index:251660288;mso-width-relative:page;mso-height-relative:page;" fillcolor="#FFFFFF" filled="t" stroked="t" coordsize="21600,21600" o:gfxdata="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Z5qyzZAAAACgEAAA8AAAAAAAAA&#10;AQAgAAAAIgAAAGRycy9kb3ducmV2LnhtbFBLAQIUABQAAAAIAIdO4kA0Q2hVEAIAAEMEAAAOAAAA&#10;AAAAAAEAIAAAACgBAABkcnMvZTJvRG9jLnhtbFBLBQYAAAAABgAGAFkBAACqBQAAAAA=&#10;">
                <v:fill on="t" focussize="0,0"/>
                <v:stroke color="#FFFFFF" joinstyle="miter"/>
                <v:imagedata o:title=""/>
                <o:lock v:ext="edit" aspectratio="f"/>
                <v:textbox>
                  <w:txbxContent>
                    <w:p>
                      <w:pPr>
                        <w:rPr>
                          <w:rFonts w:hint="eastAsia" w:ascii="微软雅黑" w:hAnsi="微软雅黑" w:eastAsia="微软雅黑" w:cs="微软雅黑"/>
                          <w:color w:val="FF0000"/>
                          <w:w w:val="60"/>
                          <w:sz w:val="120"/>
                          <w:szCs w:val="120"/>
                          <w:lang w:eastAsia="zh-CN"/>
                        </w:rPr>
                      </w:pPr>
                      <w:r>
                        <w:rPr>
                          <w:rFonts w:hint="eastAsia" w:ascii="微软雅黑" w:hAnsi="微软雅黑" w:eastAsia="微软雅黑" w:cs="微软雅黑"/>
                          <w:color w:val="FF0000"/>
                          <w:w w:val="60"/>
                          <w:sz w:val="120"/>
                          <w:szCs w:val="120"/>
                          <w:lang w:eastAsia="zh-CN"/>
                        </w:rPr>
                        <w:t>文件</w:t>
                      </w:r>
                    </w:p>
                  </w:txbxContent>
                </v:textbox>
              </v:shape>
            </w:pict>
          </mc:Fallback>
        </mc:AlternateContent>
      </w:r>
      <w:r>
        <w:rPr>
          <w:noProof/>
          <w:sz w:val="3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77470</wp:posOffset>
                </wp:positionV>
                <wp:extent cx="4772025" cy="1515745"/>
                <wp:effectExtent l="4445" t="4445" r="5080" b="22860"/>
                <wp:wrapNone/>
                <wp:docPr id="2" name="文本框 2"/>
                <wp:cNvGraphicFramePr/>
                <a:graphic xmlns:a="http://schemas.openxmlformats.org/drawingml/2006/main">
                  <a:graphicData uri="http://schemas.microsoft.com/office/word/2010/wordprocessingShape">
                    <wps:wsp>
                      <wps:cNvSpPr txBox="1"/>
                      <wps:spPr>
                        <a:xfrm>
                          <a:off x="922020" y="1800860"/>
                          <a:ext cx="4772025" cy="151574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31890" w:rsidRDefault="007935DF">
                            <w:pPr>
                              <w:widowControl/>
                              <w:kinsoku w:val="0"/>
                              <w:autoSpaceDE w:val="0"/>
                              <w:autoSpaceDN w:val="0"/>
                              <w:adjustRightInd w:val="0"/>
                              <w:snapToGrid w:val="0"/>
                              <w:spacing w:line="1000" w:lineRule="exact"/>
                              <w:jc w:val="distribute"/>
                              <w:textAlignment w:val="baseline"/>
                              <w:rPr>
                                <w:rFonts w:ascii="微软雅黑" w:eastAsia="微软雅黑" w:hAnsi="微软雅黑" w:cs="微软雅黑"/>
                                <w:color w:val="FF0000"/>
                                <w:w w:val="75"/>
                                <w:sz w:val="84"/>
                                <w:szCs w:val="84"/>
                              </w:rPr>
                            </w:pPr>
                            <w:r>
                              <w:rPr>
                                <w:rFonts w:ascii="微软雅黑" w:eastAsia="微软雅黑" w:hAnsi="微软雅黑" w:cs="微软雅黑" w:hint="eastAsia"/>
                                <w:color w:val="FF0000"/>
                                <w:w w:val="75"/>
                                <w:sz w:val="84"/>
                                <w:szCs w:val="84"/>
                              </w:rPr>
                              <w:t>天门市民政局</w:t>
                            </w:r>
                          </w:p>
                          <w:p w:rsidR="00631890" w:rsidRDefault="007935DF">
                            <w:pPr>
                              <w:widowControl/>
                              <w:kinsoku w:val="0"/>
                              <w:autoSpaceDE w:val="0"/>
                              <w:autoSpaceDN w:val="0"/>
                              <w:adjustRightInd w:val="0"/>
                              <w:snapToGrid w:val="0"/>
                              <w:spacing w:line="1000" w:lineRule="exact"/>
                              <w:jc w:val="distribute"/>
                              <w:textAlignment w:val="baseline"/>
                              <w:rPr>
                                <w:rFonts w:ascii="微软雅黑" w:eastAsia="微软雅黑" w:hAnsi="微软雅黑" w:cs="微软雅黑"/>
                                <w:color w:val="FF0000"/>
                                <w:w w:val="75"/>
                                <w:sz w:val="84"/>
                                <w:szCs w:val="84"/>
                              </w:rPr>
                            </w:pPr>
                            <w:r>
                              <w:rPr>
                                <w:rFonts w:ascii="微软雅黑" w:eastAsia="微软雅黑" w:hAnsi="微软雅黑" w:cs="微软雅黑" w:hint="eastAsia"/>
                                <w:color w:val="FF0000"/>
                                <w:w w:val="75"/>
                                <w:sz w:val="84"/>
                                <w:szCs w:val="84"/>
                              </w:rPr>
                              <w:t>天门市发展和改革委员会</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95pt;margin-top:6.1pt;height:119.35pt;width:375.75pt;z-index:251659264;mso-width-relative:page;mso-height-relative:page;" fillcolor="#FFFFFF" filled="t" stroked="t" coordsize="21600,21600" o:gfxdata="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v1DobYAAAACQEAAA8AAAAAAAAAAQAg&#10;AAAAIgAAAGRycy9kb3ducmV2LnhtbFBLAQIUABQAAAAIAIdO4kDSaj0gDgIAAEIEAAAOAAAAAAAA&#10;AAEAIAAAACcBAABkcnMvZTJvRG9jLnhtbFBLBQYAAAAABgAGAFkBAACnBQAAAAA=&#10;">
                <v:fill on="t" focussize="0,0"/>
                <v:stroke color="#FFFFFF" joinstyle="miter"/>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1000" w:lineRule="exact"/>
                        <w:jc w:val="distribute"/>
                        <w:textAlignment w:val="baseline"/>
                        <w:rPr>
                          <w:rFonts w:hint="eastAsia" w:ascii="微软雅黑" w:hAnsi="微软雅黑" w:eastAsia="微软雅黑" w:cs="微软雅黑"/>
                          <w:color w:val="FF0000"/>
                          <w:w w:val="75"/>
                          <w:sz w:val="84"/>
                          <w:szCs w:val="84"/>
                          <w:lang w:val="en-US" w:eastAsia="zh-CN"/>
                        </w:rPr>
                      </w:pPr>
                      <w:r>
                        <w:rPr>
                          <w:rFonts w:hint="eastAsia" w:ascii="微软雅黑" w:hAnsi="微软雅黑" w:eastAsia="微软雅黑" w:cs="微软雅黑"/>
                          <w:color w:val="FF0000"/>
                          <w:w w:val="75"/>
                          <w:sz w:val="84"/>
                          <w:szCs w:val="84"/>
                          <w:lang w:val="en-US" w:eastAsia="zh-CN"/>
                        </w:rPr>
                        <w:t>天门市民政局</w:t>
                      </w:r>
                    </w:p>
                    <w:p>
                      <w:pPr>
                        <w:keepNext w:val="0"/>
                        <w:keepLines w:val="0"/>
                        <w:pageBreakBefore w:val="0"/>
                        <w:widowControl/>
                        <w:kinsoku w:val="0"/>
                        <w:wordWrap/>
                        <w:overflowPunct/>
                        <w:topLinePunct w:val="0"/>
                        <w:autoSpaceDE w:val="0"/>
                        <w:autoSpaceDN w:val="0"/>
                        <w:bidi w:val="0"/>
                        <w:adjustRightInd w:val="0"/>
                        <w:snapToGrid w:val="0"/>
                        <w:spacing w:line="1000" w:lineRule="exact"/>
                        <w:jc w:val="distribute"/>
                        <w:textAlignment w:val="baseline"/>
                        <w:rPr>
                          <w:rFonts w:hint="eastAsia" w:ascii="微软雅黑" w:hAnsi="微软雅黑" w:eastAsia="微软雅黑" w:cs="微软雅黑"/>
                          <w:color w:val="FF0000"/>
                          <w:w w:val="75"/>
                          <w:sz w:val="84"/>
                          <w:szCs w:val="84"/>
                          <w:lang w:val="en-US" w:eastAsia="zh-CN"/>
                        </w:rPr>
                      </w:pPr>
                      <w:r>
                        <w:rPr>
                          <w:rFonts w:hint="eastAsia" w:ascii="微软雅黑" w:hAnsi="微软雅黑" w:eastAsia="微软雅黑" w:cs="微软雅黑"/>
                          <w:color w:val="FF0000"/>
                          <w:w w:val="75"/>
                          <w:sz w:val="84"/>
                          <w:szCs w:val="84"/>
                          <w:lang w:val="en-US" w:eastAsia="zh-CN"/>
                        </w:rPr>
                        <w:t>天门市发展和改革委员会</w:t>
                      </w:r>
                    </w:p>
                  </w:txbxContent>
                </v:textbox>
              </v:shape>
            </w:pict>
          </mc:Fallback>
        </mc:AlternateContent>
      </w:r>
    </w:p>
    <w:p w:rsidR="00631890" w:rsidRDefault="00631890">
      <w:pPr>
        <w:widowControl/>
        <w:shd w:val="clear" w:color="auto" w:fill="FFFFFF"/>
        <w:spacing w:line="620" w:lineRule="exact"/>
        <w:jc w:val="center"/>
        <w:rPr>
          <w:rFonts w:ascii="仿宋_GB2312" w:eastAsia="仿宋_GB2312" w:hAnsi="宋体" w:cs="宋体"/>
          <w:color w:val="000000"/>
          <w:kern w:val="0"/>
          <w:sz w:val="32"/>
          <w:szCs w:val="32"/>
          <w:shd w:val="clear" w:color="auto" w:fill="FFFFFF"/>
          <w:lang w:bidi="ar"/>
        </w:rPr>
      </w:pPr>
    </w:p>
    <w:p w:rsidR="00631890" w:rsidRDefault="00631890">
      <w:pPr>
        <w:widowControl/>
        <w:shd w:val="clear" w:color="auto" w:fill="FFFFFF"/>
        <w:spacing w:line="620" w:lineRule="exact"/>
        <w:jc w:val="center"/>
        <w:rPr>
          <w:rFonts w:ascii="仿宋_GB2312" w:eastAsia="仿宋_GB2312" w:hAnsi="宋体" w:cs="宋体"/>
          <w:color w:val="000000"/>
          <w:kern w:val="0"/>
          <w:sz w:val="32"/>
          <w:szCs w:val="32"/>
          <w:shd w:val="clear" w:color="auto" w:fill="FFFFFF"/>
          <w:lang w:bidi="ar"/>
        </w:rPr>
      </w:pPr>
    </w:p>
    <w:p w:rsidR="00631890" w:rsidRDefault="00631890" w:rsidP="00E1408D">
      <w:pPr>
        <w:pStyle w:val="3"/>
        <w:ind w:firstLine="641"/>
        <w:rPr>
          <w:rFonts w:ascii="仿宋_GB2312" w:eastAsia="仿宋_GB2312" w:hAnsi="宋体" w:cs="宋体"/>
          <w:color w:val="000000"/>
          <w:kern w:val="0"/>
          <w:shd w:val="clear" w:color="auto" w:fill="FFFFFF"/>
          <w:lang w:bidi="ar"/>
        </w:rPr>
      </w:pPr>
    </w:p>
    <w:p w:rsidR="00631890" w:rsidRDefault="00631890"/>
    <w:p w:rsidR="00631890" w:rsidRDefault="00631890" w:rsidP="00E1408D">
      <w:pPr>
        <w:pStyle w:val="3"/>
        <w:ind w:firstLine="641"/>
      </w:pPr>
    </w:p>
    <w:p w:rsidR="00631890" w:rsidRDefault="007935DF">
      <w:pPr>
        <w:widowControl/>
        <w:shd w:val="clear" w:color="auto" w:fill="FFFFFF"/>
        <w:spacing w:line="620" w:lineRule="exact"/>
        <w:jc w:val="center"/>
        <w:rPr>
          <w:rFonts w:ascii="微软雅黑" w:eastAsia="微软雅黑" w:hAnsi="微软雅黑" w:cs="微软雅黑"/>
          <w:color w:val="000000"/>
          <w:kern w:val="0"/>
          <w:sz w:val="44"/>
          <w:szCs w:val="44"/>
          <w:shd w:val="clear" w:color="auto" w:fill="FFFFFF"/>
          <w:lang w:bidi="ar"/>
        </w:rPr>
      </w:pPr>
      <w:r>
        <w:rPr>
          <w:rFonts w:ascii="仿宋_GB2312" w:eastAsia="仿宋_GB2312" w:hAnsi="仿宋" w:cs="Times New Roman" w:hint="eastAsia"/>
          <w:sz w:val="32"/>
          <w:szCs w:val="32"/>
        </w:rPr>
        <w:t>天民政发〔</w:t>
      </w:r>
      <w:r>
        <w:rPr>
          <w:rFonts w:ascii="仿宋_GB2312" w:eastAsia="仿宋_GB2312" w:hAnsi="仿宋" w:cs="Times New Roman"/>
          <w:sz w:val="32"/>
          <w:szCs w:val="32"/>
        </w:rPr>
        <w:t>20</w:t>
      </w:r>
      <w:r>
        <w:rPr>
          <w:rFonts w:ascii="仿宋_GB2312" w:eastAsia="仿宋_GB2312" w:hAnsi="仿宋" w:cs="Times New Roman" w:hint="eastAsia"/>
          <w:sz w:val="32"/>
          <w:szCs w:val="32"/>
        </w:rPr>
        <w:t>22</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4</w:t>
      </w:r>
      <w:r>
        <w:rPr>
          <w:rFonts w:ascii="仿宋_GB2312" w:eastAsia="仿宋_GB2312" w:hAnsi="仿宋" w:cs="Times New Roman" w:hint="eastAsia"/>
          <w:sz w:val="32"/>
          <w:szCs w:val="32"/>
        </w:rPr>
        <w:t>号</w:t>
      </w:r>
    </w:p>
    <w:p w:rsidR="00631890" w:rsidRDefault="007935DF">
      <w:pPr>
        <w:widowControl/>
        <w:shd w:val="clear" w:color="auto" w:fill="FFFFFF"/>
        <w:spacing w:line="620" w:lineRule="exact"/>
        <w:jc w:val="center"/>
        <w:rPr>
          <w:rFonts w:ascii="微软雅黑" w:eastAsia="微软雅黑" w:hAnsi="微软雅黑" w:cs="微软雅黑"/>
          <w:color w:val="000000"/>
          <w:kern w:val="0"/>
          <w:sz w:val="44"/>
          <w:szCs w:val="44"/>
          <w:shd w:val="clear" w:color="auto" w:fill="FFFFFF"/>
          <w:lang w:bidi="ar"/>
        </w:rPr>
      </w:pPr>
      <w:r>
        <w:rPr>
          <w:noProof/>
          <w:sz w:val="44"/>
        </w:rPr>
        <mc:AlternateContent>
          <mc:Choice Requires="wps">
            <w:drawing>
              <wp:anchor distT="0" distB="0" distL="114300" distR="114300" simplePos="0" relativeHeight="251661312" behindDoc="0" locked="0" layoutInCell="1" allowOverlap="1">
                <wp:simplePos x="0" y="0"/>
                <wp:positionH relativeFrom="column">
                  <wp:posOffset>-175260</wp:posOffset>
                </wp:positionH>
                <wp:positionV relativeFrom="paragraph">
                  <wp:posOffset>0</wp:posOffset>
                </wp:positionV>
                <wp:extent cx="5939790" cy="0"/>
                <wp:effectExtent l="0" t="10795" r="3810" b="17780"/>
                <wp:wrapNone/>
                <wp:docPr id="5" name="直接连接符 5"/>
                <wp:cNvGraphicFramePr/>
                <a:graphic xmlns:a="http://schemas.openxmlformats.org/drawingml/2006/main">
                  <a:graphicData uri="http://schemas.microsoft.com/office/word/2010/wordprocessingShape">
                    <wps:wsp>
                      <wps:cNvCnPr/>
                      <wps:spPr>
                        <a:xfrm>
                          <a:off x="758825" y="4173220"/>
                          <a:ext cx="5939790" cy="0"/>
                        </a:xfrm>
                        <a:prstGeom prst="line">
                          <a:avLst/>
                        </a:prstGeom>
                        <a:ln w="22225"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8pt;margin-top:0pt;height:0pt;width:467.7pt;z-index:251661312;mso-width-relative:page;mso-height-relative:page;" filled="f" stroked="t" coordsize="21600,21600" o:gfxdata="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VvULrUAAAABQEAAA8AAAAAAAAAAQAgAAAAIgAAAGRycy9kb3ducmV2LnhtbFBLAQIUABQA&#10;AAAIAIdO4kBurthI9AEAAL0DAAAOAAAAAAAAAAEAIAAAACMBAABkcnMvZTJvRG9jLnhtbFBLBQYA&#10;AAAABgAGAFkBAACJBQAAAAA=&#10;">
                <v:fill on="f" focussize="0,0"/>
                <v:stroke weight="1.75pt" color="#FF0000 [3204]" miterlimit="8" joinstyle="miter"/>
                <v:imagedata o:title=""/>
                <o:lock v:ext="edit" aspectratio="f"/>
              </v:line>
            </w:pict>
          </mc:Fallback>
        </mc:AlternateContent>
      </w:r>
    </w:p>
    <w:p w:rsidR="00631890" w:rsidRDefault="007935DF">
      <w:pPr>
        <w:widowControl/>
        <w:shd w:val="clear" w:color="auto" w:fill="FFFFFF"/>
        <w:spacing w:line="620" w:lineRule="exact"/>
        <w:jc w:val="center"/>
        <w:rPr>
          <w:rFonts w:ascii="微软雅黑" w:eastAsia="微软雅黑" w:hAnsi="微软雅黑" w:cs="微软雅黑"/>
          <w:color w:val="000000"/>
          <w:kern w:val="0"/>
          <w:sz w:val="44"/>
          <w:szCs w:val="44"/>
          <w:shd w:val="clear" w:color="auto" w:fill="FFFFFF"/>
          <w:lang w:bidi="ar"/>
        </w:rPr>
      </w:pPr>
      <w:r>
        <w:rPr>
          <w:rFonts w:ascii="微软雅黑" w:eastAsia="微软雅黑" w:hAnsi="微软雅黑" w:cs="微软雅黑" w:hint="eastAsia"/>
          <w:color w:val="000000"/>
          <w:kern w:val="0"/>
          <w:sz w:val="44"/>
          <w:szCs w:val="44"/>
          <w:shd w:val="clear" w:color="auto" w:fill="FFFFFF"/>
          <w:lang w:bidi="ar"/>
        </w:rPr>
        <w:t>市民政局</w:t>
      </w:r>
      <w:r>
        <w:rPr>
          <w:rFonts w:ascii="微软雅黑" w:eastAsia="微软雅黑" w:hAnsi="微软雅黑" w:cs="微软雅黑" w:hint="eastAsia"/>
          <w:color w:val="000000"/>
          <w:kern w:val="0"/>
          <w:sz w:val="44"/>
          <w:szCs w:val="44"/>
          <w:shd w:val="clear" w:color="auto" w:fill="FFFFFF"/>
          <w:lang w:bidi="ar"/>
        </w:rPr>
        <w:t xml:space="preserve">  </w:t>
      </w:r>
      <w:r>
        <w:rPr>
          <w:rFonts w:ascii="微软雅黑" w:eastAsia="微软雅黑" w:hAnsi="微软雅黑" w:cs="微软雅黑" w:hint="eastAsia"/>
          <w:color w:val="000000"/>
          <w:kern w:val="0"/>
          <w:sz w:val="44"/>
          <w:szCs w:val="44"/>
          <w:shd w:val="clear" w:color="auto" w:fill="FFFFFF"/>
          <w:lang w:bidi="ar"/>
        </w:rPr>
        <w:t>市发改委关于印发《天门市民政</w:t>
      </w:r>
    </w:p>
    <w:p w:rsidR="00631890" w:rsidRDefault="007935DF">
      <w:pPr>
        <w:widowControl/>
        <w:shd w:val="clear" w:color="auto" w:fill="FFFFFF"/>
        <w:spacing w:line="620" w:lineRule="exact"/>
        <w:jc w:val="center"/>
        <w:rPr>
          <w:rFonts w:ascii="微软雅黑" w:eastAsia="微软雅黑" w:hAnsi="微软雅黑" w:cs="微软雅黑"/>
          <w:color w:val="000000"/>
          <w:kern w:val="0"/>
          <w:sz w:val="44"/>
          <w:szCs w:val="44"/>
          <w:shd w:val="clear" w:color="auto" w:fill="FFFFFF"/>
        </w:rPr>
      </w:pPr>
      <w:r>
        <w:rPr>
          <w:rFonts w:ascii="微软雅黑" w:eastAsia="微软雅黑" w:hAnsi="微软雅黑" w:cs="微软雅黑" w:hint="eastAsia"/>
          <w:color w:val="000000"/>
          <w:kern w:val="0"/>
          <w:sz w:val="44"/>
          <w:szCs w:val="44"/>
          <w:shd w:val="clear" w:color="auto" w:fill="FFFFFF"/>
          <w:lang w:bidi="ar"/>
        </w:rPr>
        <w:t>事业发展“十四五”规划》的通知</w:t>
      </w:r>
    </w:p>
    <w:p w:rsidR="00631890" w:rsidRDefault="00631890">
      <w:pPr>
        <w:widowControl/>
        <w:shd w:val="clear" w:color="auto" w:fill="FFFFFF"/>
        <w:spacing w:line="620" w:lineRule="exact"/>
        <w:ind w:firstLineChars="200" w:firstLine="720"/>
        <w:jc w:val="center"/>
        <w:rPr>
          <w:rFonts w:ascii="华文宋体" w:eastAsia="华文宋体" w:hAnsi="华文宋体" w:cs="华文宋体"/>
          <w:color w:val="000000"/>
          <w:kern w:val="0"/>
          <w:sz w:val="36"/>
          <w:szCs w:val="36"/>
          <w:shd w:val="clear" w:color="auto" w:fill="FFFFFF"/>
        </w:rPr>
      </w:pPr>
    </w:p>
    <w:p w:rsidR="00631890" w:rsidRDefault="007935DF">
      <w:pPr>
        <w:widowControl/>
        <w:shd w:val="clear" w:color="auto" w:fill="FFFFFF"/>
        <w:spacing w:line="560" w:lineRule="exact"/>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lang w:bidi="ar"/>
        </w:rPr>
        <w:t>各乡、镇人民政府，各办事处、农场，天门经济开发区，市政府有关部门：</w:t>
      </w:r>
    </w:p>
    <w:p w:rsidR="00631890" w:rsidRDefault="007935DF" w:rsidP="00E1408D">
      <w:pPr>
        <w:widowControl/>
        <w:shd w:val="clear" w:color="auto" w:fill="FFFFFF"/>
        <w:spacing w:line="560" w:lineRule="exact"/>
        <w:ind w:leftChars="9" w:left="19" w:firstLineChars="193" w:firstLine="618"/>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lang w:bidi="ar"/>
        </w:rPr>
        <w:t>现将《天门市民政事业发展“十四五”规划》印发给你们，请结合实际认真贯彻落实。</w:t>
      </w:r>
    </w:p>
    <w:p w:rsidR="00631890" w:rsidRDefault="007935DF">
      <w:pPr>
        <w:widowControl/>
        <w:shd w:val="clear" w:color="auto" w:fill="FFFFFF"/>
        <w:spacing w:line="560" w:lineRule="exact"/>
        <w:ind w:firstLineChars="200" w:firstLine="640"/>
        <w:jc w:val="lef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 xml:space="preserve">                            </w:t>
      </w:r>
    </w:p>
    <w:p w:rsidR="00631890" w:rsidRDefault="00631890">
      <w:pPr>
        <w:widowControl/>
        <w:shd w:val="clear" w:color="auto" w:fill="FFFFFF"/>
        <w:spacing w:line="560" w:lineRule="exact"/>
        <w:ind w:firstLineChars="400" w:firstLine="1280"/>
        <w:jc w:val="left"/>
        <w:rPr>
          <w:rFonts w:ascii="仿宋_GB2312" w:eastAsia="仿宋_GB2312" w:hAnsi="仿宋_GB2312" w:cs="仿宋_GB2312"/>
          <w:color w:val="000000"/>
          <w:kern w:val="0"/>
          <w:sz w:val="32"/>
          <w:szCs w:val="32"/>
          <w:shd w:val="clear" w:color="auto" w:fill="FFFFFF"/>
          <w:lang w:bidi="ar"/>
        </w:rPr>
      </w:pPr>
    </w:p>
    <w:p w:rsidR="00631890" w:rsidRDefault="007935DF">
      <w:pPr>
        <w:widowControl/>
        <w:shd w:val="clear" w:color="auto" w:fill="FFFFFF"/>
        <w:spacing w:line="56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lang w:bidi="ar"/>
        </w:rPr>
        <w:t>天门市民政局</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天门市发展和改革委员会</w:t>
      </w:r>
      <w:r>
        <w:rPr>
          <w:rFonts w:ascii="仿宋_GB2312" w:eastAsia="仿宋_GB2312" w:hAnsi="仿宋_GB2312" w:cs="仿宋_GB2312" w:hint="eastAsia"/>
          <w:color w:val="000000"/>
          <w:kern w:val="0"/>
          <w:sz w:val="32"/>
          <w:szCs w:val="32"/>
          <w:shd w:val="clear" w:color="auto" w:fill="FFFFFF"/>
          <w:lang w:bidi="ar"/>
        </w:rPr>
        <w:t xml:space="preserve"> </w:t>
      </w:r>
    </w:p>
    <w:p w:rsidR="00631890" w:rsidRDefault="007935DF">
      <w:pPr>
        <w:widowControl/>
        <w:shd w:val="clear" w:color="auto" w:fill="FFFFFF"/>
        <w:spacing w:line="560" w:lineRule="exact"/>
        <w:ind w:firstLineChars="200" w:firstLine="640"/>
        <w:jc w:val="lef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 xml:space="preserve">                       </w:t>
      </w:r>
    </w:p>
    <w:p w:rsidR="00631890" w:rsidRDefault="007935DF">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lang w:bidi="ar"/>
        </w:rPr>
        <w:t xml:space="preserve">                            2022</w:t>
      </w:r>
      <w:r>
        <w:rPr>
          <w:rFonts w:ascii="仿宋_GB2312" w:eastAsia="仿宋_GB2312" w:hAnsi="仿宋_GB2312" w:cs="仿宋_GB2312" w:hint="eastAsia"/>
          <w:color w:val="000000"/>
          <w:kern w:val="0"/>
          <w:sz w:val="32"/>
          <w:szCs w:val="32"/>
          <w:shd w:val="clear" w:color="auto" w:fill="FFFFFF"/>
          <w:lang w:bidi="ar"/>
        </w:rPr>
        <w:t>年</w:t>
      </w:r>
      <w:r>
        <w:rPr>
          <w:rFonts w:ascii="仿宋_GB2312" w:eastAsia="仿宋_GB2312" w:hAnsi="仿宋_GB2312" w:cs="仿宋_GB2312" w:hint="eastAsia"/>
          <w:color w:val="000000"/>
          <w:kern w:val="0"/>
          <w:sz w:val="32"/>
          <w:szCs w:val="32"/>
          <w:shd w:val="clear" w:color="auto" w:fill="FFFFFF"/>
          <w:lang w:bidi="ar"/>
        </w:rPr>
        <w:t>8</w:t>
      </w:r>
      <w:r>
        <w:rPr>
          <w:rFonts w:ascii="仿宋_GB2312" w:eastAsia="仿宋_GB2312" w:hAnsi="仿宋_GB2312" w:cs="仿宋_GB2312" w:hint="eastAsia"/>
          <w:color w:val="000000"/>
          <w:kern w:val="0"/>
          <w:sz w:val="32"/>
          <w:szCs w:val="32"/>
          <w:shd w:val="clear" w:color="auto" w:fill="FFFFFF"/>
          <w:lang w:bidi="ar"/>
        </w:rPr>
        <w:t>月</w:t>
      </w:r>
      <w:r>
        <w:rPr>
          <w:rFonts w:ascii="仿宋_GB2312" w:eastAsia="仿宋_GB2312" w:hAnsi="仿宋_GB2312" w:cs="仿宋_GB2312" w:hint="eastAsia"/>
          <w:color w:val="000000"/>
          <w:kern w:val="0"/>
          <w:sz w:val="32"/>
          <w:szCs w:val="32"/>
          <w:shd w:val="clear" w:color="auto" w:fill="FFFFFF"/>
          <w:lang w:bidi="ar"/>
        </w:rPr>
        <w:t>8</w:t>
      </w:r>
      <w:r>
        <w:rPr>
          <w:rFonts w:ascii="仿宋_GB2312" w:eastAsia="仿宋_GB2312" w:hAnsi="仿宋_GB2312" w:cs="仿宋_GB2312" w:hint="eastAsia"/>
          <w:color w:val="000000"/>
          <w:kern w:val="0"/>
          <w:sz w:val="32"/>
          <w:szCs w:val="32"/>
          <w:shd w:val="clear" w:color="auto" w:fill="FFFFFF"/>
          <w:lang w:bidi="ar"/>
        </w:rPr>
        <w:t>日</w:t>
      </w:r>
    </w:p>
    <w:p w:rsidR="00631890" w:rsidRDefault="00631890"/>
    <w:p w:rsidR="00631890" w:rsidRDefault="00631890">
      <w:pPr>
        <w:rPr>
          <w:lang w:val="zh-CN"/>
        </w:rPr>
        <w:sectPr w:rsidR="00631890">
          <w:headerReference w:type="default" r:id="rId9"/>
          <w:pgSz w:w="11906" w:h="16838"/>
          <w:pgMar w:top="2154" w:right="1531" w:bottom="1701" w:left="1531" w:header="851" w:footer="992" w:gutter="0"/>
          <w:cols w:space="0"/>
          <w:docGrid w:type="lines" w:linePitch="318"/>
        </w:sectPr>
      </w:pPr>
    </w:p>
    <w:p w:rsidR="00631890" w:rsidRDefault="007935DF">
      <w:pPr>
        <w:spacing w:line="700" w:lineRule="exact"/>
        <w:jc w:val="center"/>
        <w:rPr>
          <w:rFonts w:ascii="微软雅黑" w:eastAsia="微软雅黑" w:hAnsi="微软雅黑" w:cs="微软雅黑"/>
          <w:bCs/>
          <w:kern w:val="44"/>
          <w:sz w:val="44"/>
          <w:szCs w:val="44"/>
          <w:lang w:val="zh-CN"/>
        </w:rPr>
      </w:pPr>
      <w:r>
        <w:rPr>
          <w:rFonts w:ascii="微软雅黑" w:eastAsia="微软雅黑" w:hAnsi="微软雅黑" w:cs="微软雅黑"/>
          <w:bCs/>
          <w:kern w:val="44"/>
          <w:sz w:val="44"/>
          <w:szCs w:val="44"/>
        </w:rPr>
        <w:lastRenderedPageBreak/>
        <w:t>天门市民政事业发展</w:t>
      </w:r>
      <w:r>
        <w:rPr>
          <w:rFonts w:ascii="微软雅黑" w:eastAsia="微软雅黑" w:hAnsi="微软雅黑" w:cs="微软雅黑"/>
          <w:bCs/>
          <w:kern w:val="44"/>
          <w:sz w:val="44"/>
          <w:szCs w:val="44"/>
        </w:rPr>
        <w:t>“</w:t>
      </w:r>
      <w:r>
        <w:rPr>
          <w:rFonts w:ascii="微软雅黑" w:eastAsia="微软雅黑" w:hAnsi="微软雅黑" w:cs="微软雅黑"/>
          <w:bCs/>
          <w:kern w:val="44"/>
          <w:sz w:val="44"/>
          <w:szCs w:val="44"/>
        </w:rPr>
        <w:t>十四五</w:t>
      </w:r>
      <w:r>
        <w:rPr>
          <w:rFonts w:ascii="微软雅黑" w:eastAsia="微软雅黑" w:hAnsi="微软雅黑" w:cs="微软雅黑"/>
          <w:bCs/>
          <w:kern w:val="44"/>
          <w:sz w:val="44"/>
          <w:szCs w:val="44"/>
        </w:rPr>
        <w:t>”</w:t>
      </w:r>
      <w:r>
        <w:rPr>
          <w:rFonts w:ascii="微软雅黑" w:eastAsia="微软雅黑" w:hAnsi="微软雅黑" w:cs="微软雅黑"/>
          <w:bCs/>
          <w:kern w:val="44"/>
          <w:sz w:val="44"/>
          <w:szCs w:val="44"/>
        </w:rPr>
        <w:t>规划</w:t>
      </w:r>
    </w:p>
    <w:p w:rsidR="00631890" w:rsidRDefault="007935DF">
      <w:pPr>
        <w:rPr>
          <w:rFonts w:ascii="Times New Roman" w:hAnsi="Times New Roman" w:cs="Times New Roman"/>
        </w:rPr>
      </w:pPr>
      <w:r>
        <w:rPr>
          <w:rFonts w:ascii="Times New Roman" w:hAnsi="Times New Roman" w:cs="Times New Roman"/>
        </w:rPr>
        <w:t xml:space="preserve">                                   </w:t>
      </w:r>
    </w:p>
    <w:p w:rsidR="00631890" w:rsidRDefault="007935DF">
      <w:pPr>
        <w:jc w:val="center"/>
        <w:rPr>
          <w:rFonts w:ascii="Times New Roman" w:hAnsi="Times New Roman" w:cs="Times New Roman"/>
          <w:sz w:val="30"/>
          <w:szCs w:val="30"/>
          <w:lang w:val="zh-CN"/>
        </w:rPr>
      </w:pPr>
      <w:r>
        <w:rPr>
          <w:rFonts w:ascii="Times New Roman" w:eastAsia="黑体" w:hAnsi="Times New Roman" w:cs="Times New Roman"/>
          <w:kern w:val="0"/>
          <w:sz w:val="44"/>
          <w:szCs w:val="32"/>
          <w:lang w:val="zh-CN"/>
        </w:rPr>
        <w:t>目</w:t>
      </w:r>
      <w:r>
        <w:rPr>
          <w:rFonts w:ascii="Times New Roman" w:eastAsia="黑体" w:hAnsi="Times New Roman" w:cs="Times New Roman"/>
          <w:kern w:val="0"/>
          <w:sz w:val="44"/>
          <w:szCs w:val="32"/>
          <w:lang w:val="zh-CN"/>
        </w:rPr>
        <w:t xml:space="preserve">  </w:t>
      </w:r>
      <w:r>
        <w:rPr>
          <w:rFonts w:ascii="Times New Roman" w:eastAsia="黑体" w:hAnsi="Times New Roman" w:cs="Times New Roman"/>
          <w:kern w:val="0"/>
          <w:sz w:val="44"/>
          <w:szCs w:val="32"/>
          <w:lang w:val="zh-CN"/>
        </w:rPr>
        <w:t>录</w:t>
      </w:r>
      <w:r>
        <w:rPr>
          <w:rFonts w:ascii="Times New Roman" w:eastAsia="黑体" w:hAnsi="Times New Roman" w:cs="Times New Roman"/>
          <w:kern w:val="0"/>
          <w:sz w:val="30"/>
          <w:szCs w:val="30"/>
          <w:lang w:val="zh-CN"/>
        </w:rPr>
        <w:fldChar w:fldCharType="begin"/>
      </w:r>
      <w:r>
        <w:rPr>
          <w:rFonts w:ascii="Times New Roman" w:eastAsia="黑体" w:hAnsi="Times New Roman" w:cs="Times New Roman"/>
          <w:kern w:val="0"/>
          <w:sz w:val="30"/>
          <w:szCs w:val="30"/>
          <w:lang w:val="zh-CN"/>
        </w:rPr>
        <w:instrText xml:space="preserve"> TOC \o "1-2" \h \z \u </w:instrText>
      </w:r>
      <w:r>
        <w:rPr>
          <w:rFonts w:ascii="Times New Roman" w:eastAsia="黑体" w:hAnsi="Times New Roman" w:cs="Times New Roman"/>
          <w:kern w:val="0"/>
          <w:sz w:val="30"/>
          <w:szCs w:val="30"/>
          <w:lang w:val="zh-CN"/>
        </w:rPr>
        <w:fldChar w:fldCharType="separate"/>
      </w:r>
    </w:p>
    <w:p w:rsidR="00631890" w:rsidRDefault="007935DF">
      <w:pPr>
        <w:pStyle w:val="10"/>
        <w:tabs>
          <w:tab w:val="clear" w:pos="9322"/>
          <w:tab w:val="right" w:leader="dot" w:pos="8845"/>
        </w:tabs>
        <w:rPr>
          <w:rFonts w:ascii="仿宋_GB2312" w:eastAsia="仿宋_GB2312" w:hAnsi="仿宋_GB2312" w:cs="仿宋_GB2312"/>
          <w:sz w:val="30"/>
          <w:szCs w:val="30"/>
          <w:lang w:val="zh-CN"/>
        </w:rPr>
      </w:pPr>
      <w:hyperlink w:anchor="_Toc7516" w:history="1">
        <w:r>
          <w:rPr>
            <w:rFonts w:ascii="Times New Roman" w:hAnsi="Times New Roman" w:cs="Times New Roman"/>
            <w:sz w:val="30"/>
            <w:szCs w:val="30"/>
            <w:lang w:val="zh-CN"/>
          </w:rPr>
          <w:t>第一章</w:t>
        </w:r>
        <w:r>
          <w:rPr>
            <w:rFonts w:ascii="Times New Roman" w:hAnsi="Times New Roman" w:cs="Times New Roman"/>
            <w:sz w:val="30"/>
            <w:szCs w:val="30"/>
            <w:lang w:val="zh-CN"/>
          </w:rPr>
          <w:t xml:space="preserve"> </w:t>
        </w:r>
        <w:r>
          <w:rPr>
            <w:rFonts w:ascii="Times New Roman" w:hAnsi="Times New Roman" w:cs="Times New Roman"/>
            <w:sz w:val="30"/>
            <w:szCs w:val="30"/>
            <w:lang w:val="zh-CN"/>
          </w:rPr>
          <w:t>发展思路</w:t>
        </w:r>
        <w:r>
          <w:rPr>
            <w:rFonts w:ascii="Times New Roman" w:hAnsi="Times New Roman" w:cs="Times New Roman"/>
            <w:sz w:val="30"/>
            <w:szCs w:val="30"/>
            <w:lang w:val="zh-CN"/>
          </w:rPr>
          <w:tab/>
        </w:r>
        <w:r>
          <w:rPr>
            <w:rFonts w:ascii="Times New Roman" w:hAnsi="Times New Roman" w:cs="Times New Roman"/>
            <w:sz w:val="30"/>
            <w:szCs w:val="30"/>
            <w:lang w:val="zh-CN"/>
          </w:rPr>
          <w:fldChar w:fldCharType="begin"/>
        </w:r>
        <w:r>
          <w:rPr>
            <w:rFonts w:ascii="Times New Roman" w:hAnsi="Times New Roman" w:cs="Times New Roman"/>
            <w:sz w:val="30"/>
            <w:szCs w:val="30"/>
            <w:lang w:val="zh-CN"/>
          </w:rPr>
          <w:instrText xml:space="preserve"> PAGEREF _Toc7516 \h </w:instrText>
        </w:r>
        <w:r>
          <w:rPr>
            <w:rFonts w:ascii="Times New Roman" w:hAnsi="Times New Roman" w:cs="Times New Roman"/>
            <w:sz w:val="30"/>
            <w:szCs w:val="30"/>
            <w:lang w:val="zh-CN"/>
          </w:rPr>
        </w:r>
        <w:r>
          <w:rPr>
            <w:rFonts w:ascii="Times New Roman" w:hAnsi="Times New Roman" w:cs="Times New Roman"/>
            <w:sz w:val="30"/>
            <w:szCs w:val="30"/>
            <w:lang w:val="zh-CN"/>
          </w:rPr>
          <w:fldChar w:fldCharType="separate"/>
        </w:r>
        <w:r>
          <w:rPr>
            <w:rFonts w:ascii="Times New Roman" w:hAnsi="Times New Roman" w:cs="Times New Roman"/>
            <w:sz w:val="30"/>
            <w:szCs w:val="30"/>
            <w:lang w:val="zh-CN"/>
          </w:rPr>
          <w:t>1</w:t>
        </w:r>
        <w:r>
          <w:rPr>
            <w:rFonts w:ascii="Times New Roman"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13082" w:history="1">
        <w:r>
          <w:rPr>
            <w:rFonts w:ascii="Times New Roman" w:eastAsia="楷体" w:hAnsi="Times New Roman" w:cs="Times New Roman"/>
            <w:sz w:val="30"/>
            <w:szCs w:val="30"/>
            <w:lang w:val="zh-CN"/>
          </w:rPr>
          <w:t>第一节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发展基础</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_Toc13082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1</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3748" w:history="1">
        <w:r>
          <w:rPr>
            <w:rFonts w:ascii="Times New Roman" w:eastAsia="楷体" w:hAnsi="Times New Roman" w:cs="Times New Roman"/>
            <w:sz w:val="30"/>
            <w:szCs w:val="30"/>
            <w:lang w:val="zh-CN"/>
          </w:rPr>
          <w:t>第二节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发展形势</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w:instrText>
        </w:r>
        <w:r>
          <w:rPr>
            <w:rFonts w:ascii="Times New Roman" w:eastAsia="楷体" w:hAnsi="Times New Roman" w:cs="Times New Roman"/>
            <w:sz w:val="30"/>
            <w:szCs w:val="30"/>
            <w:lang w:val="zh-CN"/>
          </w:rPr>
          <w:instrText xml:space="preserve">c3748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4</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9765" w:history="1">
        <w:r>
          <w:rPr>
            <w:rFonts w:ascii="Times New Roman" w:eastAsia="楷体" w:hAnsi="Times New Roman" w:cs="Times New Roman"/>
            <w:sz w:val="30"/>
            <w:szCs w:val="30"/>
            <w:lang w:val="zh-CN"/>
          </w:rPr>
          <w:t>第三节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发展理念</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_Toc9765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7</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8178" w:history="1">
        <w:r>
          <w:rPr>
            <w:rFonts w:ascii="Times New Roman" w:eastAsia="楷体" w:hAnsi="Times New Roman" w:cs="Times New Roman"/>
            <w:sz w:val="30"/>
            <w:szCs w:val="30"/>
            <w:lang w:val="zh-CN"/>
          </w:rPr>
          <w:t>第四节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指导思想</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_Toc8178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7</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30090" w:history="1">
        <w:r>
          <w:rPr>
            <w:rFonts w:ascii="Times New Roman" w:eastAsia="楷体" w:hAnsi="Times New Roman" w:cs="Times New Roman"/>
            <w:sz w:val="30"/>
            <w:szCs w:val="30"/>
            <w:lang w:val="zh-CN"/>
          </w:rPr>
          <w:t>第五节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发展目标</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_Toc30090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7</w:t>
        </w:r>
        <w:r>
          <w:rPr>
            <w:rFonts w:ascii="Times New Roman" w:eastAsia="楷体" w:hAnsi="Times New Roman" w:cs="Times New Roman"/>
            <w:sz w:val="30"/>
            <w:szCs w:val="30"/>
            <w:lang w:val="zh-CN"/>
          </w:rPr>
          <w:fldChar w:fldCharType="end"/>
        </w:r>
      </w:hyperlink>
    </w:p>
    <w:p w:rsidR="00631890" w:rsidRDefault="007935DF">
      <w:pPr>
        <w:pStyle w:val="10"/>
        <w:tabs>
          <w:tab w:val="clear" w:pos="9322"/>
          <w:tab w:val="right" w:leader="dot" w:pos="8845"/>
        </w:tabs>
        <w:rPr>
          <w:rFonts w:ascii="Times New Roman" w:hAnsi="Times New Roman" w:cs="Times New Roman"/>
          <w:sz w:val="30"/>
          <w:szCs w:val="30"/>
        </w:rPr>
      </w:pPr>
      <w:hyperlink w:anchor="_Toc24565" w:history="1">
        <w:r>
          <w:rPr>
            <w:rFonts w:ascii="Times New Roman" w:hAnsi="Times New Roman" w:cs="Times New Roman"/>
            <w:sz w:val="30"/>
            <w:szCs w:val="30"/>
            <w:lang w:val="zh-CN"/>
          </w:rPr>
          <w:t>第二章</w:t>
        </w:r>
        <w:r>
          <w:rPr>
            <w:rFonts w:ascii="Times New Roman" w:hAnsi="Times New Roman" w:cs="Times New Roman"/>
            <w:sz w:val="30"/>
            <w:szCs w:val="30"/>
            <w:lang w:val="zh-CN"/>
          </w:rPr>
          <w:t xml:space="preserve"> </w:t>
        </w:r>
        <w:r>
          <w:rPr>
            <w:rFonts w:ascii="Times New Roman" w:hAnsi="Times New Roman" w:cs="Times New Roman"/>
            <w:sz w:val="30"/>
            <w:szCs w:val="30"/>
            <w:lang w:val="zh-CN"/>
          </w:rPr>
          <w:t>基本民生保障</w:t>
        </w:r>
        <w:r>
          <w:rPr>
            <w:rFonts w:ascii="Times New Roman" w:hAnsi="Times New Roman" w:cs="Times New Roman"/>
            <w:sz w:val="30"/>
            <w:szCs w:val="30"/>
            <w:lang w:val="zh-CN"/>
          </w:rPr>
          <w:tab/>
        </w:r>
        <w:r>
          <w:rPr>
            <w:rFonts w:ascii="Times New Roman" w:hAnsi="Times New Roman" w:cs="Times New Roman"/>
            <w:sz w:val="30"/>
            <w:szCs w:val="30"/>
            <w:lang w:val="zh-CN"/>
          </w:rPr>
          <w:fldChar w:fldCharType="begin"/>
        </w:r>
        <w:r>
          <w:rPr>
            <w:rFonts w:ascii="Times New Roman" w:hAnsi="Times New Roman" w:cs="Times New Roman"/>
            <w:sz w:val="30"/>
            <w:szCs w:val="30"/>
            <w:lang w:val="zh-CN"/>
          </w:rPr>
          <w:instrText xml:space="preserve"> PAGEREF _Toc24565 \h </w:instrText>
        </w:r>
        <w:r>
          <w:rPr>
            <w:rFonts w:ascii="Times New Roman" w:hAnsi="Times New Roman" w:cs="Times New Roman"/>
            <w:sz w:val="30"/>
            <w:szCs w:val="30"/>
            <w:lang w:val="zh-CN"/>
          </w:rPr>
        </w:r>
        <w:r>
          <w:rPr>
            <w:rFonts w:ascii="Times New Roman" w:hAnsi="Times New Roman" w:cs="Times New Roman"/>
            <w:sz w:val="30"/>
            <w:szCs w:val="30"/>
            <w:lang w:val="zh-CN"/>
          </w:rPr>
          <w:fldChar w:fldCharType="separate"/>
        </w:r>
        <w:r>
          <w:rPr>
            <w:rFonts w:ascii="Times New Roman" w:hAnsi="Times New Roman" w:cs="Times New Roman"/>
            <w:sz w:val="30"/>
            <w:szCs w:val="30"/>
            <w:lang w:val="zh-CN"/>
          </w:rPr>
          <w:t>12</w:t>
        </w:r>
        <w:r>
          <w:rPr>
            <w:rFonts w:ascii="Times New Roman"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653" w:history="1">
        <w:r>
          <w:rPr>
            <w:rFonts w:ascii="Times New Roman" w:eastAsia="楷体" w:hAnsi="Times New Roman" w:cs="Times New Roman"/>
            <w:sz w:val="30"/>
            <w:szCs w:val="30"/>
            <w:lang w:val="zh-CN"/>
          </w:rPr>
          <w:t>第一节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完善社会救助体系</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_Toc653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12</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19178" w:history="1">
        <w:r>
          <w:rPr>
            <w:rFonts w:ascii="Times New Roman" w:eastAsia="楷体" w:hAnsi="Times New Roman" w:cs="Times New Roman"/>
            <w:sz w:val="30"/>
            <w:szCs w:val="30"/>
            <w:lang w:val="zh-CN"/>
          </w:rPr>
          <w:t>第二节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健全社会福利制度</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_Toc19178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14</w:t>
        </w:r>
        <w:r>
          <w:rPr>
            <w:rFonts w:ascii="Times New Roman" w:eastAsia="楷体" w:hAnsi="Times New Roman" w:cs="Times New Roman"/>
            <w:sz w:val="30"/>
            <w:szCs w:val="30"/>
            <w:lang w:val="zh-CN"/>
          </w:rPr>
          <w:fldChar w:fldCharType="end"/>
        </w:r>
      </w:hyperlink>
    </w:p>
    <w:p w:rsidR="00631890" w:rsidRDefault="007935DF">
      <w:pPr>
        <w:pStyle w:val="10"/>
        <w:tabs>
          <w:tab w:val="clear" w:pos="9322"/>
          <w:tab w:val="right" w:leader="dot" w:pos="8845"/>
        </w:tabs>
        <w:rPr>
          <w:rFonts w:ascii="Times New Roman" w:hAnsi="Times New Roman" w:cs="Times New Roman"/>
          <w:sz w:val="30"/>
          <w:szCs w:val="30"/>
          <w:lang w:val="zh-CN"/>
        </w:rPr>
      </w:pPr>
      <w:hyperlink w:anchor="_Toc8282" w:history="1">
        <w:r>
          <w:rPr>
            <w:rFonts w:ascii="Times New Roman" w:hAnsi="Times New Roman" w:cs="Times New Roman"/>
            <w:sz w:val="30"/>
            <w:szCs w:val="30"/>
            <w:lang w:val="zh-CN"/>
          </w:rPr>
          <w:t>第三章</w:t>
        </w:r>
        <w:r>
          <w:rPr>
            <w:rFonts w:ascii="Times New Roman" w:hAnsi="Times New Roman" w:cs="Times New Roman"/>
            <w:sz w:val="30"/>
            <w:szCs w:val="30"/>
            <w:lang w:val="zh-CN"/>
          </w:rPr>
          <w:t xml:space="preserve"> </w:t>
        </w:r>
        <w:r>
          <w:rPr>
            <w:rFonts w:ascii="Times New Roman" w:hAnsi="Times New Roman" w:cs="Times New Roman"/>
            <w:sz w:val="30"/>
            <w:szCs w:val="30"/>
            <w:lang w:val="zh-CN"/>
          </w:rPr>
          <w:t>基层社会治理</w:t>
        </w:r>
        <w:r>
          <w:rPr>
            <w:rFonts w:ascii="Times New Roman" w:hAnsi="Times New Roman" w:cs="Times New Roman"/>
            <w:sz w:val="30"/>
            <w:szCs w:val="30"/>
            <w:lang w:val="zh-CN"/>
          </w:rPr>
          <w:tab/>
        </w:r>
        <w:r>
          <w:rPr>
            <w:rFonts w:ascii="Times New Roman" w:hAnsi="Times New Roman" w:cs="Times New Roman"/>
            <w:sz w:val="30"/>
            <w:szCs w:val="30"/>
            <w:lang w:val="zh-CN"/>
          </w:rPr>
          <w:fldChar w:fldCharType="begin"/>
        </w:r>
        <w:r>
          <w:rPr>
            <w:rFonts w:ascii="Times New Roman" w:hAnsi="Times New Roman" w:cs="Times New Roman"/>
            <w:sz w:val="30"/>
            <w:szCs w:val="30"/>
            <w:lang w:val="zh-CN"/>
          </w:rPr>
          <w:instrText xml:space="preserve"> PAGEREF _Toc8282 \h </w:instrText>
        </w:r>
        <w:r>
          <w:rPr>
            <w:rFonts w:ascii="Times New Roman" w:hAnsi="Times New Roman" w:cs="Times New Roman"/>
            <w:sz w:val="30"/>
            <w:szCs w:val="30"/>
            <w:lang w:val="zh-CN"/>
          </w:rPr>
        </w:r>
        <w:r>
          <w:rPr>
            <w:rFonts w:ascii="Times New Roman" w:hAnsi="Times New Roman" w:cs="Times New Roman"/>
            <w:sz w:val="30"/>
            <w:szCs w:val="30"/>
            <w:lang w:val="zh-CN"/>
          </w:rPr>
          <w:fldChar w:fldCharType="separate"/>
        </w:r>
        <w:r>
          <w:rPr>
            <w:rFonts w:ascii="Times New Roman" w:hAnsi="Times New Roman" w:cs="Times New Roman"/>
            <w:sz w:val="30"/>
            <w:szCs w:val="30"/>
            <w:lang w:val="zh-CN"/>
          </w:rPr>
          <w:t>16</w:t>
        </w:r>
        <w:r>
          <w:rPr>
            <w:rFonts w:ascii="Times New Roman"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6052" w:history="1">
        <w:r>
          <w:rPr>
            <w:rFonts w:ascii="Times New Roman" w:eastAsia="楷体" w:hAnsi="Times New Roman" w:cs="Times New Roman"/>
            <w:sz w:val="30"/>
            <w:szCs w:val="30"/>
            <w:lang w:val="zh-CN"/>
          </w:rPr>
          <w:t>第一节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加强</w:t>
        </w:r>
        <w:r>
          <w:rPr>
            <w:rFonts w:ascii="Times New Roman" w:eastAsia="楷体" w:hAnsi="Times New Roman" w:cs="Times New Roman"/>
            <w:sz w:val="30"/>
            <w:szCs w:val="30"/>
            <w:lang w:val="zh-CN"/>
          </w:rPr>
          <w:t>基层政权建设和社区治理</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_Toc6052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16</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356" w:history="1">
        <w:r>
          <w:rPr>
            <w:rFonts w:ascii="Times New Roman" w:eastAsia="楷体" w:hAnsi="Times New Roman" w:cs="Times New Roman"/>
            <w:sz w:val="30"/>
            <w:szCs w:val="30"/>
            <w:lang w:val="zh-CN"/>
          </w:rPr>
          <w:t>第二节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加强</w:t>
        </w:r>
        <w:r>
          <w:rPr>
            <w:rFonts w:ascii="Times New Roman" w:eastAsia="楷体" w:hAnsi="Times New Roman" w:cs="Times New Roman"/>
            <w:sz w:val="30"/>
            <w:szCs w:val="30"/>
            <w:lang w:val="zh-CN"/>
          </w:rPr>
          <w:t>社会组织</w:t>
        </w:r>
        <w:r>
          <w:rPr>
            <w:rFonts w:ascii="Times New Roman" w:eastAsia="楷体" w:hAnsi="Times New Roman" w:cs="Times New Roman"/>
            <w:sz w:val="30"/>
            <w:szCs w:val="30"/>
            <w:lang w:val="zh-CN"/>
          </w:rPr>
          <w:t>登记管理</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_Toc356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18</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29175" w:history="1">
        <w:r>
          <w:rPr>
            <w:rFonts w:ascii="Times New Roman" w:eastAsia="楷体" w:hAnsi="Times New Roman" w:cs="Times New Roman"/>
            <w:sz w:val="30"/>
            <w:szCs w:val="30"/>
            <w:lang w:val="zh-CN"/>
          </w:rPr>
          <w:t>第三节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优化</w:t>
        </w:r>
        <w:r>
          <w:rPr>
            <w:rFonts w:ascii="Times New Roman" w:eastAsia="楷体" w:hAnsi="Times New Roman" w:cs="Times New Roman"/>
            <w:sz w:val="30"/>
            <w:szCs w:val="30"/>
            <w:lang w:val="zh-CN"/>
          </w:rPr>
          <w:t>区划地名</w:t>
        </w:r>
        <w:r>
          <w:rPr>
            <w:rFonts w:ascii="Times New Roman" w:eastAsia="楷体" w:hAnsi="Times New Roman" w:cs="Times New Roman"/>
            <w:sz w:val="30"/>
            <w:szCs w:val="30"/>
            <w:lang w:val="zh-CN"/>
          </w:rPr>
          <w:t>管理与服务</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_Toc29175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20</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hAnsi="Times New Roman" w:cs="Times New Roman"/>
          <w:sz w:val="30"/>
          <w:szCs w:val="30"/>
        </w:rPr>
      </w:pPr>
      <w:hyperlink w:anchor="_Toc184" w:history="1">
        <w:r>
          <w:rPr>
            <w:rFonts w:ascii="Times New Roman" w:eastAsia="楷体" w:hAnsi="Times New Roman" w:cs="Times New Roman"/>
            <w:sz w:val="30"/>
            <w:szCs w:val="30"/>
            <w:lang w:val="zh-CN"/>
          </w:rPr>
          <w:t>第四节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加快发展</w:t>
        </w:r>
        <w:r>
          <w:rPr>
            <w:rFonts w:ascii="Times New Roman" w:eastAsia="楷体" w:hAnsi="Times New Roman" w:cs="Times New Roman"/>
            <w:sz w:val="30"/>
            <w:szCs w:val="30"/>
            <w:lang w:val="zh-CN"/>
          </w:rPr>
          <w:t>慈善事业和社会工作</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_Toc184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21</w:t>
        </w:r>
        <w:r>
          <w:rPr>
            <w:rFonts w:ascii="Times New Roman" w:eastAsia="楷体" w:hAnsi="Times New Roman" w:cs="Times New Roman"/>
            <w:sz w:val="30"/>
            <w:szCs w:val="30"/>
            <w:lang w:val="zh-CN"/>
          </w:rPr>
          <w:fldChar w:fldCharType="end"/>
        </w:r>
      </w:hyperlink>
    </w:p>
    <w:p w:rsidR="00631890" w:rsidRDefault="007935DF">
      <w:pPr>
        <w:pStyle w:val="10"/>
        <w:tabs>
          <w:tab w:val="clear" w:pos="9322"/>
          <w:tab w:val="right" w:leader="dot" w:pos="8845"/>
        </w:tabs>
        <w:rPr>
          <w:rFonts w:ascii="Times New Roman" w:hAnsi="Times New Roman" w:cs="Times New Roman"/>
          <w:sz w:val="30"/>
          <w:szCs w:val="30"/>
        </w:rPr>
      </w:pPr>
      <w:hyperlink w:anchor="_Toc13622" w:history="1">
        <w:r>
          <w:rPr>
            <w:rFonts w:ascii="Times New Roman" w:hAnsi="Times New Roman" w:cs="Times New Roman"/>
            <w:sz w:val="30"/>
            <w:szCs w:val="30"/>
            <w:lang w:val="zh-CN"/>
          </w:rPr>
          <w:t>第四章</w:t>
        </w:r>
        <w:r>
          <w:rPr>
            <w:rFonts w:ascii="Times New Roman" w:hAnsi="Times New Roman" w:cs="Times New Roman"/>
            <w:sz w:val="30"/>
            <w:szCs w:val="30"/>
            <w:lang w:val="zh-CN"/>
          </w:rPr>
          <w:t xml:space="preserve"> </w:t>
        </w:r>
        <w:r>
          <w:rPr>
            <w:rFonts w:ascii="Times New Roman" w:hAnsi="Times New Roman" w:cs="Times New Roman"/>
            <w:sz w:val="30"/>
            <w:szCs w:val="30"/>
            <w:lang w:val="zh-CN"/>
          </w:rPr>
          <w:t>基本社会服务</w:t>
        </w:r>
        <w:r>
          <w:rPr>
            <w:rFonts w:ascii="Times New Roman" w:hAnsi="Times New Roman" w:cs="Times New Roman"/>
            <w:sz w:val="30"/>
            <w:szCs w:val="30"/>
            <w:lang w:val="zh-CN"/>
          </w:rPr>
          <w:tab/>
        </w:r>
        <w:r>
          <w:rPr>
            <w:rFonts w:ascii="Times New Roman" w:hAnsi="Times New Roman" w:cs="Times New Roman"/>
            <w:sz w:val="30"/>
            <w:szCs w:val="30"/>
            <w:lang w:val="zh-CN"/>
          </w:rPr>
          <w:fldChar w:fldCharType="begin"/>
        </w:r>
        <w:r>
          <w:rPr>
            <w:rFonts w:ascii="Times New Roman" w:hAnsi="Times New Roman" w:cs="Times New Roman"/>
            <w:sz w:val="30"/>
            <w:szCs w:val="30"/>
            <w:lang w:val="zh-CN"/>
          </w:rPr>
          <w:instrText xml:space="preserve"> PAGEREF _Toc13622 \h </w:instrText>
        </w:r>
        <w:r>
          <w:rPr>
            <w:rFonts w:ascii="Times New Roman" w:hAnsi="Times New Roman" w:cs="Times New Roman"/>
            <w:sz w:val="30"/>
            <w:szCs w:val="30"/>
            <w:lang w:val="zh-CN"/>
          </w:rPr>
        </w:r>
        <w:r>
          <w:rPr>
            <w:rFonts w:ascii="Times New Roman" w:hAnsi="Times New Roman" w:cs="Times New Roman"/>
            <w:sz w:val="30"/>
            <w:szCs w:val="30"/>
            <w:lang w:val="zh-CN"/>
          </w:rPr>
          <w:fldChar w:fldCharType="separate"/>
        </w:r>
        <w:r>
          <w:rPr>
            <w:rFonts w:ascii="Times New Roman" w:hAnsi="Times New Roman" w:cs="Times New Roman"/>
            <w:sz w:val="30"/>
            <w:szCs w:val="30"/>
            <w:lang w:val="zh-CN"/>
          </w:rPr>
          <w:t>23</w:t>
        </w:r>
        <w:r>
          <w:rPr>
            <w:rFonts w:ascii="Times New Roman"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12013" w:history="1">
        <w:r>
          <w:rPr>
            <w:rFonts w:ascii="Times New Roman" w:eastAsia="楷体" w:hAnsi="Times New Roman" w:cs="Times New Roman"/>
            <w:sz w:val="30"/>
            <w:szCs w:val="30"/>
            <w:lang w:val="zh-CN"/>
          </w:rPr>
          <w:t>第一节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加快发展养老服务</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_Toc12013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23</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4067" w:history="1">
        <w:r>
          <w:rPr>
            <w:rFonts w:ascii="Times New Roman" w:eastAsia="楷体" w:hAnsi="Times New Roman" w:cs="Times New Roman"/>
            <w:sz w:val="30"/>
            <w:szCs w:val="30"/>
            <w:lang w:val="zh-CN"/>
          </w:rPr>
          <w:t>第二节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完善关爱保护体系</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_Toc4067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27</w:t>
        </w:r>
        <w:r>
          <w:rPr>
            <w:rFonts w:ascii="Times New Roman" w:eastAsia="楷体" w:hAnsi="Times New Roman" w:cs="Times New Roman"/>
            <w:sz w:val="30"/>
            <w:szCs w:val="30"/>
            <w:lang w:val="zh-CN"/>
          </w:rPr>
          <w:fldChar w:fldCharType="end"/>
        </w:r>
      </w:hyperlink>
    </w:p>
    <w:p w:rsidR="00631890" w:rsidRDefault="00631890">
      <w:pPr>
        <w:pStyle w:val="20"/>
        <w:tabs>
          <w:tab w:val="right" w:leader="dot" w:pos="8845"/>
        </w:tabs>
        <w:spacing w:line="600" w:lineRule="exact"/>
        <w:rPr>
          <w:rFonts w:ascii="Times New Roman" w:eastAsia="楷体" w:hAnsi="Times New Roman" w:cs="Times New Roman"/>
          <w:sz w:val="30"/>
          <w:szCs w:val="30"/>
          <w:lang w:val="zh-CN"/>
        </w:rPr>
        <w:sectPr w:rsidR="00631890">
          <w:footerReference w:type="default" r:id="rId10"/>
          <w:pgSz w:w="11906" w:h="16838"/>
          <w:pgMar w:top="2098" w:right="1474" w:bottom="1984" w:left="1587" w:header="851" w:footer="992" w:gutter="0"/>
          <w:pgNumType w:start="1"/>
          <w:cols w:space="0"/>
          <w:docGrid w:type="lines" w:linePitch="318"/>
        </w:sectPr>
      </w:pPr>
    </w:p>
    <w:p w:rsidR="00631890" w:rsidRDefault="007935DF">
      <w:pPr>
        <w:pStyle w:val="20"/>
        <w:tabs>
          <w:tab w:val="right" w:leader="dot" w:pos="8845"/>
        </w:tabs>
        <w:spacing w:line="600" w:lineRule="exact"/>
        <w:rPr>
          <w:rFonts w:ascii="Times New Roman" w:eastAsia="楷体" w:hAnsi="Times New Roman" w:cs="Times New Roman"/>
          <w:sz w:val="30"/>
          <w:szCs w:val="30"/>
          <w:lang w:val="zh-CN"/>
        </w:rPr>
      </w:pPr>
      <w:hyperlink w:anchor="_Toc1948" w:history="1">
        <w:r>
          <w:rPr>
            <w:rFonts w:ascii="Times New Roman" w:eastAsia="楷体" w:hAnsi="Times New Roman" w:cs="Times New Roman"/>
            <w:sz w:val="30"/>
            <w:szCs w:val="30"/>
            <w:lang w:val="zh-CN"/>
          </w:rPr>
          <w:t>第三节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健全残疾人保障制度</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_Toc1948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30</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466" w:history="1">
        <w:r>
          <w:rPr>
            <w:rFonts w:ascii="Times New Roman" w:eastAsia="楷体" w:hAnsi="Times New Roman" w:cs="Times New Roman"/>
            <w:sz w:val="30"/>
            <w:szCs w:val="30"/>
            <w:lang w:val="zh-CN"/>
          </w:rPr>
          <w:t>第四节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规范婚姻登记与儿童收养</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_Toc466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31</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7039" w:history="1">
        <w:r>
          <w:rPr>
            <w:rFonts w:ascii="Times New Roman" w:eastAsia="楷体" w:hAnsi="Times New Roman" w:cs="Times New Roman"/>
            <w:sz w:val="30"/>
            <w:szCs w:val="30"/>
            <w:lang w:val="zh-CN"/>
          </w:rPr>
          <w:t>第五节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提升殡葬管理服务水平</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_Toc7039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32</w:t>
        </w:r>
        <w:r>
          <w:rPr>
            <w:rFonts w:ascii="Times New Roman" w:eastAsia="楷体" w:hAnsi="Times New Roman" w:cs="Times New Roman"/>
            <w:sz w:val="30"/>
            <w:szCs w:val="30"/>
            <w:lang w:val="zh-CN"/>
          </w:rPr>
          <w:fldChar w:fldCharType="end"/>
        </w:r>
      </w:hyperlink>
    </w:p>
    <w:p w:rsidR="00631890" w:rsidRDefault="007935DF">
      <w:pPr>
        <w:pStyle w:val="10"/>
        <w:tabs>
          <w:tab w:val="clear" w:pos="9322"/>
          <w:tab w:val="right" w:leader="dot" w:pos="8845"/>
        </w:tabs>
        <w:rPr>
          <w:rFonts w:ascii="Times New Roman" w:hAnsi="Times New Roman" w:cs="Times New Roman"/>
          <w:sz w:val="30"/>
          <w:szCs w:val="30"/>
        </w:rPr>
      </w:pPr>
      <w:hyperlink w:anchor="_Toc28732" w:history="1">
        <w:r>
          <w:rPr>
            <w:rFonts w:ascii="Times New Roman" w:hAnsi="Times New Roman" w:cs="Times New Roman"/>
            <w:sz w:val="30"/>
            <w:szCs w:val="30"/>
            <w:lang w:val="zh-CN"/>
          </w:rPr>
          <w:t>第五章</w:t>
        </w:r>
        <w:r>
          <w:rPr>
            <w:rFonts w:ascii="Times New Roman" w:hAnsi="Times New Roman" w:cs="Times New Roman"/>
            <w:sz w:val="30"/>
            <w:szCs w:val="30"/>
            <w:lang w:val="zh-CN"/>
          </w:rPr>
          <w:t xml:space="preserve"> </w:t>
        </w:r>
        <w:r>
          <w:rPr>
            <w:rFonts w:ascii="Times New Roman" w:hAnsi="Times New Roman" w:cs="Times New Roman"/>
            <w:sz w:val="30"/>
            <w:szCs w:val="30"/>
          </w:rPr>
          <w:t>加强</w:t>
        </w:r>
        <w:r>
          <w:rPr>
            <w:rFonts w:ascii="Times New Roman" w:hAnsi="Times New Roman" w:cs="Times New Roman"/>
            <w:sz w:val="30"/>
            <w:szCs w:val="30"/>
            <w:lang w:val="zh-CN"/>
          </w:rPr>
          <w:t>民政自身发展</w:t>
        </w:r>
        <w:r>
          <w:rPr>
            <w:rFonts w:ascii="Times New Roman" w:hAnsi="Times New Roman" w:cs="Times New Roman"/>
            <w:sz w:val="30"/>
            <w:szCs w:val="30"/>
            <w:lang w:val="zh-CN"/>
          </w:rPr>
          <w:tab/>
        </w:r>
        <w:r>
          <w:rPr>
            <w:rFonts w:ascii="Times New Roman" w:hAnsi="Times New Roman" w:cs="Times New Roman"/>
            <w:sz w:val="30"/>
            <w:szCs w:val="30"/>
            <w:lang w:val="zh-CN"/>
          </w:rPr>
          <w:fldChar w:fldCharType="begin"/>
        </w:r>
        <w:r>
          <w:rPr>
            <w:rFonts w:ascii="Times New Roman" w:hAnsi="Times New Roman" w:cs="Times New Roman"/>
            <w:sz w:val="30"/>
            <w:szCs w:val="30"/>
            <w:lang w:val="zh-CN"/>
          </w:rPr>
          <w:instrText xml:space="preserve"> PAGEREF _Toc28732 \h </w:instrText>
        </w:r>
        <w:r>
          <w:rPr>
            <w:rFonts w:ascii="Times New Roman" w:hAnsi="Times New Roman" w:cs="Times New Roman"/>
            <w:sz w:val="30"/>
            <w:szCs w:val="30"/>
            <w:lang w:val="zh-CN"/>
          </w:rPr>
        </w:r>
        <w:r>
          <w:rPr>
            <w:rFonts w:ascii="Times New Roman" w:hAnsi="Times New Roman" w:cs="Times New Roman"/>
            <w:sz w:val="30"/>
            <w:szCs w:val="30"/>
            <w:lang w:val="zh-CN"/>
          </w:rPr>
          <w:fldChar w:fldCharType="separate"/>
        </w:r>
        <w:r>
          <w:rPr>
            <w:rFonts w:ascii="Times New Roman" w:hAnsi="Times New Roman" w:cs="Times New Roman"/>
            <w:sz w:val="30"/>
            <w:szCs w:val="30"/>
            <w:lang w:val="zh-CN"/>
          </w:rPr>
          <w:t>35</w:t>
        </w:r>
        <w:r>
          <w:rPr>
            <w:rFonts w:ascii="Times New Roman"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7339" w:history="1">
        <w:r>
          <w:rPr>
            <w:rFonts w:ascii="Times New Roman" w:eastAsia="楷体" w:hAnsi="Times New Roman" w:cs="Times New Roman"/>
            <w:sz w:val="30"/>
            <w:szCs w:val="30"/>
            <w:lang w:val="zh-CN"/>
          </w:rPr>
          <w:t>第一节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全面推进民政系统党的建设</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_Toc7339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35</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10138" w:history="1">
        <w:r>
          <w:rPr>
            <w:rFonts w:ascii="Times New Roman" w:eastAsia="楷体" w:hAnsi="Times New Roman" w:cs="Times New Roman"/>
            <w:sz w:val="30"/>
            <w:szCs w:val="30"/>
            <w:lang w:val="zh-CN"/>
          </w:rPr>
          <w:t>第二节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加强民政文化建设</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_Toc10138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35</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25990" w:history="1">
        <w:r>
          <w:rPr>
            <w:rFonts w:ascii="Times New Roman" w:eastAsia="楷体" w:hAnsi="Times New Roman" w:cs="Times New Roman"/>
            <w:sz w:val="30"/>
            <w:szCs w:val="30"/>
            <w:lang w:val="zh-CN"/>
          </w:rPr>
          <w:t>第三节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推进民政法治化标准化信用体系建设</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_Toc2599</w:instrText>
        </w:r>
        <w:r>
          <w:rPr>
            <w:rFonts w:ascii="Times New Roman" w:eastAsia="楷体" w:hAnsi="Times New Roman" w:cs="Times New Roman"/>
            <w:sz w:val="30"/>
            <w:szCs w:val="30"/>
            <w:lang w:val="zh-CN"/>
          </w:rPr>
          <w:instrText xml:space="preserve">0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36</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8522" w:history="1">
        <w:r>
          <w:rPr>
            <w:rFonts w:ascii="Times New Roman" w:eastAsia="楷体" w:hAnsi="Times New Roman" w:cs="Times New Roman"/>
            <w:sz w:val="30"/>
            <w:szCs w:val="30"/>
            <w:lang w:val="zh-CN" w:eastAsia="zh-Hans"/>
          </w:rPr>
          <w:t>第四节</w:t>
        </w:r>
        <w:r>
          <w:rPr>
            <w:rFonts w:ascii="Times New Roman" w:eastAsia="楷体" w:hAnsi="Times New Roman" w:cs="Times New Roman"/>
            <w:sz w:val="30"/>
            <w:szCs w:val="30"/>
            <w:lang w:val="zh-CN" w:eastAsia="zh-Hans"/>
          </w:rPr>
          <w:t xml:space="preserve"> </w:t>
        </w:r>
        <w:r>
          <w:rPr>
            <w:rFonts w:ascii="Times New Roman" w:eastAsia="楷体" w:hAnsi="Times New Roman" w:cs="Times New Roman"/>
            <w:sz w:val="30"/>
            <w:szCs w:val="30"/>
            <w:lang w:val="zh-CN"/>
          </w:rPr>
          <w:t>推进民政智能化建设</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_Toc8522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37</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hAnsi="Times New Roman" w:cs="Times New Roman"/>
          <w:sz w:val="30"/>
          <w:szCs w:val="30"/>
        </w:rPr>
      </w:pPr>
      <w:hyperlink w:anchor="_Toc6236" w:history="1">
        <w:r>
          <w:rPr>
            <w:rFonts w:ascii="Times New Roman" w:eastAsia="楷体" w:hAnsi="Times New Roman" w:cs="Times New Roman"/>
            <w:sz w:val="30"/>
            <w:szCs w:val="30"/>
            <w:lang w:val="zh-CN"/>
          </w:rPr>
          <w:t>第</w:t>
        </w:r>
        <w:r>
          <w:rPr>
            <w:rFonts w:ascii="Times New Roman" w:eastAsia="楷体" w:hAnsi="Times New Roman" w:cs="Times New Roman"/>
            <w:sz w:val="30"/>
            <w:szCs w:val="30"/>
            <w:lang w:val="zh-CN"/>
          </w:rPr>
          <w:t>五</w:t>
        </w:r>
        <w:r>
          <w:rPr>
            <w:rFonts w:ascii="Times New Roman" w:eastAsia="楷体" w:hAnsi="Times New Roman" w:cs="Times New Roman"/>
            <w:sz w:val="30"/>
            <w:szCs w:val="30"/>
            <w:lang w:val="zh-CN"/>
          </w:rPr>
          <w:t>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加强基层</w:t>
        </w:r>
        <w:r>
          <w:rPr>
            <w:rFonts w:ascii="Times New Roman" w:eastAsia="楷体" w:hAnsi="Times New Roman" w:cs="Times New Roman"/>
            <w:sz w:val="30"/>
            <w:szCs w:val="30"/>
            <w:lang w:val="zh-CN"/>
          </w:rPr>
          <w:t>民政</w:t>
        </w:r>
        <w:r>
          <w:rPr>
            <w:rFonts w:ascii="Times New Roman" w:eastAsia="楷体" w:hAnsi="Times New Roman" w:cs="Times New Roman"/>
            <w:sz w:val="30"/>
            <w:szCs w:val="30"/>
            <w:lang w:val="zh-CN"/>
          </w:rPr>
          <w:t>能力建设</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_Toc6236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39</w:t>
        </w:r>
        <w:r>
          <w:rPr>
            <w:rFonts w:ascii="Times New Roman" w:eastAsia="楷体" w:hAnsi="Times New Roman" w:cs="Times New Roman"/>
            <w:sz w:val="30"/>
            <w:szCs w:val="30"/>
            <w:lang w:val="zh-CN"/>
          </w:rPr>
          <w:fldChar w:fldCharType="end"/>
        </w:r>
      </w:hyperlink>
    </w:p>
    <w:p w:rsidR="00631890" w:rsidRDefault="007935DF">
      <w:pPr>
        <w:pStyle w:val="10"/>
        <w:tabs>
          <w:tab w:val="clear" w:pos="9322"/>
          <w:tab w:val="right" w:leader="dot" w:pos="8845"/>
        </w:tabs>
        <w:rPr>
          <w:rFonts w:ascii="Times New Roman" w:hAnsi="Times New Roman" w:cs="Times New Roman"/>
          <w:sz w:val="30"/>
          <w:szCs w:val="30"/>
        </w:rPr>
      </w:pPr>
      <w:hyperlink w:anchor="_Toc21308" w:history="1">
        <w:r>
          <w:rPr>
            <w:rFonts w:ascii="Times New Roman" w:hAnsi="Times New Roman" w:cs="Times New Roman"/>
            <w:sz w:val="30"/>
            <w:szCs w:val="30"/>
            <w:lang w:val="zh-CN"/>
          </w:rPr>
          <w:t>第六章</w:t>
        </w:r>
        <w:r>
          <w:rPr>
            <w:rFonts w:ascii="Times New Roman" w:hAnsi="Times New Roman" w:cs="Times New Roman"/>
            <w:sz w:val="30"/>
            <w:szCs w:val="30"/>
            <w:lang w:val="zh-CN"/>
          </w:rPr>
          <w:t xml:space="preserve"> </w:t>
        </w:r>
        <w:r>
          <w:rPr>
            <w:rFonts w:ascii="Times New Roman" w:hAnsi="Times New Roman" w:cs="Times New Roman"/>
            <w:sz w:val="30"/>
            <w:szCs w:val="30"/>
            <w:lang w:val="zh-CN"/>
          </w:rPr>
          <w:t>强化规划实施保障</w:t>
        </w:r>
        <w:r>
          <w:rPr>
            <w:rFonts w:ascii="Times New Roman" w:hAnsi="Times New Roman" w:cs="Times New Roman"/>
            <w:sz w:val="30"/>
            <w:szCs w:val="30"/>
            <w:lang w:val="zh-CN"/>
          </w:rPr>
          <w:tab/>
        </w:r>
        <w:r>
          <w:rPr>
            <w:rFonts w:ascii="Times New Roman" w:hAnsi="Times New Roman" w:cs="Times New Roman"/>
            <w:sz w:val="30"/>
            <w:szCs w:val="30"/>
            <w:lang w:val="zh-CN"/>
          </w:rPr>
          <w:fldChar w:fldCharType="begin"/>
        </w:r>
        <w:r>
          <w:rPr>
            <w:rFonts w:ascii="Times New Roman" w:hAnsi="Times New Roman" w:cs="Times New Roman"/>
            <w:sz w:val="30"/>
            <w:szCs w:val="30"/>
            <w:lang w:val="zh-CN"/>
          </w:rPr>
          <w:instrText xml:space="preserve"> PAGEREF _Toc21308 \h </w:instrText>
        </w:r>
        <w:r>
          <w:rPr>
            <w:rFonts w:ascii="Times New Roman" w:hAnsi="Times New Roman" w:cs="Times New Roman"/>
            <w:sz w:val="30"/>
            <w:szCs w:val="30"/>
            <w:lang w:val="zh-CN"/>
          </w:rPr>
        </w:r>
        <w:r>
          <w:rPr>
            <w:rFonts w:ascii="Times New Roman" w:hAnsi="Times New Roman" w:cs="Times New Roman"/>
            <w:sz w:val="30"/>
            <w:szCs w:val="30"/>
            <w:lang w:val="zh-CN"/>
          </w:rPr>
          <w:fldChar w:fldCharType="separate"/>
        </w:r>
        <w:r>
          <w:rPr>
            <w:rFonts w:ascii="Times New Roman" w:hAnsi="Times New Roman" w:cs="Times New Roman"/>
            <w:sz w:val="30"/>
            <w:szCs w:val="30"/>
            <w:lang w:val="zh-CN"/>
          </w:rPr>
          <w:t>40</w:t>
        </w:r>
        <w:r>
          <w:rPr>
            <w:rFonts w:ascii="Times New Roman"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9418" w:history="1">
        <w:r>
          <w:rPr>
            <w:rFonts w:ascii="Times New Roman" w:eastAsia="楷体" w:hAnsi="Times New Roman" w:cs="Times New Roman"/>
            <w:sz w:val="30"/>
            <w:szCs w:val="30"/>
            <w:lang w:val="zh-CN"/>
          </w:rPr>
          <w:t>第</w:t>
        </w:r>
        <w:r>
          <w:rPr>
            <w:rFonts w:ascii="Times New Roman" w:eastAsia="楷体" w:hAnsi="Times New Roman" w:cs="Times New Roman"/>
            <w:sz w:val="30"/>
            <w:szCs w:val="30"/>
            <w:lang w:val="zh-CN"/>
          </w:rPr>
          <w:t>一</w:t>
        </w:r>
        <w:r>
          <w:rPr>
            <w:rFonts w:ascii="Times New Roman" w:eastAsia="楷体" w:hAnsi="Times New Roman" w:cs="Times New Roman"/>
            <w:sz w:val="30"/>
            <w:szCs w:val="30"/>
            <w:lang w:val="zh-CN"/>
          </w:rPr>
          <w:t>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完善工作机制</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w:instrText>
        </w:r>
        <w:r>
          <w:rPr>
            <w:rFonts w:ascii="Times New Roman" w:eastAsia="楷体" w:hAnsi="Times New Roman" w:cs="Times New Roman"/>
            <w:sz w:val="30"/>
            <w:szCs w:val="30"/>
            <w:lang w:val="zh-CN"/>
          </w:rPr>
          <w:instrText xml:space="preserve">EREF _Toc9418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40</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eastAsia="楷体" w:hAnsi="Times New Roman" w:cs="Times New Roman"/>
          <w:sz w:val="30"/>
          <w:szCs w:val="30"/>
          <w:lang w:val="zh-CN"/>
        </w:rPr>
      </w:pPr>
      <w:hyperlink w:anchor="_Toc16963" w:history="1">
        <w:r>
          <w:rPr>
            <w:rFonts w:ascii="Times New Roman" w:eastAsia="楷体" w:hAnsi="Times New Roman" w:cs="Times New Roman"/>
            <w:sz w:val="30"/>
            <w:szCs w:val="30"/>
            <w:lang w:val="zh-CN"/>
          </w:rPr>
          <w:t>第</w:t>
        </w:r>
        <w:r>
          <w:rPr>
            <w:rFonts w:ascii="Times New Roman" w:eastAsia="楷体" w:hAnsi="Times New Roman" w:cs="Times New Roman"/>
            <w:sz w:val="30"/>
            <w:szCs w:val="30"/>
            <w:lang w:val="zh-CN"/>
          </w:rPr>
          <w:t>二</w:t>
        </w:r>
        <w:r>
          <w:rPr>
            <w:rFonts w:ascii="Times New Roman" w:eastAsia="楷体" w:hAnsi="Times New Roman" w:cs="Times New Roman"/>
            <w:sz w:val="30"/>
            <w:szCs w:val="30"/>
            <w:lang w:val="zh-CN"/>
          </w:rPr>
          <w:t>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拓展资金渠道</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_Toc16963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40</w:t>
        </w:r>
        <w:r>
          <w:rPr>
            <w:rFonts w:ascii="Times New Roman" w:eastAsia="楷体" w:hAnsi="Times New Roman" w:cs="Times New Roman"/>
            <w:sz w:val="30"/>
            <w:szCs w:val="30"/>
            <w:lang w:val="zh-CN"/>
          </w:rPr>
          <w:fldChar w:fldCharType="end"/>
        </w:r>
      </w:hyperlink>
    </w:p>
    <w:p w:rsidR="00631890" w:rsidRDefault="007935DF">
      <w:pPr>
        <w:pStyle w:val="20"/>
        <w:tabs>
          <w:tab w:val="right" w:leader="dot" w:pos="8845"/>
        </w:tabs>
        <w:rPr>
          <w:rFonts w:ascii="Times New Roman" w:hAnsi="Times New Roman" w:cs="Times New Roman"/>
          <w:sz w:val="30"/>
          <w:szCs w:val="30"/>
        </w:rPr>
      </w:pPr>
      <w:hyperlink w:anchor="_Toc10585" w:history="1">
        <w:r>
          <w:rPr>
            <w:rFonts w:ascii="Times New Roman" w:eastAsia="楷体" w:hAnsi="Times New Roman" w:cs="Times New Roman"/>
            <w:sz w:val="30"/>
            <w:szCs w:val="30"/>
            <w:lang w:val="zh-CN"/>
          </w:rPr>
          <w:t>第</w:t>
        </w:r>
        <w:r>
          <w:rPr>
            <w:rFonts w:ascii="Times New Roman" w:eastAsia="楷体" w:hAnsi="Times New Roman" w:cs="Times New Roman"/>
            <w:sz w:val="30"/>
            <w:szCs w:val="30"/>
            <w:lang w:val="zh-CN"/>
          </w:rPr>
          <w:t>三</w:t>
        </w:r>
        <w:r>
          <w:rPr>
            <w:rFonts w:ascii="Times New Roman" w:eastAsia="楷体" w:hAnsi="Times New Roman" w:cs="Times New Roman"/>
            <w:sz w:val="30"/>
            <w:szCs w:val="30"/>
            <w:lang w:val="zh-CN"/>
          </w:rPr>
          <w:t>节</w:t>
        </w:r>
        <w:r>
          <w:rPr>
            <w:rFonts w:ascii="Times New Roman" w:eastAsia="楷体" w:hAnsi="Times New Roman" w:cs="Times New Roman"/>
            <w:sz w:val="30"/>
            <w:szCs w:val="30"/>
            <w:lang w:val="zh-CN"/>
          </w:rPr>
          <w:t xml:space="preserve"> </w:t>
        </w:r>
        <w:r>
          <w:rPr>
            <w:rFonts w:ascii="Times New Roman" w:eastAsia="楷体" w:hAnsi="Times New Roman" w:cs="Times New Roman"/>
            <w:sz w:val="30"/>
            <w:szCs w:val="30"/>
            <w:lang w:val="zh-CN"/>
          </w:rPr>
          <w:t>强化评估监督</w:t>
        </w:r>
        <w:r>
          <w:rPr>
            <w:rFonts w:ascii="Times New Roman" w:eastAsia="楷体" w:hAnsi="Times New Roman" w:cs="Times New Roman"/>
            <w:sz w:val="30"/>
            <w:szCs w:val="30"/>
            <w:lang w:val="zh-CN"/>
          </w:rPr>
          <w:tab/>
        </w:r>
        <w:r>
          <w:rPr>
            <w:rFonts w:ascii="Times New Roman" w:eastAsia="楷体" w:hAnsi="Times New Roman" w:cs="Times New Roman"/>
            <w:sz w:val="30"/>
            <w:szCs w:val="30"/>
            <w:lang w:val="zh-CN"/>
          </w:rPr>
          <w:fldChar w:fldCharType="begin"/>
        </w:r>
        <w:r>
          <w:rPr>
            <w:rFonts w:ascii="Times New Roman" w:eastAsia="楷体" w:hAnsi="Times New Roman" w:cs="Times New Roman"/>
            <w:sz w:val="30"/>
            <w:szCs w:val="30"/>
            <w:lang w:val="zh-CN"/>
          </w:rPr>
          <w:instrText xml:space="preserve"> PAGEREF _Toc10585 \h </w:instrText>
        </w:r>
        <w:r>
          <w:rPr>
            <w:rFonts w:ascii="Times New Roman" w:eastAsia="楷体" w:hAnsi="Times New Roman" w:cs="Times New Roman"/>
            <w:sz w:val="30"/>
            <w:szCs w:val="30"/>
            <w:lang w:val="zh-CN"/>
          </w:rPr>
        </w:r>
        <w:r>
          <w:rPr>
            <w:rFonts w:ascii="Times New Roman" w:eastAsia="楷体" w:hAnsi="Times New Roman" w:cs="Times New Roman"/>
            <w:sz w:val="30"/>
            <w:szCs w:val="30"/>
            <w:lang w:val="zh-CN"/>
          </w:rPr>
          <w:fldChar w:fldCharType="separate"/>
        </w:r>
        <w:r>
          <w:rPr>
            <w:rFonts w:ascii="Times New Roman" w:eastAsia="楷体" w:hAnsi="Times New Roman" w:cs="Times New Roman"/>
            <w:sz w:val="30"/>
            <w:szCs w:val="30"/>
            <w:lang w:val="zh-CN"/>
          </w:rPr>
          <w:t>41</w:t>
        </w:r>
        <w:r>
          <w:rPr>
            <w:rFonts w:ascii="Times New Roman" w:eastAsia="楷体" w:hAnsi="Times New Roman" w:cs="Times New Roman"/>
            <w:sz w:val="30"/>
            <w:szCs w:val="30"/>
            <w:lang w:val="zh-CN"/>
          </w:rPr>
          <w:fldChar w:fldCharType="end"/>
        </w:r>
      </w:hyperlink>
    </w:p>
    <w:p w:rsidR="00631890" w:rsidRDefault="007935DF">
      <w:pPr>
        <w:rPr>
          <w:rFonts w:ascii="Times New Roman" w:hAnsi="Times New Roman" w:cs="Times New Roman"/>
          <w:sz w:val="30"/>
          <w:szCs w:val="30"/>
          <w:lang w:val="zh-CN"/>
        </w:rPr>
      </w:pPr>
      <w:r>
        <w:rPr>
          <w:rFonts w:ascii="Times New Roman" w:hAnsi="Times New Roman" w:cs="Times New Roman"/>
          <w:sz w:val="30"/>
          <w:szCs w:val="30"/>
          <w:lang w:val="zh-CN"/>
        </w:rPr>
        <w:fldChar w:fldCharType="end"/>
      </w:r>
    </w:p>
    <w:p w:rsidR="00631890" w:rsidRDefault="00631890" w:rsidP="00E1408D">
      <w:pPr>
        <w:pStyle w:val="3"/>
        <w:ind w:firstLine="641"/>
        <w:rPr>
          <w:rFonts w:ascii="Times New Roman" w:hAnsi="Times New Roman" w:cs="Times New Roman"/>
          <w:lang w:val="zh-CN"/>
        </w:rPr>
      </w:pPr>
    </w:p>
    <w:p w:rsidR="00631890" w:rsidRDefault="00631890">
      <w:pPr>
        <w:rPr>
          <w:lang w:val="zh-CN"/>
        </w:rPr>
        <w:sectPr w:rsidR="00631890">
          <w:footerReference w:type="default" r:id="rId11"/>
          <w:pgSz w:w="11906" w:h="16838"/>
          <w:pgMar w:top="2098" w:right="1474" w:bottom="1984" w:left="1587" w:header="851" w:footer="992" w:gutter="0"/>
          <w:pgNumType w:start="1"/>
          <w:cols w:space="0"/>
          <w:docGrid w:type="lines" w:linePitch="318"/>
        </w:sectPr>
      </w:pPr>
    </w:p>
    <w:p w:rsidR="00631890" w:rsidRDefault="007935DF" w:rsidP="00E1408D">
      <w:pPr>
        <w:pStyle w:val="1"/>
        <w:spacing w:beforeLines="50" w:before="159" w:afterLines="50" w:after="159" w:line="620" w:lineRule="exact"/>
        <w:rPr>
          <w:rFonts w:ascii="微软雅黑" w:hAnsi="微软雅黑" w:cs="微软雅黑"/>
          <w:b w:val="0"/>
          <w:bCs/>
          <w:szCs w:val="44"/>
        </w:rPr>
      </w:pPr>
      <w:bookmarkStart w:id="0" w:name="_Toc7516"/>
      <w:bookmarkStart w:id="1" w:name="_Toc54874483"/>
      <w:bookmarkStart w:id="2" w:name="_Toc63170019"/>
      <w:bookmarkStart w:id="3" w:name="_Toc782952514"/>
      <w:bookmarkStart w:id="4" w:name="_Toc54874500"/>
      <w:r>
        <w:rPr>
          <w:rFonts w:ascii="微软雅黑" w:hAnsi="微软雅黑" w:cs="微软雅黑" w:hint="eastAsia"/>
          <w:b w:val="0"/>
          <w:bCs/>
          <w:szCs w:val="44"/>
        </w:rPr>
        <w:lastRenderedPageBreak/>
        <w:t>第一章</w:t>
      </w:r>
      <w:r>
        <w:rPr>
          <w:rFonts w:ascii="微软雅黑" w:hAnsi="微软雅黑" w:cs="微软雅黑" w:hint="eastAsia"/>
          <w:b w:val="0"/>
          <w:bCs/>
          <w:szCs w:val="44"/>
        </w:rPr>
        <w:t xml:space="preserve"> </w:t>
      </w:r>
      <w:r>
        <w:rPr>
          <w:rFonts w:ascii="微软雅黑" w:hAnsi="微软雅黑" w:cs="微软雅黑" w:hint="eastAsia"/>
          <w:b w:val="0"/>
          <w:bCs/>
          <w:szCs w:val="44"/>
        </w:rPr>
        <w:t>发展思路</w:t>
      </w:r>
      <w:bookmarkEnd w:id="0"/>
      <w:bookmarkEnd w:id="1"/>
      <w:bookmarkEnd w:id="2"/>
      <w:bookmarkEnd w:id="3"/>
    </w:p>
    <w:p w:rsidR="00631890" w:rsidRDefault="007935DF">
      <w:pPr>
        <w:pStyle w:val="2"/>
        <w:spacing w:line="620" w:lineRule="exact"/>
        <w:rPr>
          <w:rFonts w:ascii="黑体" w:hAnsi="黑体" w:cs="黑体"/>
          <w:b w:val="0"/>
          <w:bCs w:val="0"/>
        </w:rPr>
      </w:pPr>
      <w:bookmarkStart w:id="5" w:name="_Toc1450597629"/>
      <w:bookmarkStart w:id="6" w:name="_Toc13082"/>
      <w:bookmarkStart w:id="7" w:name="_Toc63170020"/>
      <w:bookmarkStart w:id="8" w:name="_Toc54874484"/>
      <w:r>
        <w:rPr>
          <w:rFonts w:ascii="黑体" w:hAnsi="黑体" w:cs="黑体" w:hint="eastAsia"/>
          <w:b w:val="0"/>
          <w:bCs w:val="0"/>
        </w:rPr>
        <w:t>第一节</w:t>
      </w:r>
      <w:r>
        <w:rPr>
          <w:rFonts w:ascii="黑体" w:hAnsi="黑体" w:cs="黑体" w:hint="eastAsia"/>
          <w:b w:val="0"/>
          <w:bCs w:val="0"/>
        </w:rPr>
        <w:t xml:space="preserve"> </w:t>
      </w:r>
      <w:r>
        <w:rPr>
          <w:rFonts w:ascii="黑体" w:hAnsi="黑体" w:cs="黑体" w:hint="eastAsia"/>
          <w:b w:val="0"/>
          <w:bCs w:val="0"/>
        </w:rPr>
        <w:t>发展基础</w:t>
      </w:r>
      <w:bookmarkEnd w:id="5"/>
      <w:bookmarkEnd w:id="6"/>
      <w:bookmarkEnd w:id="7"/>
      <w:bookmarkEnd w:id="8"/>
    </w:p>
    <w:p w:rsidR="00631890" w:rsidRDefault="007935DF">
      <w:pPr>
        <w:pStyle w:val="111"/>
        <w:spacing w:line="620" w:lineRule="exact"/>
        <w:ind w:firstLine="640"/>
      </w:pPr>
      <w:r>
        <w:rPr>
          <w:rFonts w:hint="eastAsia"/>
        </w:rPr>
        <w:t>“</w:t>
      </w:r>
      <w:r>
        <w:rPr>
          <w:rFonts w:hint="eastAsia"/>
        </w:rPr>
        <w:t>十三五</w:t>
      </w:r>
      <w:r>
        <w:rPr>
          <w:rFonts w:hint="eastAsia"/>
        </w:rPr>
        <w:t>”</w:t>
      </w:r>
      <w:r>
        <w:rPr>
          <w:rFonts w:hint="eastAsia"/>
        </w:rPr>
        <w:t>期间，全市民政部门坚持以人民为中心的发展思想，坚持稳中求进总基调，聚焦主责主业，切实担当作为，大力改革创新，加快建设创新务实现代民政，各项工作稳步推进：</w:t>
      </w:r>
    </w:p>
    <w:p w:rsidR="00631890" w:rsidRDefault="007935DF" w:rsidP="00E1408D">
      <w:pPr>
        <w:pStyle w:val="3"/>
        <w:keepNext w:val="0"/>
        <w:keepLines w:val="0"/>
        <w:spacing w:line="620" w:lineRule="exact"/>
        <w:ind w:firstLine="641"/>
        <w:rPr>
          <w:rFonts w:ascii="楷体_GB2312" w:hAnsi="楷体_GB2312" w:cs="楷体_GB2312"/>
        </w:rPr>
      </w:pPr>
      <w:bookmarkStart w:id="9" w:name="_Toc54874485"/>
      <w:r>
        <w:rPr>
          <w:rFonts w:ascii="楷体_GB2312" w:hAnsi="楷体_GB2312" w:cs="楷体_GB2312" w:hint="eastAsia"/>
        </w:rPr>
        <w:t>（一）基本民生保障更加有力</w:t>
      </w:r>
      <w:bookmarkEnd w:id="9"/>
    </w:p>
    <w:p w:rsidR="00631890" w:rsidRDefault="007935DF">
      <w:pPr>
        <w:pStyle w:val="111"/>
        <w:spacing w:line="620" w:lineRule="exact"/>
        <w:ind w:firstLine="640"/>
      </w:pPr>
      <w:r>
        <w:rPr>
          <w:rFonts w:hint="eastAsia"/>
        </w:rPr>
        <w:t>不断完善最低生活保障、特困人员供养、受灾人员救助、医疗救助、临时救助等体系，</w:t>
      </w:r>
      <w:r>
        <w:rPr>
          <w:rStyle w:val="1110"/>
          <w:rFonts w:hint="eastAsia"/>
          <w:bCs/>
        </w:rPr>
        <w:t>有效保障了城乡困难群众的生活，生活不能自理特困人员集中供养率达</w:t>
      </w:r>
      <w:r>
        <w:rPr>
          <w:rStyle w:val="1110"/>
          <w:rFonts w:hint="eastAsia"/>
          <w:bCs/>
        </w:rPr>
        <w:t>67%</w:t>
      </w:r>
      <w:r>
        <w:rPr>
          <w:rStyle w:val="1110"/>
          <w:rFonts w:hint="eastAsia"/>
          <w:bCs/>
        </w:rPr>
        <w:t>，城市特困人员救助标准不低于天门市低保标准的</w:t>
      </w:r>
      <w:r>
        <w:rPr>
          <w:rStyle w:val="1110"/>
          <w:rFonts w:hint="eastAsia"/>
          <w:bCs/>
        </w:rPr>
        <w:t>2</w:t>
      </w:r>
      <w:r>
        <w:rPr>
          <w:rStyle w:val="1110"/>
          <w:rFonts w:hint="eastAsia"/>
          <w:bCs/>
        </w:rPr>
        <w:t>倍，城市低保标准由人均</w:t>
      </w:r>
      <w:r>
        <w:rPr>
          <w:rStyle w:val="1110"/>
          <w:rFonts w:hint="eastAsia"/>
          <w:bCs/>
        </w:rPr>
        <w:t>400</w:t>
      </w:r>
      <w:r>
        <w:rPr>
          <w:rStyle w:val="1110"/>
          <w:rFonts w:hint="eastAsia"/>
          <w:bCs/>
        </w:rPr>
        <w:t>元</w:t>
      </w:r>
      <w:r>
        <w:rPr>
          <w:rStyle w:val="1110"/>
          <w:rFonts w:hint="eastAsia"/>
          <w:bCs/>
        </w:rPr>
        <w:t>/</w:t>
      </w:r>
      <w:r>
        <w:rPr>
          <w:rStyle w:val="1110"/>
          <w:rFonts w:hint="eastAsia"/>
          <w:bCs/>
        </w:rPr>
        <w:t>月提高到</w:t>
      </w:r>
      <w:r>
        <w:rPr>
          <w:rStyle w:val="1110"/>
          <w:rFonts w:hint="eastAsia"/>
          <w:bCs/>
        </w:rPr>
        <w:t>630</w:t>
      </w:r>
      <w:r>
        <w:rPr>
          <w:rStyle w:val="1110"/>
          <w:rFonts w:hint="eastAsia"/>
          <w:bCs/>
        </w:rPr>
        <w:t>元</w:t>
      </w:r>
      <w:r>
        <w:rPr>
          <w:rStyle w:val="1110"/>
          <w:rFonts w:hint="eastAsia"/>
          <w:bCs/>
        </w:rPr>
        <w:t>/</w:t>
      </w:r>
      <w:r>
        <w:rPr>
          <w:rStyle w:val="1110"/>
          <w:rFonts w:hint="eastAsia"/>
          <w:bCs/>
        </w:rPr>
        <w:t>月，农村低保标准由人均</w:t>
      </w:r>
      <w:r>
        <w:rPr>
          <w:rStyle w:val="1110"/>
          <w:rFonts w:hint="eastAsia"/>
          <w:bCs/>
        </w:rPr>
        <w:t>3300</w:t>
      </w:r>
      <w:r>
        <w:rPr>
          <w:rStyle w:val="1110"/>
          <w:rFonts w:hint="eastAsia"/>
          <w:bCs/>
        </w:rPr>
        <w:t>元</w:t>
      </w:r>
      <w:r>
        <w:rPr>
          <w:rStyle w:val="1110"/>
          <w:rFonts w:hint="eastAsia"/>
          <w:bCs/>
        </w:rPr>
        <w:t>/</w:t>
      </w:r>
      <w:r>
        <w:rPr>
          <w:rStyle w:val="1110"/>
          <w:rFonts w:hint="eastAsia"/>
          <w:bCs/>
        </w:rPr>
        <w:t>年提高至</w:t>
      </w:r>
      <w:r>
        <w:rPr>
          <w:rStyle w:val="1110"/>
          <w:rFonts w:hint="eastAsia"/>
          <w:bCs/>
        </w:rPr>
        <w:t>5400</w:t>
      </w:r>
      <w:r>
        <w:rPr>
          <w:rStyle w:val="1110"/>
          <w:rFonts w:hint="eastAsia"/>
          <w:bCs/>
        </w:rPr>
        <w:t>元</w:t>
      </w:r>
      <w:r>
        <w:rPr>
          <w:rStyle w:val="1110"/>
          <w:rFonts w:hint="eastAsia"/>
          <w:bCs/>
        </w:rPr>
        <w:t>/</w:t>
      </w:r>
      <w:r>
        <w:rPr>
          <w:rStyle w:val="1110"/>
          <w:rFonts w:hint="eastAsia"/>
          <w:bCs/>
        </w:rPr>
        <w:t>年，</w:t>
      </w:r>
      <w:bookmarkStart w:id="10" w:name="_Toc439951454"/>
      <w:bookmarkStart w:id="11" w:name="_Toc439948068"/>
      <w:bookmarkStart w:id="12" w:name="_Toc439950839"/>
      <w:bookmarkStart w:id="13" w:name="_Toc430788985"/>
      <w:bookmarkStart w:id="14" w:name="_Toc439951766"/>
      <w:bookmarkStart w:id="15" w:name="_Toc446254367"/>
      <w:bookmarkStart w:id="16" w:name="_Toc430790173"/>
      <w:bookmarkStart w:id="17" w:name="_Toc439951142"/>
      <w:bookmarkStart w:id="18" w:name="_Toc430788678"/>
      <w:bookmarkStart w:id="19" w:name="_Toc439947440"/>
      <w:bookmarkStart w:id="20" w:name="_Toc439950235"/>
      <w:r>
        <w:rPr>
          <w:rStyle w:val="1110"/>
          <w:rFonts w:hint="eastAsia"/>
          <w:bCs/>
        </w:rPr>
        <w:t>高龄津贴、经济困难的高龄、失能老</w:t>
      </w:r>
      <w:r>
        <w:rPr>
          <w:rStyle w:val="1110"/>
          <w:rFonts w:hint="eastAsia"/>
          <w:bCs/>
        </w:rPr>
        <w:t>年人补贴实行全覆盖。城乡贫困人口全部纳入托底范围，城乡低保标准占我市城乡居民上</w:t>
      </w:r>
      <w:r>
        <w:rPr>
          <w:rFonts w:hint="eastAsia"/>
        </w:rPr>
        <w:t>年度人均消费支出逐年提高，城市特困标准由人均</w:t>
      </w:r>
      <w:r>
        <w:rPr>
          <w:rFonts w:hint="eastAsia"/>
        </w:rPr>
        <w:t>800</w:t>
      </w:r>
      <w:r>
        <w:rPr>
          <w:rFonts w:hint="eastAsia"/>
        </w:rPr>
        <w:t>元</w:t>
      </w:r>
      <w:r>
        <w:rPr>
          <w:rFonts w:hint="eastAsia"/>
        </w:rPr>
        <w:t>/</w:t>
      </w:r>
      <w:r>
        <w:rPr>
          <w:rFonts w:hint="eastAsia"/>
        </w:rPr>
        <w:t>月提高到</w:t>
      </w:r>
      <w:r>
        <w:rPr>
          <w:rFonts w:hint="eastAsia"/>
        </w:rPr>
        <w:t>1260</w:t>
      </w:r>
      <w:r>
        <w:rPr>
          <w:rFonts w:hint="eastAsia"/>
        </w:rPr>
        <w:t>元</w:t>
      </w:r>
      <w:r>
        <w:rPr>
          <w:rFonts w:hint="eastAsia"/>
        </w:rPr>
        <w:t>/</w:t>
      </w:r>
      <w:r>
        <w:rPr>
          <w:rFonts w:hint="eastAsia"/>
        </w:rPr>
        <w:t>月，农村特困标准由人均</w:t>
      </w:r>
      <w:r>
        <w:rPr>
          <w:rFonts w:hint="eastAsia"/>
        </w:rPr>
        <w:t>5800</w:t>
      </w:r>
      <w:r>
        <w:rPr>
          <w:rFonts w:hint="eastAsia"/>
        </w:rPr>
        <w:t>元</w:t>
      </w:r>
      <w:r>
        <w:rPr>
          <w:rFonts w:hint="eastAsia"/>
        </w:rPr>
        <w:t>/</w:t>
      </w:r>
      <w:r>
        <w:rPr>
          <w:rFonts w:hint="eastAsia"/>
        </w:rPr>
        <w:t>年提高到</w:t>
      </w:r>
      <w:r>
        <w:rPr>
          <w:rFonts w:hint="eastAsia"/>
        </w:rPr>
        <w:t>9000</w:t>
      </w:r>
      <w:r>
        <w:rPr>
          <w:rFonts w:hint="eastAsia"/>
        </w:rPr>
        <w:t>元</w:t>
      </w:r>
      <w:r>
        <w:rPr>
          <w:rFonts w:hint="eastAsia"/>
        </w:rPr>
        <w:t>/</w:t>
      </w:r>
      <w:r>
        <w:rPr>
          <w:rFonts w:hint="eastAsia"/>
        </w:rPr>
        <w:t>年。</w:t>
      </w:r>
      <w:bookmarkEnd w:id="10"/>
      <w:bookmarkEnd w:id="11"/>
      <w:bookmarkEnd w:id="12"/>
      <w:bookmarkEnd w:id="13"/>
      <w:bookmarkEnd w:id="14"/>
      <w:bookmarkEnd w:id="15"/>
      <w:bookmarkEnd w:id="16"/>
      <w:bookmarkEnd w:id="17"/>
      <w:bookmarkEnd w:id="18"/>
      <w:bookmarkEnd w:id="19"/>
      <w:bookmarkEnd w:id="20"/>
      <w:r>
        <w:rPr>
          <w:rFonts w:hint="eastAsia"/>
        </w:rPr>
        <w:t>建立完善农村留守儿童关爱服务体系，覆盖率达</w:t>
      </w:r>
      <w:r>
        <w:rPr>
          <w:rFonts w:hint="eastAsia"/>
        </w:rPr>
        <w:t>100%</w:t>
      </w:r>
      <w:r>
        <w:rPr>
          <w:rFonts w:hint="eastAsia"/>
        </w:rPr>
        <w:t>，建立农村留守儿童动态信息管理库，落实解决农村留守儿童中无人监护问题。</w:t>
      </w:r>
    </w:p>
    <w:p w:rsidR="00631890" w:rsidRDefault="007935DF" w:rsidP="00E1408D">
      <w:pPr>
        <w:pStyle w:val="3"/>
        <w:keepNext w:val="0"/>
        <w:keepLines w:val="0"/>
        <w:spacing w:line="620" w:lineRule="exact"/>
        <w:ind w:firstLine="641"/>
        <w:rPr>
          <w:rFonts w:ascii="楷体_GB2312" w:hAnsi="楷体_GB2312" w:cs="楷体_GB2312"/>
        </w:rPr>
      </w:pPr>
      <w:bookmarkStart w:id="21" w:name="_Toc54874486"/>
      <w:r>
        <w:rPr>
          <w:rFonts w:ascii="楷体_GB2312" w:hAnsi="楷体_GB2312" w:cs="楷体_GB2312" w:hint="eastAsia"/>
        </w:rPr>
        <w:t>（二）基层社会治理基础更加夯实</w:t>
      </w:r>
      <w:bookmarkEnd w:id="21"/>
    </w:p>
    <w:p w:rsidR="00631890" w:rsidRDefault="007935DF">
      <w:pPr>
        <w:pStyle w:val="111"/>
        <w:spacing w:line="620" w:lineRule="exact"/>
        <w:ind w:firstLine="640"/>
      </w:pPr>
      <w:r>
        <w:rPr>
          <w:rFonts w:hint="eastAsia"/>
        </w:rPr>
        <w:lastRenderedPageBreak/>
        <w:t>不断完善城乡社区综合服务设施，城乡社区综合服务设施覆盖率分别达到</w:t>
      </w:r>
      <w:r>
        <w:rPr>
          <w:rFonts w:hint="eastAsia"/>
        </w:rPr>
        <w:t>100%</w:t>
      </w:r>
      <w:r>
        <w:rPr>
          <w:rFonts w:hint="eastAsia"/>
        </w:rPr>
        <w:t>、</w:t>
      </w:r>
      <w:r>
        <w:rPr>
          <w:rFonts w:hint="eastAsia"/>
        </w:rPr>
        <w:t>65.7%</w:t>
      </w:r>
      <w:r>
        <w:rPr>
          <w:rFonts w:hint="eastAsia"/>
        </w:rPr>
        <w:t>。稳步推进农村社区建设试点，已有</w:t>
      </w:r>
      <w:r>
        <w:rPr>
          <w:rFonts w:hint="eastAsia"/>
          <w:lang w:val="en-US"/>
        </w:rPr>
        <w:t>176</w:t>
      </w:r>
      <w:r>
        <w:rPr>
          <w:rFonts w:hint="eastAsia"/>
        </w:rPr>
        <w:t>个行政村开展农村社区建设。开展村综合服务设施建设，推行</w:t>
      </w:r>
      <w:r>
        <w:rPr>
          <w:rFonts w:hint="eastAsia"/>
        </w:rPr>
        <w:t>“</w:t>
      </w:r>
      <w:r>
        <w:rPr>
          <w:rFonts w:hint="eastAsia"/>
        </w:rPr>
        <w:t>三会一约</w:t>
      </w:r>
      <w:r>
        <w:rPr>
          <w:rFonts w:hint="eastAsia"/>
        </w:rPr>
        <w:t>”</w:t>
      </w:r>
      <w:r>
        <w:rPr>
          <w:rFonts w:hint="eastAsia"/>
        </w:rPr>
        <w:t>（协商议事会、村民理事会、村务监督委员会、村规民约）开展社区治理活动，共有</w:t>
      </w:r>
      <w:r>
        <w:rPr>
          <w:rFonts w:hint="eastAsia"/>
        </w:rPr>
        <w:t>36</w:t>
      </w:r>
      <w:r>
        <w:rPr>
          <w:rFonts w:hint="eastAsia"/>
        </w:rPr>
        <w:t>个试点村达到省级合格标准，</w:t>
      </w:r>
      <w:r>
        <w:rPr>
          <w:rFonts w:hint="eastAsia"/>
        </w:rPr>
        <w:t>12</w:t>
      </w:r>
      <w:r>
        <w:rPr>
          <w:rFonts w:hint="eastAsia"/>
        </w:rPr>
        <w:t>个试点村达到省级优秀标准。推动社会组织培育，推进社会工作和志愿服务发展，培育孵化社区社会组织达</w:t>
      </w:r>
      <w:r>
        <w:rPr>
          <w:rFonts w:hint="eastAsia"/>
        </w:rPr>
        <w:t>1038</w:t>
      </w:r>
      <w:r>
        <w:rPr>
          <w:rFonts w:hint="eastAsia"/>
        </w:rPr>
        <w:t>个，建立各类社区治理类组织，积极推进实施和落实社会工作岗位薪酬待遇、政府购买服务、社会工作人才培养等配套政策，注册志愿者数占建成区常住人口总数的比例为</w:t>
      </w:r>
      <w:r>
        <w:rPr>
          <w:rFonts w:hint="eastAsia"/>
        </w:rPr>
        <w:t>64.45%</w:t>
      </w:r>
      <w:r>
        <w:rPr>
          <w:rFonts w:hint="eastAsia"/>
        </w:rPr>
        <w:t>，志愿服务参与率达</w:t>
      </w:r>
      <w:r>
        <w:rPr>
          <w:rFonts w:hint="eastAsia"/>
        </w:rPr>
        <w:t>30%</w:t>
      </w:r>
      <w:r>
        <w:rPr>
          <w:rFonts w:hint="eastAsia"/>
        </w:rPr>
        <w:t>。高效配合市政府完成多个行政区划调整、小村合并等区</w:t>
      </w:r>
      <w:r>
        <w:rPr>
          <w:rFonts w:hint="eastAsia"/>
        </w:rPr>
        <w:t>划工作，稳步推进地名标准化和地名标志服务体系建设，顺利完成地名普查、平安边界联检等工作，启动勘定乡（镇、街道）级界线勘定工作。</w:t>
      </w:r>
    </w:p>
    <w:p w:rsidR="00631890" w:rsidRDefault="007935DF" w:rsidP="00E1408D">
      <w:pPr>
        <w:pStyle w:val="3"/>
        <w:keepNext w:val="0"/>
        <w:keepLines w:val="0"/>
        <w:spacing w:line="620" w:lineRule="exact"/>
        <w:ind w:firstLine="641"/>
        <w:rPr>
          <w:rFonts w:ascii="楷体_GB2312" w:hAnsi="楷体_GB2312" w:cs="楷体_GB2312"/>
        </w:rPr>
      </w:pPr>
      <w:bookmarkStart w:id="22" w:name="_Toc54874487"/>
      <w:r>
        <w:rPr>
          <w:rFonts w:ascii="楷体_GB2312" w:hAnsi="楷体_GB2312" w:cs="楷体_GB2312" w:hint="eastAsia"/>
        </w:rPr>
        <w:t>（三）基本社会服务体系不断完善</w:t>
      </w:r>
      <w:bookmarkEnd w:id="22"/>
    </w:p>
    <w:p w:rsidR="00631890" w:rsidRDefault="007935DF">
      <w:pPr>
        <w:spacing w:line="62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加强养老服务基础设施建设，全市养老服务供给能力逐步增强，全市养老服务床位数达</w:t>
      </w:r>
      <w:r>
        <w:rPr>
          <w:rFonts w:ascii="仿宋_GB2312" w:eastAsia="仿宋_GB2312" w:hAnsi="仿宋_GB2312" w:cs="仿宋_GB2312" w:hint="eastAsia"/>
          <w:bCs/>
          <w:sz w:val="32"/>
          <w:szCs w:val="32"/>
          <w:lang w:val="zh-CN"/>
        </w:rPr>
        <w:t>10747</w:t>
      </w:r>
      <w:r>
        <w:rPr>
          <w:rFonts w:ascii="仿宋_GB2312" w:eastAsia="仿宋_GB2312" w:hAnsi="仿宋_GB2312" w:cs="仿宋_GB2312" w:hint="eastAsia"/>
          <w:bCs/>
          <w:sz w:val="32"/>
          <w:szCs w:val="32"/>
          <w:lang w:val="zh-CN"/>
        </w:rPr>
        <w:t>张，每千名老年人拥有养老床位</w:t>
      </w:r>
      <w:r>
        <w:rPr>
          <w:rFonts w:ascii="仿宋_GB2312" w:eastAsia="仿宋_GB2312" w:hAnsi="仿宋_GB2312" w:cs="仿宋_GB2312" w:hint="eastAsia"/>
          <w:bCs/>
          <w:sz w:val="32"/>
          <w:szCs w:val="32"/>
        </w:rPr>
        <w:t>35</w:t>
      </w:r>
      <w:r>
        <w:rPr>
          <w:rFonts w:ascii="仿宋_GB2312" w:eastAsia="仿宋_GB2312" w:hAnsi="仿宋_GB2312" w:cs="仿宋_GB2312" w:hint="eastAsia"/>
          <w:bCs/>
          <w:sz w:val="32"/>
          <w:szCs w:val="32"/>
          <w:lang w:val="zh-CN"/>
        </w:rPr>
        <w:t>张，城市社区居家养老服务中心数量达到</w:t>
      </w:r>
      <w:r>
        <w:rPr>
          <w:rFonts w:ascii="仿宋_GB2312" w:eastAsia="仿宋_GB2312" w:hAnsi="仿宋_GB2312" w:cs="仿宋_GB2312" w:hint="eastAsia"/>
          <w:bCs/>
          <w:sz w:val="32"/>
          <w:szCs w:val="32"/>
          <w:lang w:val="zh-CN"/>
        </w:rPr>
        <w:t>88</w:t>
      </w:r>
      <w:r>
        <w:rPr>
          <w:rFonts w:ascii="仿宋_GB2312" w:eastAsia="仿宋_GB2312" w:hAnsi="仿宋_GB2312" w:cs="仿宋_GB2312" w:hint="eastAsia"/>
          <w:bCs/>
          <w:sz w:val="32"/>
          <w:szCs w:val="32"/>
          <w:lang w:val="zh-CN"/>
        </w:rPr>
        <w:t>个，农村互助照料活动中心数量达到</w:t>
      </w:r>
      <w:r>
        <w:rPr>
          <w:rFonts w:ascii="仿宋_GB2312" w:eastAsia="仿宋_GB2312" w:hAnsi="仿宋_GB2312" w:cs="仿宋_GB2312" w:hint="eastAsia"/>
          <w:bCs/>
          <w:sz w:val="32"/>
          <w:szCs w:val="32"/>
          <w:lang w:val="zh-CN"/>
        </w:rPr>
        <w:t>417</w:t>
      </w:r>
      <w:r>
        <w:rPr>
          <w:rFonts w:ascii="仿宋_GB2312" w:eastAsia="仿宋_GB2312" w:hAnsi="仿宋_GB2312" w:cs="仿宋_GB2312" w:hint="eastAsia"/>
          <w:bCs/>
          <w:sz w:val="32"/>
          <w:szCs w:val="32"/>
          <w:lang w:val="zh-CN"/>
        </w:rPr>
        <w:t>个，覆盖率分别达到</w:t>
      </w:r>
      <w:r>
        <w:rPr>
          <w:rFonts w:ascii="仿宋_GB2312" w:eastAsia="仿宋_GB2312" w:hAnsi="仿宋_GB2312" w:cs="仿宋_GB2312" w:hint="eastAsia"/>
          <w:bCs/>
          <w:sz w:val="32"/>
          <w:szCs w:val="32"/>
          <w:lang w:val="zh-CN"/>
        </w:rPr>
        <w:t>95%</w:t>
      </w:r>
      <w:r>
        <w:rPr>
          <w:rFonts w:ascii="仿宋_GB2312" w:eastAsia="仿宋_GB2312" w:hAnsi="仿宋_GB2312" w:cs="仿宋_GB2312" w:hint="eastAsia"/>
          <w:bCs/>
          <w:sz w:val="32"/>
          <w:szCs w:val="32"/>
          <w:lang w:val="zh-CN"/>
        </w:rPr>
        <w:t>、</w:t>
      </w:r>
      <w:r>
        <w:rPr>
          <w:rFonts w:ascii="仿宋_GB2312" w:eastAsia="仿宋_GB2312" w:hAnsi="仿宋_GB2312" w:cs="仿宋_GB2312" w:hint="eastAsia"/>
          <w:bCs/>
          <w:sz w:val="32"/>
          <w:szCs w:val="32"/>
          <w:lang w:val="zh-CN"/>
        </w:rPr>
        <w:t>79%</w:t>
      </w:r>
      <w:r>
        <w:rPr>
          <w:rFonts w:ascii="仿宋_GB2312" w:eastAsia="仿宋_GB2312" w:hAnsi="仿宋_GB2312" w:cs="仿宋_GB2312" w:hint="eastAsia"/>
          <w:bCs/>
          <w:sz w:val="32"/>
          <w:szCs w:val="32"/>
          <w:lang w:val="zh-CN"/>
        </w:rPr>
        <w:t>，开展“互联网</w:t>
      </w:r>
      <w:r>
        <w:rPr>
          <w:rFonts w:ascii="仿宋_GB2312" w:eastAsia="仿宋_GB2312" w:hAnsi="仿宋_GB2312" w:cs="仿宋_GB2312" w:hint="eastAsia"/>
          <w:bCs/>
          <w:sz w:val="32"/>
          <w:szCs w:val="32"/>
          <w:lang w:val="zh-CN"/>
        </w:rPr>
        <w:t>+</w:t>
      </w:r>
      <w:r>
        <w:rPr>
          <w:rFonts w:ascii="仿宋_GB2312" w:eastAsia="仿宋_GB2312" w:hAnsi="仿宋_GB2312" w:cs="仿宋_GB2312" w:hint="eastAsia"/>
          <w:bCs/>
          <w:sz w:val="32"/>
          <w:szCs w:val="32"/>
          <w:lang w:val="zh-CN"/>
        </w:rPr>
        <w:t>养老”行动，完善了城乡老年人关爱服务体系，</w:t>
      </w:r>
      <w:r>
        <w:rPr>
          <w:rFonts w:ascii="仿宋_GB2312" w:eastAsia="仿宋_GB2312" w:hAnsi="仿宋_GB2312" w:cs="仿宋_GB2312" w:hint="eastAsia"/>
          <w:bCs/>
          <w:sz w:val="32"/>
          <w:szCs w:val="32"/>
          <w:lang w:val="zh-CN"/>
        </w:rPr>
        <w:lastRenderedPageBreak/>
        <w:t>养老服务质量明显提升。积极推行殡葬改革，对棺木套葬现象进行重点整治，火化率达到</w:t>
      </w:r>
      <w:r>
        <w:rPr>
          <w:rFonts w:ascii="仿宋_GB2312" w:eastAsia="仿宋_GB2312" w:hAnsi="仿宋_GB2312" w:cs="仿宋_GB2312" w:hint="eastAsia"/>
          <w:bCs/>
          <w:sz w:val="32"/>
          <w:szCs w:val="32"/>
          <w:lang w:val="zh-CN"/>
        </w:rPr>
        <w:t>100%</w:t>
      </w:r>
      <w:r>
        <w:rPr>
          <w:rFonts w:ascii="仿宋_GB2312" w:eastAsia="仿宋_GB2312" w:hAnsi="仿宋_GB2312" w:cs="仿宋_GB2312" w:hint="eastAsia"/>
          <w:bCs/>
          <w:sz w:val="32"/>
          <w:szCs w:val="32"/>
          <w:lang w:val="zh-CN"/>
        </w:rPr>
        <w:t>，节地生态安葬率</w:t>
      </w:r>
      <w:r>
        <w:rPr>
          <w:rFonts w:ascii="仿宋_GB2312" w:eastAsia="仿宋_GB2312" w:hAnsi="仿宋_GB2312" w:cs="仿宋_GB2312" w:hint="eastAsia"/>
          <w:bCs/>
          <w:sz w:val="32"/>
          <w:szCs w:val="32"/>
          <w:lang w:val="zh-CN"/>
        </w:rPr>
        <w:t>50%</w:t>
      </w:r>
      <w:r>
        <w:rPr>
          <w:rFonts w:ascii="仿宋_GB2312" w:eastAsia="仿宋_GB2312" w:hAnsi="仿宋_GB2312" w:cs="仿宋_GB2312" w:hint="eastAsia"/>
          <w:bCs/>
          <w:sz w:val="32"/>
          <w:szCs w:val="32"/>
          <w:lang w:val="zh-CN"/>
        </w:rPr>
        <w:t>，农村公益性公墓试点建设有序推进，已完成</w:t>
      </w:r>
      <w:r>
        <w:rPr>
          <w:rFonts w:ascii="仿宋_GB2312" w:eastAsia="仿宋_GB2312" w:hAnsi="仿宋_GB2312" w:cs="仿宋_GB2312" w:hint="eastAsia"/>
          <w:bCs/>
          <w:sz w:val="32"/>
          <w:szCs w:val="32"/>
        </w:rPr>
        <w:t>91</w:t>
      </w:r>
      <w:r>
        <w:rPr>
          <w:rFonts w:ascii="仿宋_GB2312" w:eastAsia="仿宋_GB2312" w:hAnsi="仿宋_GB2312" w:cs="仿宋_GB2312" w:hint="eastAsia"/>
          <w:bCs/>
          <w:sz w:val="32"/>
          <w:szCs w:val="32"/>
          <w:lang w:val="zh-CN"/>
        </w:rPr>
        <w:t>个农村公益性试点，殡仪管理和服务水平进一步提升。不断规范婚姻登记程序，婚姻登记标准化试点已验收合格，加强档案建设和管理，基础设施和服务水平逐步完善和提升，婚俗改革有序推进。持续开展“阳光低保、</w:t>
      </w:r>
      <w:r>
        <w:rPr>
          <w:rFonts w:ascii="仿宋_GB2312" w:eastAsia="仿宋_GB2312" w:hAnsi="仿宋_GB2312" w:cs="仿宋_GB2312" w:hint="eastAsia"/>
          <w:bCs/>
          <w:sz w:val="32"/>
          <w:szCs w:val="32"/>
          <w:lang w:val="zh-CN"/>
        </w:rPr>
        <w:t>阳光救助”专项整治行动，不断提高低保规范化管理水平，建立健全了保障标准和补助水平自然增长机制，建立完善孤儿养育标准自然增长机制，保障孤儿基本生活水平。</w:t>
      </w:r>
    </w:p>
    <w:p w:rsidR="00631890" w:rsidRDefault="007935DF">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lang w:val="zh-CN"/>
        </w:rPr>
        <w:t>“十三五”期间民政事业取得了巨大成就，但在发展中还暴露了一些短板、弱项，存在着差距和不足。主要表现在：</w:t>
      </w:r>
      <w:r>
        <w:rPr>
          <w:rFonts w:ascii="仿宋_GB2312" w:eastAsia="仿宋_GB2312" w:hAnsi="仿宋_GB2312" w:cs="仿宋_GB2312" w:hint="eastAsia"/>
          <w:b/>
          <w:sz w:val="32"/>
          <w:szCs w:val="32"/>
        </w:rPr>
        <w:t>一是部分指标完成情况差距较大。</w:t>
      </w:r>
      <w:r>
        <w:rPr>
          <w:rFonts w:ascii="仿宋_GB2312" w:eastAsia="仿宋_GB2312" w:hAnsi="仿宋_GB2312" w:cs="仿宋_GB2312" w:hint="eastAsia"/>
          <w:bCs/>
          <w:sz w:val="32"/>
          <w:szCs w:val="32"/>
        </w:rPr>
        <w:t>社会组织新增就业人数占比相差大，社工专业人才队伍建设有待加强，节地生态安葬率有待提高。</w:t>
      </w:r>
      <w:r>
        <w:rPr>
          <w:rFonts w:ascii="仿宋_GB2312" w:eastAsia="仿宋_GB2312" w:hAnsi="仿宋_GB2312" w:cs="仿宋_GB2312" w:hint="eastAsia"/>
          <w:b/>
          <w:sz w:val="32"/>
          <w:szCs w:val="32"/>
        </w:rPr>
        <w:t>二是民政工作资金压力大。</w:t>
      </w:r>
      <w:r>
        <w:rPr>
          <w:rFonts w:ascii="仿宋_GB2312" w:eastAsia="仿宋_GB2312" w:hAnsi="仿宋_GB2312" w:cs="仿宋_GB2312" w:hint="eastAsia"/>
          <w:bCs/>
          <w:sz w:val="32"/>
          <w:szCs w:val="32"/>
        </w:rPr>
        <w:t>殡仪馆、农村福利院、社区，及其它各项系统、平台、信息化等建设均需投入大量资金，随着民政对象增多、覆盖范围扩大、保障标准</w:t>
      </w:r>
      <w:r>
        <w:rPr>
          <w:rFonts w:ascii="仿宋_GB2312" w:eastAsia="仿宋_GB2312" w:hAnsi="仿宋_GB2312" w:cs="仿宋_GB2312" w:hint="eastAsia"/>
          <w:bCs/>
          <w:sz w:val="32"/>
          <w:szCs w:val="32"/>
        </w:rPr>
        <w:t>逐年提高，保障经费需投入更多，上级拨付给地方民政部门的专项资金多，</w:t>
      </w:r>
      <w:r>
        <w:rPr>
          <w:rFonts w:ascii="仿宋_GB2312" w:eastAsia="仿宋_GB2312" w:hAnsi="仿宋_GB2312" w:cs="仿宋_GB2312" w:hint="eastAsia"/>
          <w:bCs/>
          <w:sz w:val="32"/>
          <w:szCs w:val="32"/>
          <w:lang w:eastAsia="zh-Hans"/>
        </w:rPr>
        <w:t>地方</w:t>
      </w:r>
      <w:r>
        <w:rPr>
          <w:rFonts w:ascii="仿宋_GB2312" w:eastAsia="仿宋_GB2312" w:hAnsi="仿宋_GB2312" w:cs="仿宋_GB2312" w:hint="eastAsia"/>
          <w:bCs/>
          <w:sz w:val="32"/>
          <w:szCs w:val="32"/>
        </w:rPr>
        <w:t>配套工作经费较少，列入本级财政预算的民政工作</w:t>
      </w:r>
      <w:r>
        <w:rPr>
          <w:rFonts w:ascii="仿宋_GB2312" w:eastAsia="仿宋_GB2312" w:hAnsi="仿宋_GB2312" w:cs="仿宋_GB2312" w:hint="eastAsia"/>
          <w:bCs/>
          <w:sz w:val="32"/>
          <w:szCs w:val="32"/>
          <w:lang w:eastAsia="zh-Hans"/>
        </w:rPr>
        <w:t>经费</w:t>
      </w:r>
      <w:r>
        <w:rPr>
          <w:rFonts w:ascii="仿宋_GB2312" w:eastAsia="仿宋_GB2312" w:hAnsi="仿宋_GB2312" w:cs="仿宋_GB2312" w:hint="eastAsia"/>
          <w:bCs/>
          <w:sz w:val="32"/>
          <w:szCs w:val="32"/>
        </w:rPr>
        <w:t>不足。</w:t>
      </w:r>
      <w:r>
        <w:rPr>
          <w:rFonts w:ascii="仿宋_GB2312" w:eastAsia="仿宋_GB2312" w:hAnsi="仿宋_GB2312" w:cs="仿宋_GB2312" w:hint="eastAsia"/>
          <w:b/>
          <w:sz w:val="32"/>
          <w:szCs w:val="32"/>
        </w:rPr>
        <w:t>三是基层民政力量仍显薄弱。</w:t>
      </w:r>
      <w:r>
        <w:rPr>
          <w:rFonts w:ascii="仿宋_GB2312" w:eastAsia="仿宋_GB2312" w:hAnsi="仿宋_GB2312" w:cs="仿宋_GB2312" w:hint="eastAsia"/>
          <w:bCs/>
          <w:sz w:val="32"/>
          <w:szCs w:val="32"/>
        </w:rPr>
        <w:t>随着民政工作领域的拓宽、工作任务的加大，乡镇民政工作量巨大，人少事多的矛盾十分突出。</w:t>
      </w:r>
      <w:r>
        <w:rPr>
          <w:rFonts w:ascii="仿宋_GB2312" w:eastAsia="仿宋_GB2312" w:hAnsi="仿宋_GB2312" w:cs="仿宋_GB2312" w:hint="eastAsia"/>
          <w:bCs/>
          <w:sz w:val="32"/>
          <w:szCs w:val="32"/>
        </w:rPr>
        <w:lastRenderedPageBreak/>
        <w:t>民政专业技术人员缺乏，民政人员少、编制增长滞后的矛盾日显突出。</w:t>
      </w:r>
    </w:p>
    <w:p w:rsidR="00631890" w:rsidRDefault="007935DF">
      <w:pPr>
        <w:spacing w:line="540" w:lineRule="exact"/>
        <w:jc w:val="center"/>
        <w:rPr>
          <w:rFonts w:ascii="黑体" w:eastAsia="黑体" w:hAnsi="黑体" w:cs="黑体"/>
          <w:bCs/>
          <w:sz w:val="32"/>
          <w:szCs w:val="32"/>
        </w:rPr>
      </w:pPr>
      <w:r>
        <w:rPr>
          <w:rFonts w:ascii="黑体" w:eastAsia="黑体" w:hAnsi="黑体" w:cs="黑体" w:hint="eastAsia"/>
          <w:bCs/>
          <w:sz w:val="32"/>
          <w:szCs w:val="32"/>
        </w:rPr>
        <w:t>表</w:t>
      </w:r>
      <w:r>
        <w:rPr>
          <w:rFonts w:ascii="黑体" w:eastAsia="黑体" w:hAnsi="黑体" w:cs="黑体" w:hint="eastAsia"/>
          <w:bCs/>
          <w:sz w:val="32"/>
          <w:szCs w:val="32"/>
        </w:rPr>
        <w:t xml:space="preserve">1  </w:t>
      </w:r>
      <w:r>
        <w:rPr>
          <w:rFonts w:ascii="黑体" w:eastAsia="黑体" w:hAnsi="黑体" w:cs="黑体" w:hint="eastAsia"/>
          <w:bCs/>
          <w:sz w:val="32"/>
          <w:szCs w:val="32"/>
        </w:rPr>
        <w:t>“十三五”时期天门民政事业发展主要指标完成情况</w:t>
      </w:r>
    </w:p>
    <w:tbl>
      <w:tblPr>
        <w:tblStyle w:val="aa"/>
        <w:tblW w:w="90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4663"/>
        <w:gridCol w:w="1205"/>
        <w:gridCol w:w="1251"/>
        <w:gridCol w:w="1251"/>
      </w:tblGrid>
      <w:tr w:rsidR="00631890">
        <w:trPr>
          <w:trHeight w:val="810"/>
          <w:jc w:val="center"/>
        </w:trPr>
        <w:tc>
          <w:tcPr>
            <w:tcW w:w="72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序号</w:t>
            </w:r>
          </w:p>
        </w:tc>
        <w:tc>
          <w:tcPr>
            <w:tcW w:w="46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项目</w:t>
            </w:r>
          </w:p>
        </w:tc>
        <w:tc>
          <w:tcPr>
            <w:tcW w:w="120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2020</w:t>
            </w:r>
            <w:r>
              <w:rPr>
                <w:rFonts w:ascii="宋体" w:eastAsia="宋体" w:hAnsi="宋体" w:cs="宋体" w:hint="eastAsia"/>
                <w:color w:val="000000" w:themeColor="text1"/>
                <w:sz w:val="24"/>
              </w:rPr>
              <w:t>年目标值</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2020</w:t>
            </w:r>
            <w:r>
              <w:rPr>
                <w:rFonts w:ascii="宋体" w:eastAsia="宋体" w:hAnsi="宋体" w:cs="宋体" w:hint="eastAsia"/>
                <w:color w:val="000000" w:themeColor="text1"/>
                <w:sz w:val="24"/>
              </w:rPr>
              <w:t>年</w:t>
            </w:r>
          </w:p>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实际值</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完成情况</w:t>
            </w:r>
          </w:p>
        </w:tc>
      </w:tr>
      <w:tr w:rsidR="00631890">
        <w:trPr>
          <w:trHeight w:hRule="exact" w:val="547"/>
          <w:jc w:val="center"/>
        </w:trPr>
        <w:tc>
          <w:tcPr>
            <w:tcW w:w="728"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46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每千名老年人拥有床位数（张）</w:t>
            </w:r>
          </w:p>
        </w:tc>
        <w:tc>
          <w:tcPr>
            <w:tcW w:w="120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35</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35</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完成</w:t>
            </w:r>
          </w:p>
        </w:tc>
      </w:tr>
      <w:tr w:rsidR="00631890">
        <w:trPr>
          <w:trHeight w:hRule="exact" w:val="547"/>
          <w:jc w:val="center"/>
        </w:trPr>
        <w:tc>
          <w:tcPr>
            <w:tcW w:w="728"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631890">
            <w:pPr>
              <w:overflowPunct w:val="0"/>
              <w:spacing w:line="300" w:lineRule="exact"/>
              <w:jc w:val="center"/>
              <w:rPr>
                <w:rFonts w:ascii="宋体" w:eastAsia="宋体" w:hAnsi="宋体" w:cs="宋体"/>
                <w:color w:val="000000" w:themeColor="text1"/>
                <w:sz w:val="24"/>
              </w:rPr>
            </w:pPr>
          </w:p>
        </w:tc>
        <w:tc>
          <w:tcPr>
            <w:tcW w:w="46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其中：护理型床位比例（</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w:t>
            </w:r>
          </w:p>
        </w:tc>
        <w:tc>
          <w:tcPr>
            <w:tcW w:w="120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20</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34</w:t>
            </w:r>
            <w:r>
              <w:rPr>
                <w:rFonts w:ascii="宋体" w:eastAsia="宋体" w:hAnsi="宋体" w:cs="宋体" w:hint="eastAsia"/>
                <w:color w:val="000000" w:themeColor="text1"/>
                <w:sz w:val="24"/>
                <w:lang w:eastAsia="zh-Hans"/>
              </w:rPr>
              <w:t>.</w:t>
            </w:r>
            <w:r>
              <w:rPr>
                <w:rFonts w:ascii="宋体" w:eastAsia="宋体" w:hAnsi="宋体" w:cs="宋体" w:hint="eastAsia"/>
                <w:color w:val="000000" w:themeColor="text1"/>
                <w:sz w:val="24"/>
                <w:lang w:eastAsia="zh-Hans"/>
              </w:rPr>
              <w:t>7</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完成</w:t>
            </w:r>
          </w:p>
        </w:tc>
      </w:tr>
      <w:tr w:rsidR="00631890">
        <w:trPr>
          <w:trHeight w:hRule="exact" w:val="547"/>
          <w:jc w:val="center"/>
        </w:trPr>
        <w:tc>
          <w:tcPr>
            <w:tcW w:w="72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2</w:t>
            </w:r>
          </w:p>
        </w:tc>
        <w:tc>
          <w:tcPr>
            <w:tcW w:w="46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生活不能自理特困人员集中供养率（</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w:t>
            </w:r>
          </w:p>
        </w:tc>
        <w:tc>
          <w:tcPr>
            <w:tcW w:w="120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50</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55</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完成</w:t>
            </w:r>
          </w:p>
        </w:tc>
      </w:tr>
      <w:tr w:rsidR="00631890">
        <w:trPr>
          <w:trHeight w:hRule="exact" w:val="547"/>
          <w:jc w:val="center"/>
        </w:trPr>
        <w:tc>
          <w:tcPr>
            <w:tcW w:w="72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3</w:t>
            </w:r>
          </w:p>
        </w:tc>
        <w:tc>
          <w:tcPr>
            <w:tcW w:w="46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农村社区综合服务设施覆盖率（</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w:t>
            </w:r>
          </w:p>
        </w:tc>
        <w:tc>
          <w:tcPr>
            <w:tcW w:w="120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60</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65</w:t>
            </w:r>
            <w:r>
              <w:rPr>
                <w:rFonts w:ascii="宋体" w:eastAsia="宋体" w:hAnsi="宋体" w:cs="宋体" w:hint="eastAsia"/>
                <w:color w:val="000000" w:themeColor="text1"/>
                <w:sz w:val="24"/>
                <w:lang w:eastAsia="zh-Hans"/>
              </w:rPr>
              <w:t>.</w:t>
            </w:r>
            <w:r>
              <w:rPr>
                <w:rFonts w:ascii="宋体" w:eastAsia="宋体" w:hAnsi="宋体" w:cs="宋体" w:hint="eastAsia"/>
                <w:color w:val="000000" w:themeColor="text1"/>
                <w:sz w:val="24"/>
                <w:lang w:eastAsia="zh-Hans"/>
              </w:rPr>
              <w:t>7</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完成</w:t>
            </w:r>
          </w:p>
        </w:tc>
      </w:tr>
      <w:tr w:rsidR="00631890">
        <w:trPr>
          <w:trHeight w:hRule="exact" w:val="547"/>
          <w:jc w:val="center"/>
        </w:trPr>
        <w:tc>
          <w:tcPr>
            <w:tcW w:w="72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4</w:t>
            </w:r>
          </w:p>
        </w:tc>
        <w:tc>
          <w:tcPr>
            <w:tcW w:w="46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每万人社会组织数（个）</w:t>
            </w:r>
          </w:p>
        </w:tc>
        <w:tc>
          <w:tcPr>
            <w:tcW w:w="120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6</w:t>
            </w:r>
            <w:r>
              <w:rPr>
                <w:rFonts w:ascii="宋体" w:eastAsia="宋体" w:hAnsi="宋体" w:cs="宋体" w:hint="eastAsia"/>
                <w:color w:val="000000" w:themeColor="text1"/>
                <w:sz w:val="24"/>
                <w:lang w:eastAsia="zh-Hans"/>
              </w:rPr>
              <w:t>.</w:t>
            </w:r>
            <w:r>
              <w:rPr>
                <w:rFonts w:ascii="宋体" w:eastAsia="宋体" w:hAnsi="宋体" w:cs="宋体" w:hint="eastAsia"/>
                <w:color w:val="000000" w:themeColor="text1"/>
                <w:sz w:val="24"/>
                <w:lang w:eastAsia="zh-Hans"/>
              </w:rPr>
              <w:t>5</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w:t>
            </w:r>
          </w:p>
        </w:tc>
      </w:tr>
      <w:tr w:rsidR="00631890">
        <w:trPr>
          <w:trHeight w:hRule="exact" w:val="547"/>
          <w:jc w:val="center"/>
        </w:trPr>
        <w:tc>
          <w:tcPr>
            <w:tcW w:w="72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5</w:t>
            </w:r>
          </w:p>
        </w:tc>
        <w:tc>
          <w:tcPr>
            <w:tcW w:w="46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社会组织新增就业人数（万人）</w:t>
            </w:r>
          </w:p>
        </w:tc>
        <w:tc>
          <w:tcPr>
            <w:tcW w:w="120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10</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w:t>
            </w:r>
          </w:p>
        </w:tc>
      </w:tr>
      <w:tr w:rsidR="00631890">
        <w:trPr>
          <w:trHeight w:hRule="exact" w:val="547"/>
          <w:jc w:val="center"/>
        </w:trPr>
        <w:tc>
          <w:tcPr>
            <w:tcW w:w="72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6</w:t>
            </w:r>
          </w:p>
        </w:tc>
        <w:tc>
          <w:tcPr>
            <w:tcW w:w="46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社会工作专业人才占总人口比例（‰）</w:t>
            </w:r>
          </w:p>
        </w:tc>
        <w:tc>
          <w:tcPr>
            <w:tcW w:w="120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0</w:t>
            </w:r>
            <w:r>
              <w:rPr>
                <w:rFonts w:ascii="宋体" w:eastAsia="宋体" w:hAnsi="宋体" w:cs="宋体" w:hint="eastAsia"/>
                <w:color w:val="000000" w:themeColor="text1"/>
                <w:sz w:val="24"/>
                <w:lang w:eastAsia="zh-Hans"/>
              </w:rPr>
              <w:t>.</w:t>
            </w:r>
            <w:r>
              <w:rPr>
                <w:rFonts w:ascii="宋体" w:eastAsia="宋体" w:hAnsi="宋体" w:cs="宋体" w:hint="eastAsia"/>
                <w:color w:val="000000" w:themeColor="text1"/>
                <w:sz w:val="24"/>
                <w:lang w:eastAsia="zh-Hans"/>
              </w:rPr>
              <w:t>07</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未达预期</w:t>
            </w:r>
          </w:p>
        </w:tc>
      </w:tr>
      <w:tr w:rsidR="00631890">
        <w:trPr>
          <w:trHeight w:hRule="exact" w:val="547"/>
          <w:jc w:val="center"/>
        </w:trPr>
        <w:tc>
          <w:tcPr>
            <w:tcW w:w="72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7</w:t>
            </w:r>
          </w:p>
        </w:tc>
        <w:tc>
          <w:tcPr>
            <w:tcW w:w="46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志愿服务参与率（</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w:t>
            </w:r>
          </w:p>
        </w:tc>
        <w:tc>
          <w:tcPr>
            <w:tcW w:w="120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50</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57</w:t>
            </w:r>
            <w:r>
              <w:rPr>
                <w:rFonts w:ascii="宋体" w:eastAsia="宋体" w:hAnsi="宋体" w:cs="宋体" w:hint="eastAsia"/>
                <w:color w:val="000000" w:themeColor="text1"/>
                <w:sz w:val="24"/>
                <w:lang w:eastAsia="zh-Hans"/>
              </w:rPr>
              <w:t>.</w:t>
            </w:r>
            <w:r>
              <w:rPr>
                <w:rFonts w:ascii="宋体" w:eastAsia="宋体" w:hAnsi="宋体" w:cs="宋体" w:hint="eastAsia"/>
                <w:color w:val="000000" w:themeColor="text1"/>
                <w:sz w:val="24"/>
                <w:lang w:eastAsia="zh-Hans"/>
              </w:rPr>
              <w:t>7</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完成</w:t>
            </w:r>
          </w:p>
        </w:tc>
      </w:tr>
      <w:tr w:rsidR="00631890">
        <w:trPr>
          <w:trHeight w:hRule="exact" w:val="547"/>
          <w:jc w:val="center"/>
        </w:trPr>
        <w:tc>
          <w:tcPr>
            <w:tcW w:w="72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8</w:t>
            </w:r>
          </w:p>
        </w:tc>
        <w:tc>
          <w:tcPr>
            <w:tcW w:w="46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节地生态安葬率（</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w:t>
            </w:r>
          </w:p>
        </w:tc>
        <w:tc>
          <w:tcPr>
            <w:tcW w:w="120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50</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50</w:t>
            </w:r>
          </w:p>
        </w:tc>
        <w:tc>
          <w:tcPr>
            <w:tcW w:w="12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完成</w:t>
            </w:r>
          </w:p>
        </w:tc>
      </w:tr>
      <w:tr w:rsidR="00631890">
        <w:trPr>
          <w:trHeight w:val="754"/>
          <w:jc w:val="center"/>
        </w:trPr>
        <w:tc>
          <w:tcPr>
            <w:tcW w:w="9098"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631890" w:rsidRDefault="007935DF">
            <w:pPr>
              <w:overflowPunct w:val="0"/>
              <w:spacing w:line="3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备注：根据《关于改革社会组织管理制度促进社会组织健康有序发展的意见》（中办发〔</w:t>
            </w:r>
            <w:r>
              <w:rPr>
                <w:rFonts w:ascii="宋体" w:eastAsia="宋体" w:hAnsi="宋体" w:cs="宋体" w:hint="eastAsia"/>
                <w:color w:val="000000" w:themeColor="text1"/>
                <w:sz w:val="24"/>
              </w:rPr>
              <w:t>2016</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46</w:t>
            </w:r>
            <w:r>
              <w:rPr>
                <w:rFonts w:ascii="宋体" w:eastAsia="宋体" w:hAnsi="宋体" w:cs="宋体" w:hint="eastAsia"/>
                <w:color w:val="000000" w:themeColor="text1"/>
                <w:sz w:val="24"/>
              </w:rPr>
              <w:t>号），第</w:t>
            </w:r>
            <w:r>
              <w:rPr>
                <w:rFonts w:ascii="宋体" w:eastAsia="宋体" w:hAnsi="宋体" w:cs="宋体" w:hint="eastAsia"/>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5</w:t>
            </w:r>
            <w:r>
              <w:rPr>
                <w:rFonts w:ascii="宋体" w:eastAsia="宋体" w:hAnsi="宋体" w:cs="宋体" w:hint="eastAsia"/>
                <w:color w:val="000000" w:themeColor="text1"/>
                <w:sz w:val="24"/>
              </w:rPr>
              <w:t>项指标不列</w:t>
            </w:r>
            <w:r>
              <w:rPr>
                <w:rFonts w:ascii="宋体" w:eastAsia="宋体" w:hAnsi="宋体" w:cs="宋体" w:hint="eastAsia"/>
                <w:color w:val="000000" w:themeColor="text1"/>
                <w:sz w:val="24"/>
              </w:rPr>
              <w:t>2020</w:t>
            </w:r>
            <w:r>
              <w:rPr>
                <w:rFonts w:ascii="宋体" w:eastAsia="宋体" w:hAnsi="宋体" w:cs="宋体" w:hint="eastAsia"/>
                <w:color w:val="000000" w:themeColor="text1"/>
                <w:sz w:val="24"/>
              </w:rPr>
              <w:t>年实际值和完成情况。</w:t>
            </w:r>
          </w:p>
        </w:tc>
      </w:tr>
    </w:tbl>
    <w:p w:rsidR="00631890" w:rsidRDefault="00631890">
      <w:pPr>
        <w:spacing w:line="20" w:lineRule="exact"/>
        <w:rPr>
          <w:rFonts w:ascii="Times New Roman" w:eastAsia="仿宋_GB2312" w:hAnsi="Times New Roman" w:cs="Times New Roman"/>
          <w:bCs/>
          <w:sz w:val="32"/>
          <w:szCs w:val="32"/>
        </w:rPr>
      </w:pPr>
    </w:p>
    <w:p w:rsidR="00631890" w:rsidRDefault="007935DF">
      <w:pPr>
        <w:pStyle w:val="2"/>
        <w:spacing w:line="620" w:lineRule="exact"/>
        <w:rPr>
          <w:rFonts w:ascii="黑体" w:hAnsi="黑体" w:cs="黑体"/>
          <w:b w:val="0"/>
          <w:bCs w:val="0"/>
        </w:rPr>
      </w:pPr>
      <w:bookmarkStart w:id="23" w:name="_Toc54874488"/>
      <w:bookmarkStart w:id="24" w:name="_Toc1959989859"/>
      <w:bookmarkStart w:id="25" w:name="_Toc63170021"/>
      <w:bookmarkStart w:id="26" w:name="_Toc3748"/>
      <w:r>
        <w:rPr>
          <w:rFonts w:ascii="黑体" w:hAnsi="黑体" w:cs="黑体" w:hint="eastAsia"/>
          <w:b w:val="0"/>
          <w:bCs w:val="0"/>
        </w:rPr>
        <w:t>第二节</w:t>
      </w:r>
      <w:r>
        <w:rPr>
          <w:rFonts w:ascii="黑体" w:hAnsi="黑体" w:cs="黑体" w:hint="eastAsia"/>
          <w:b w:val="0"/>
          <w:bCs w:val="0"/>
        </w:rPr>
        <w:t xml:space="preserve"> </w:t>
      </w:r>
      <w:r>
        <w:rPr>
          <w:rFonts w:ascii="黑体" w:hAnsi="黑体" w:cs="黑体" w:hint="eastAsia"/>
          <w:b w:val="0"/>
          <w:bCs w:val="0"/>
        </w:rPr>
        <w:t>发展形势</w:t>
      </w:r>
      <w:bookmarkEnd w:id="23"/>
      <w:bookmarkEnd w:id="24"/>
      <w:bookmarkEnd w:id="25"/>
      <w:bookmarkEnd w:id="26"/>
      <w:r>
        <w:rPr>
          <w:rFonts w:ascii="黑体" w:hAnsi="黑体" w:cs="黑体" w:hint="eastAsia"/>
          <w:b w:val="0"/>
          <w:bCs w:val="0"/>
        </w:rPr>
        <w:tab/>
      </w:r>
    </w:p>
    <w:p w:rsidR="00631890" w:rsidRDefault="007935DF" w:rsidP="00E1408D">
      <w:pPr>
        <w:pStyle w:val="3"/>
        <w:keepNext w:val="0"/>
        <w:keepLines w:val="0"/>
        <w:spacing w:line="620" w:lineRule="exact"/>
        <w:ind w:firstLine="641"/>
        <w:rPr>
          <w:rFonts w:ascii="楷体_GB2312" w:hAnsi="楷体_GB2312" w:cs="楷体_GB2312"/>
        </w:rPr>
      </w:pPr>
      <w:bookmarkStart w:id="27" w:name="_Toc54874489"/>
      <w:r>
        <w:rPr>
          <w:rFonts w:ascii="楷体_GB2312" w:hAnsi="楷体_GB2312" w:cs="楷体_GB2312" w:hint="eastAsia"/>
        </w:rPr>
        <w:t>（一）发展机遇</w:t>
      </w:r>
      <w:bookmarkEnd w:id="27"/>
    </w:p>
    <w:p w:rsidR="00631890" w:rsidRDefault="007935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——党和国家高度重视民政工作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第十四次全国民政会议在北京召开，习近平总书记对会议和民政工作作出重要批示，要求各级民政部门坚持改革创新，聚焦脱贫攻坚，聚焦特殊群体，聚焦群众关切，更好履行基本民生保障、基层社会治理、基本社会服务等职责，为全面建成小康社会、全面</w:t>
      </w:r>
      <w:r>
        <w:rPr>
          <w:rFonts w:ascii="仿宋_GB2312" w:eastAsia="仿宋_GB2312" w:hAnsi="仿宋_GB2312" w:cs="仿宋_GB2312" w:hint="eastAsia"/>
          <w:sz w:val="32"/>
          <w:szCs w:val="32"/>
        </w:rPr>
        <w:lastRenderedPageBreak/>
        <w:t>建设社会主义现代化国家作出新的贡献。总书记的重要批示深刻阐释了民政工作的重要意义，为推进民政事业改革发展指明了前进方向、提供了根本遵循。这就要求我们要切实增强做好民政工作的责任感和使命感，按照习</w:t>
      </w:r>
      <w:r>
        <w:rPr>
          <w:rFonts w:ascii="仿宋_GB2312" w:eastAsia="仿宋_GB2312" w:hAnsi="仿宋_GB2312" w:cs="仿宋_GB2312" w:hint="eastAsia"/>
          <w:sz w:val="32"/>
          <w:szCs w:val="32"/>
        </w:rPr>
        <w:t>近平</w:t>
      </w:r>
      <w:r>
        <w:rPr>
          <w:rFonts w:ascii="仿宋_GB2312" w:eastAsia="仿宋_GB2312" w:hAnsi="仿宋_GB2312" w:cs="仿宋_GB2312" w:hint="eastAsia"/>
          <w:sz w:val="32"/>
          <w:szCs w:val="32"/>
        </w:rPr>
        <w:t>总书记的要求，坚持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抓重点、补短板、强弱项、推改革、谋新局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，在新的起点</w:t>
      </w:r>
      <w:r>
        <w:rPr>
          <w:rFonts w:ascii="仿宋_GB2312" w:eastAsia="仿宋_GB2312" w:hAnsi="仿宋_GB2312" w:cs="仿宋_GB2312" w:hint="eastAsia"/>
          <w:sz w:val="32"/>
          <w:szCs w:val="32"/>
        </w:rPr>
        <w:t>上推动实现民政事业高质量发展。第十四次全国民政会议对做好新时代民政工作作了全面部署，为科学谋划推动民政事业发展再上新台阶提供了鲜明导向。</w:t>
      </w:r>
    </w:p>
    <w:p w:rsidR="00631890" w:rsidRDefault="007935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——新时期“四个特性”指明了民政事业发展特点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月召开的全国民政工作会议，第一次系统地提出民政工作政治性、群众性、时代性、协同性的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四个特性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一步深化了对民政工作的规律性认识。民政工作通过养老服务、社区服务、婚姻登记、殡葬服务等工作来服务千家万户，工作的对象和成效主要在基层，特别是基层群众自治、社区治理等工作，直接关系到群众的民主政治权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十四五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时期，</w:t>
      </w:r>
      <w:r>
        <w:rPr>
          <w:rFonts w:ascii="仿宋_GB2312" w:eastAsia="仿宋_GB2312" w:hAnsi="仿宋_GB2312" w:cs="仿宋_GB2312" w:hint="eastAsia"/>
          <w:sz w:val="32"/>
          <w:szCs w:val="32"/>
        </w:rPr>
        <w:t>天门民政工作要与时俱进、改革创新，更好发挥民政部门在民生保障中的兜底作用、在社会治理中的基础作用，使民政工作始终与时代同发展、共进步，更好服务于改革发展大局。</w:t>
      </w:r>
    </w:p>
    <w:p w:rsidR="00631890" w:rsidRDefault="007935DF">
      <w:pPr>
        <w:spacing w:line="580" w:lineRule="exact"/>
        <w:ind w:firstLineChars="200" w:firstLine="640"/>
        <w:rPr>
          <w:rFonts w:ascii="仿宋_GB2312" w:eastAsia="仿宋_GB2312" w:hAnsi="仿宋_GB2312" w:cs="仿宋_GB2312"/>
          <w:sz w:val="32"/>
          <w:szCs w:val="32"/>
          <w:lang w:val="zh-CN"/>
        </w:rPr>
      </w:pPr>
      <w:bookmarkStart w:id="28" w:name="_Toc54874491"/>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“三个聚焦”重要指示明确了民政事业发展重心</w:t>
      </w:r>
      <w:bookmarkEnd w:id="28"/>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月召开的第十四次全国民政会议上，习近平总</w:t>
      </w:r>
      <w:r>
        <w:rPr>
          <w:rFonts w:ascii="仿宋_GB2312" w:eastAsia="仿宋_GB2312" w:hAnsi="仿宋_GB2312" w:cs="仿宋_GB2312" w:hint="eastAsia"/>
          <w:sz w:val="32"/>
          <w:szCs w:val="32"/>
          <w:lang w:val="zh-CN"/>
        </w:rPr>
        <w:t>书记对民政工作作出“聚焦脱贫攻坚、聚焦特殊群体、聚焦群众关切”的重要指示，为下一步民政工作开展提供了明确的行动指南。</w:t>
      </w:r>
      <w:r>
        <w:rPr>
          <w:rFonts w:ascii="仿宋_GB2312" w:eastAsia="仿宋_GB2312" w:hAnsi="仿宋_GB2312" w:cs="仿宋_GB2312" w:hint="eastAsia"/>
          <w:sz w:val="32"/>
          <w:szCs w:val="32"/>
          <w:lang w:val="zh-CN"/>
        </w:rPr>
        <w:lastRenderedPageBreak/>
        <w:t>“十四五”时期，天门民政要加强</w:t>
      </w:r>
      <w:r>
        <w:rPr>
          <w:rFonts w:ascii="仿宋_GB2312" w:eastAsia="仿宋_GB2312" w:hAnsi="仿宋_GB2312" w:cs="仿宋_GB2312" w:hint="eastAsia"/>
          <w:sz w:val="32"/>
          <w:szCs w:val="32"/>
          <w:lang w:eastAsia="zh-Hans"/>
        </w:rPr>
        <w:t>城乡低保</w:t>
      </w:r>
      <w:r>
        <w:rPr>
          <w:rFonts w:ascii="仿宋_GB2312" w:eastAsia="仿宋_GB2312" w:hAnsi="仿宋_GB2312" w:cs="仿宋_GB2312" w:hint="eastAsia"/>
          <w:sz w:val="32"/>
          <w:szCs w:val="32"/>
          <w:lang w:val="zh-CN"/>
        </w:rPr>
        <w:t>制度与</w:t>
      </w:r>
      <w:r>
        <w:rPr>
          <w:rFonts w:ascii="仿宋_GB2312" w:eastAsia="仿宋_GB2312" w:hAnsi="仿宋_GB2312" w:cs="仿宋_GB2312" w:hint="eastAsia"/>
          <w:sz w:val="32"/>
          <w:szCs w:val="32"/>
          <w:lang w:eastAsia="zh-Hans"/>
        </w:rPr>
        <w:t>乡村振兴工作</w:t>
      </w:r>
      <w:r>
        <w:rPr>
          <w:rFonts w:ascii="仿宋_GB2312" w:eastAsia="仿宋_GB2312" w:hAnsi="仿宋_GB2312" w:cs="仿宋_GB2312" w:hint="eastAsia"/>
          <w:sz w:val="32"/>
          <w:szCs w:val="32"/>
          <w:lang w:val="zh-CN"/>
        </w:rPr>
        <w:t>的有效衔接，落实残疾人福利保障政策，鼓励和引导社会力量参与</w:t>
      </w:r>
      <w:r>
        <w:rPr>
          <w:rFonts w:ascii="仿宋_GB2312" w:eastAsia="仿宋_GB2312" w:hAnsi="仿宋_GB2312" w:cs="仿宋_GB2312" w:hint="eastAsia"/>
          <w:sz w:val="32"/>
          <w:szCs w:val="32"/>
          <w:lang w:eastAsia="zh-Hans"/>
        </w:rPr>
        <w:t>乡村振兴</w:t>
      </w:r>
      <w:r>
        <w:rPr>
          <w:rFonts w:ascii="仿宋_GB2312" w:eastAsia="仿宋_GB2312" w:hAnsi="仿宋_GB2312" w:cs="仿宋_GB2312" w:hint="eastAsia"/>
          <w:sz w:val="32"/>
          <w:szCs w:val="32"/>
          <w:lang w:val="zh-CN"/>
        </w:rPr>
        <w:t>。民政服务的重点仍然要放在低保户、特困户、孤儿、老年人、残疾人等特殊群体，着力解决人民群众最关心最直接最现实的利益问题，把保障和改善民生作为长期任务来抓。</w:t>
      </w:r>
    </w:p>
    <w:p w:rsidR="00631890" w:rsidRDefault="007935DF" w:rsidP="00E1408D">
      <w:pPr>
        <w:pStyle w:val="3"/>
        <w:keepNext w:val="0"/>
        <w:keepLines w:val="0"/>
        <w:spacing w:line="620" w:lineRule="exact"/>
        <w:ind w:firstLine="641"/>
        <w:rPr>
          <w:rFonts w:ascii="楷体_GB2312" w:hAnsi="楷体_GB2312" w:cs="楷体_GB2312"/>
        </w:rPr>
      </w:pPr>
      <w:bookmarkStart w:id="29" w:name="_Toc54874492"/>
      <w:r>
        <w:rPr>
          <w:rFonts w:ascii="楷体_GB2312" w:hAnsi="楷体_GB2312" w:cs="楷体_GB2312" w:hint="eastAsia"/>
        </w:rPr>
        <w:t>（</w:t>
      </w:r>
      <w:r>
        <w:rPr>
          <w:rFonts w:ascii="楷体_GB2312" w:hAnsi="楷体_GB2312" w:cs="楷体_GB2312" w:hint="eastAsia"/>
        </w:rPr>
        <w:t>二</w:t>
      </w:r>
      <w:r>
        <w:rPr>
          <w:rFonts w:ascii="楷体_GB2312" w:hAnsi="楷体_GB2312" w:cs="楷体_GB2312" w:hint="eastAsia"/>
        </w:rPr>
        <w:t>）</w:t>
      </w:r>
      <w:r>
        <w:rPr>
          <w:rFonts w:ascii="楷体_GB2312" w:hAnsi="楷体_GB2312" w:cs="楷体_GB2312" w:hint="eastAsia"/>
        </w:rPr>
        <w:t>面临挑战</w:t>
      </w:r>
      <w:bookmarkEnd w:id="29"/>
    </w:p>
    <w:p w:rsidR="00631890" w:rsidRDefault="007935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lang w:val="zh-CN"/>
        </w:rPr>
        <w:t>“后疫情时期”对民政工作带来挑战。这次疫情防控，民政系统全面动员部署，采取一系列措施切实维护民政系统和服务对象健康安全，努力支持疫情防控工作大局，做了大量工作。但也暴露出不少差距和短板，特别是在重大公共卫生事件面前一些服务机构的应急保障能力明显不足，一些领域监督管理还不够到位，一些制度措施的执行还不够严格精准。加强民政领域应急管理体系</w:t>
      </w:r>
      <w:r>
        <w:rPr>
          <w:rFonts w:ascii="仿宋_GB2312" w:eastAsia="仿宋_GB2312" w:hAnsi="仿宋_GB2312" w:cs="仿宋_GB2312" w:hint="eastAsia"/>
          <w:bCs/>
          <w:sz w:val="32"/>
          <w:szCs w:val="32"/>
          <w:lang w:val="zh-CN"/>
        </w:rPr>
        <w:t>建设，抓紧健全完善多层次民生兜底保障体系、基本养老服务制度、儿童福利制度、基层群众自治制度、社区治理体制机制、社会工作制度、慈善和志愿服务制度、基本殡葬服务制度等，大力推进民政工作法治化、标准化、智能化，为民政事业发展提供更加有力的制度和治理体系支撑。</w:t>
      </w:r>
    </w:p>
    <w:p w:rsidR="00631890" w:rsidRDefault="007935DF">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社会治理重心向基层下移对民政工作带来挑战</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党的十九大报告提出，要加强社区治理体系建设，推动社会治理重心向基层下移。党的十九届四中全会提出，</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建设人人有责、人人尽责、人人享有的社会治理共同体</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。社区作为社会治理</w:t>
      </w:r>
      <w:r>
        <w:rPr>
          <w:rFonts w:ascii="仿宋_GB2312" w:eastAsia="仿宋_GB2312" w:hAnsi="仿宋_GB2312" w:cs="仿宋_GB2312" w:hint="eastAsia"/>
          <w:bCs/>
          <w:sz w:val="32"/>
          <w:szCs w:val="32"/>
        </w:rPr>
        <w:lastRenderedPageBreak/>
        <w:t>的基本单位，是社会治理共同建设的主阵地，也是国</w:t>
      </w:r>
      <w:r>
        <w:rPr>
          <w:rFonts w:ascii="仿宋_GB2312" w:eastAsia="仿宋_GB2312" w:hAnsi="仿宋_GB2312" w:cs="仿宋_GB2312" w:hint="eastAsia"/>
          <w:bCs/>
          <w:sz w:val="32"/>
          <w:szCs w:val="32"/>
        </w:rPr>
        <w:t>家治理的</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最后一公里</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。从抗击新冠肺炎疫情实践来看，发挥基层党组织战斗力和凝聚力，运用区域化党建组织动员多方资源，同时依靠网格化的管理和技术</w:t>
      </w:r>
      <w:r>
        <w:rPr>
          <w:rFonts w:ascii="仿宋_GB2312" w:eastAsia="仿宋_GB2312" w:hAnsi="仿宋_GB2312" w:cs="仿宋_GB2312" w:hint="eastAsia"/>
          <w:bCs/>
          <w:spacing w:val="-6"/>
          <w:sz w:val="32"/>
          <w:szCs w:val="32"/>
        </w:rPr>
        <w:t>条件，在精细化管理中形成了群防群治的抗疫格局。但在社区抗疫中也存在一些问题，比如</w:t>
      </w:r>
      <w:r>
        <w:rPr>
          <w:rFonts w:ascii="仿宋_GB2312" w:eastAsia="仿宋_GB2312" w:hAnsi="仿宋_GB2312" w:cs="仿宋_GB2312" w:hint="eastAsia"/>
          <w:bCs/>
          <w:spacing w:val="-6"/>
          <w:sz w:val="32"/>
          <w:szCs w:val="32"/>
        </w:rPr>
        <w:t>“</w:t>
      </w:r>
      <w:r>
        <w:rPr>
          <w:rFonts w:ascii="仿宋_GB2312" w:eastAsia="仿宋_GB2312" w:hAnsi="仿宋_GB2312" w:cs="仿宋_GB2312" w:hint="eastAsia"/>
          <w:bCs/>
          <w:spacing w:val="-6"/>
          <w:sz w:val="32"/>
          <w:szCs w:val="32"/>
        </w:rPr>
        <w:t>三社联动</w:t>
      </w:r>
      <w:r>
        <w:rPr>
          <w:rFonts w:ascii="仿宋_GB2312" w:eastAsia="仿宋_GB2312" w:hAnsi="仿宋_GB2312" w:cs="仿宋_GB2312" w:hint="eastAsia"/>
          <w:bCs/>
          <w:spacing w:val="-6"/>
          <w:sz w:val="32"/>
          <w:szCs w:val="32"/>
        </w:rPr>
        <w:t>”</w:t>
      </w:r>
      <w:r>
        <w:rPr>
          <w:rFonts w:ascii="仿宋_GB2312" w:eastAsia="仿宋_GB2312" w:hAnsi="仿宋_GB2312" w:cs="仿宋_GB2312" w:hint="eastAsia"/>
          <w:bCs/>
          <w:spacing w:val="-6"/>
          <w:sz w:val="32"/>
          <w:szCs w:val="32"/>
        </w:rPr>
        <w:t>（社区、社会组织、社会工作）不足，社区发现居民需求、统筹设计服务项目、支持社会组织承接、引导专业社会工作团队参与的工</w:t>
      </w:r>
      <w:r>
        <w:rPr>
          <w:rFonts w:ascii="仿宋_GB2312" w:eastAsia="仿宋_GB2312" w:hAnsi="仿宋_GB2312" w:cs="仿宋_GB2312" w:hint="eastAsia"/>
          <w:bCs/>
          <w:sz w:val="32"/>
          <w:szCs w:val="32"/>
        </w:rPr>
        <w:t>作机制不够完善，这也反映出在整个社区治理体系内的短板和面临的挑战。</w:t>
      </w:r>
    </w:p>
    <w:p w:rsidR="00631890" w:rsidRDefault="007935DF">
      <w:pPr>
        <w:pStyle w:val="2"/>
        <w:spacing w:line="620" w:lineRule="exact"/>
        <w:rPr>
          <w:rFonts w:ascii="黑体" w:hAnsi="黑体" w:cs="黑体"/>
          <w:b w:val="0"/>
          <w:bCs w:val="0"/>
        </w:rPr>
      </w:pPr>
      <w:bookmarkStart w:id="30" w:name="_Toc9765"/>
      <w:bookmarkStart w:id="31" w:name="_Toc54874494"/>
      <w:bookmarkStart w:id="32" w:name="_Toc1297898880"/>
      <w:bookmarkStart w:id="33" w:name="_Toc63170022"/>
      <w:r>
        <w:rPr>
          <w:rFonts w:ascii="黑体" w:hAnsi="黑体" w:cs="黑体" w:hint="eastAsia"/>
          <w:b w:val="0"/>
          <w:bCs w:val="0"/>
        </w:rPr>
        <w:t>第三节</w:t>
      </w:r>
      <w:r>
        <w:rPr>
          <w:rFonts w:ascii="黑体" w:hAnsi="黑体" w:cs="黑体" w:hint="eastAsia"/>
          <w:b w:val="0"/>
          <w:bCs w:val="0"/>
        </w:rPr>
        <w:t xml:space="preserve"> </w:t>
      </w:r>
      <w:r>
        <w:rPr>
          <w:rFonts w:ascii="黑体" w:hAnsi="黑体" w:cs="黑体" w:hint="eastAsia"/>
          <w:b w:val="0"/>
          <w:bCs w:val="0"/>
        </w:rPr>
        <w:t>发展理念</w:t>
      </w:r>
      <w:bookmarkEnd w:id="30"/>
      <w:bookmarkEnd w:id="31"/>
      <w:bookmarkEnd w:id="32"/>
      <w:bookmarkEnd w:id="33"/>
    </w:p>
    <w:p w:rsidR="00631890" w:rsidRDefault="007935DF">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认真贯彻落实习近平新时代中国特色社会主义思想和党的十九大精神，以党建工作为统领，坚持全面从严治党，深入践行</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民政为民、民政爱民</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工作理念，锐意创新改革，勇于担当作为，努力改善民生，坚持服务大局，尽心竭力做好各项民生民政工作。</w:t>
      </w:r>
    </w:p>
    <w:p w:rsidR="00631890" w:rsidRDefault="007935DF">
      <w:pPr>
        <w:pStyle w:val="2"/>
        <w:spacing w:line="620" w:lineRule="exact"/>
        <w:rPr>
          <w:rFonts w:ascii="黑体" w:hAnsi="黑体" w:cs="黑体"/>
          <w:b w:val="0"/>
          <w:bCs w:val="0"/>
        </w:rPr>
      </w:pPr>
      <w:bookmarkStart w:id="34" w:name="_Toc1795073581"/>
      <w:bookmarkStart w:id="35" w:name="_Toc54874495"/>
      <w:bookmarkStart w:id="36" w:name="_Toc63170023"/>
      <w:bookmarkStart w:id="37" w:name="_Toc8178"/>
      <w:r>
        <w:rPr>
          <w:rFonts w:ascii="黑体" w:hAnsi="黑体" w:cs="黑体" w:hint="eastAsia"/>
          <w:b w:val="0"/>
          <w:bCs w:val="0"/>
        </w:rPr>
        <w:t>第四节</w:t>
      </w:r>
      <w:r>
        <w:rPr>
          <w:rFonts w:ascii="黑体" w:hAnsi="黑体" w:cs="黑体" w:hint="eastAsia"/>
          <w:b w:val="0"/>
          <w:bCs w:val="0"/>
        </w:rPr>
        <w:t xml:space="preserve"> </w:t>
      </w:r>
      <w:r>
        <w:rPr>
          <w:rFonts w:ascii="黑体" w:hAnsi="黑体" w:cs="黑体" w:hint="eastAsia"/>
          <w:b w:val="0"/>
          <w:bCs w:val="0"/>
        </w:rPr>
        <w:t>指导思想</w:t>
      </w:r>
      <w:bookmarkEnd w:id="34"/>
      <w:bookmarkEnd w:id="35"/>
      <w:bookmarkEnd w:id="36"/>
      <w:bookmarkEnd w:id="37"/>
    </w:p>
    <w:p w:rsidR="00631890" w:rsidRDefault="007935DF">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坚持以党的十九大和十九届二中、三中、四中、五中</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六中</w:t>
      </w:r>
      <w:r>
        <w:rPr>
          <w:rFonts w:ascii="仿宋_GB2312" w:eastAsia="仿宋_GB2312" w:hAnsi="仿宋_GB2312" w:cs="仿宋_GB2312" w:hint="eastAsia"/>
          <w:bCs/>
          <w:sz w:val="32"/>
          <w:szCs w:val="32"/>
        </w:rPr>
        <w:t>全会精神为指导，突出抓好习近平新时代中国特色社会主义思想和党的十九大精神的学习贯彻，坚持以人民为中心的发展思想，牢固树立和践行</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民政为民、民政爱民</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工作理念，集中抓好党中央、国务院、省、市各项决策部署的落实</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以推进民</w:t>
      </w:r>
      <w:r>
        <w:rPr>
          <w:rFonts w:ascii="仿宋_GB2312" w:eastAsia="仿宋_GB2312" w:hAnsi="仿宋_GB2312" w:cs="仿宋_GB2312" w:hint="eastAsia"/>
          <w:bCs/>
          <w:sz w:val="32"/>
          <w:szCs w:val="32"/>
        </w:rPr>
        <w:t>政事业高质量发展为主题，围绕民政领域供给侧结构性改革</w:t>
      </w:r>
      <w:r>
        <w:rPr>
          <w:rFonts w:ascii="仿宋_GB2312" w:eastAsia="仿宋_GB2312" w:hAnsi="仿宋_GB2312" w:cs="仿宋_GB2312" w:hint="eastAsia"/>
          <w:bCs/>
          <w:sz w:val="32"/>
          <w:szCs w:val="32"/>
        </w:rPr>
        <w:lastRenderedPageBreak/>
        <w:t>主线，顺利推进民政机构改革，扎实推进加强基层民政和机关基础工作，推动民政事业取得新进展、新成效。</w:t>
      </w:r>
    </w:p>
    <w:p w:rsidR="00631890" w:rsidRDefault="007935DF">
      <w:pPr>
        <w:pStyle w:val="2"/>
        <w:spacing w:line="620" w:lineRule="exact"/>
        <w:rPr>
          <w:rFonts w:ascii="黑体" w:hAnsi="黑体" w:cs="黑体"/>
          <w:b w:val="0"/>
          <w:bCs w:val="0"/>
        </w:rPr>
      </w:pPr>
      <w:bookmarkStart w:id="38" w:name="_Toc54874496"/>
      <w:bookmarkStart w:id="39" w:name="_Toc30090"/>
      <w:bookmarkStart w:id="40" w:name="_Toc63170024"/>
      <w:bookmarkStart w:id="41" w:name="_Toc1951402811"/>
      <w:r>
        <w:rPr>
          <w:rFonts w:ascii="黑体" w:hAnsi="黑体" w:cs="黑体" w:hint="eastAsia"/>
          <w:b w:val="0"/>
          <w:bCs w:val="0"/>
        </w:rPr>
        <w:t>第五节</w:t>
      </w:r>
      <w:r>
        <w:rPr>
          <w:rFonts w:ascii="黑体" w:hAnsi="黑体" w:cs="黑体" w:hint="eastAsia"/>
          <w:b w:val="0"/>
          <w:bCs w:val="0"/>
        </w:rPr>
        <w:t xml:space="preserve"> </w:t>
      </w:r>
      <w:r>
        <w:rPr>
          <w:rFonts w:ascii="黑体" w:hAnsi="黑体" w:cs="黑体" w:hint="eastAsia"/>
          <w:b w:val="0"/>
          <w:bCs w:val="0"/>
        </w:rPr>
        <w:t>发展目标</w:t>
      </w:r>
      <w:bookmarkEnd w:id="38"/>
      <w:bookmarkEnd w:id="39"/>
      <w:bookmarkEnd w:id="40"/>
      <w:bookmarkEnd w:id="41"/>
    </w:p>
    <w:p w:rsidR="00631890" w:rsidRDefault="007935DF">
      <w:pPr>
        <w:spacing w:line="58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“十四五”时期，全市民政事业发展的总体目标是：到</w:t>
      </w:r>
      <w:r>
        <w:rPr>
          <w:rFonts w:ascii="仿宋_GB2312" w:eastAsia="仿宋_GB2312" w:hAnsi="仿宋_GB2312" w:cs="仿宋_GB2312" w:hint="eastAsia"/>
          <w:bCs/>
          <w:sz w:val="32"/>
          <w:szCs w:val="32"/>
          <w:lang w:val="zh-CN"/>
        </w:rPr>
        <w:t>2025</w:t>
      </w:r>
      <w:r>
        <w:rPr>
          <w:rFonts w:ascii="仿宋_GB2312" w:eastAsia="仿宋_GB2312" w:hAnsi="仿宋_GB2312" w:cs="仿宋_GB2312" w:hint="eastAsia"/>
          <w:bCs/>
          <w:sz w:val="32"/>
          <w:szCs w:val="32"/>
          <w:lang w:val="zh-CN"/>
        </w:rPr>
        <w:t>年，基本民生保障显著提升，基层社会治理水平明显增强，基本社会服务体系更加完善，实现全市民政事业高质量发展。</w:t>
      </w:r>
      <w:bookmarkStart w:id="42" w:name="_Toc54874497"/>
    </w:p>
    <w:p w:rsidR="00631890" w:rsidRDefault="007935DF" w:rsidP="00E1408D">
      <w:pPr>
        <w:pStyle w:val="3"/>
        <w:keepNext w:val="0"/>
        <w:keepLines w:val="0"/>
        <w:spacing w:line="620" w:lineRule="exact"/>
        <w:ind w:firstLine="641"/>
        <w:rPr>
          <w:rFonts w:ascii="楷体_GB2312" w:hAnsi="楷体_GB2312" w:cs="楷体_GB2312"/>
        </w:rPr>
      </w:pPr>
      <w:r>
        <w:rPr>
          <w:rFonts w:ascii="楷体_GB2312" w:hAnsi="楷体_GB2312" w:cs="楷体_GB2312" w:hint="eastAsia"/>
        </w:rPr>
        <w:t>（一）基本民生保障水平明显提高</w:t>
      </w:r>
      <w:bookmarkEnd w:id="42"/>
    </w:p>
    <w:p w:rsidR="00631890" w:rsidRDefault="007935DF" w:rsidP="00E1408D">
      <w:pPr>
        <w:spacing w:line="580" w:lineRule="exact"/>
        <w:ind w:firstLineChars="200" w:firstLine="641"/>
        <w:outlineLvl w:val="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进一步完善社会救助体系</w:t>
      </w:r>
    </w:p>
    <w:p w:rsidR="00631890" w:rsidRDefault="007935DF">
      <w:pPr>
        <w:spacing w:line="58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以特困人员供养、城乡低保、低收入家庭认定、临时救助为基础，进一步完善工作机制，确保所有符合救助条件的困难群众能及时得到公平公正的救助。</w:t>
      </w:r>
    </w:p>
    <w:p w:rsidR="00631890" w:rsidRDefault="007935DF" w:rsidP="00E1408D">
      <w:pPr>
        <w:spacing w:line="580" w:lineRule="exact"/>
        <w:ind w:firstLineChars="200" w:firstLine="641"/>
        <w:outlineLvl w:val="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健全和完善社会福利制度</w:t>
      </w:r>
    </w:p>
    <w:p w:rsidR="00631890" w:rsidRDefault="007935DF">
      <w:pPr>
        <w:pStyle w:val="111"/>
        <w:spacing w:line="580" w:lineRule="exact"/>
        <w:ind w:firstLine="640"/>
      </w:pPr>
      <w:r>
        <w:rPr>
          <w:rFonts w:hint="eastAsia"/>
        </w:rPr>
        <w:t>全面落实孤儿、事实无人抚养儿童及困境儿童的养育和保障工作，有效整合高龄津贴、养老服务补贴等老年人补贴制度，聚焦经济困难的高龄、失能老年人，进一步提升流浪乞讨人员救助管理工作水平，残疾人</w:t>
      </w:r>
      <w:r>
        <w:rPr>
          <w:rFonts w:hint="eastAsia"/>
        </w:rPr>
        <w:t>“</w:t>
      </w:r>
      <w:r>
        <w:rPr>
          <w:rFonts w:hint="eastAsia"/>
        </w:rPr>
        <w:t>两项</w:t>
      </w:r>
      <w:r>
        <w:rPr>
          <w:rFonts w:hint="eastAsia"/>
        </w:rPr>
        <w:t>”</w:t>
      </w:r>
      <w:r>
        <w:rPr>
          <w:rFonts w:hint="eastAsia"/>
        </w:rPr>
        <w:t>补贴实现应补尽补、应退尽退，建立动态调整机制，实现动态管理。到</w:t>
      </w:r>
      <w:r>
        <w:rPr>
          <w:rFonts w:hint="eastAsia"/>
        </w:rPr>
        <w:t>2025</w:t>
      </w:r>
      <w:r>
        <w:rPr>
          <w:rFonts w:hint="eastAsia"/>
        </w:rPr>
        <w:t>年，集中供养孤儿、散居孤儿基本生活标准建立自然增长机制，农村留守儿童和困境儿童有效监护</w:t>
      </w:r>
      <w:r>
        <w:rPr>
          <w:rFonts w:hint="eastAsia"/>
        </w:rPr>
        <w:t>率达</w:t>
      </w:r>
      <w:r>
        <w:rPr>
          <w:rFonts w:hint="eastAsia"/>
        </w:rPr>
        <w:t>100%</w:t>
      </w:r>
      <w:r>
        <w:rPr>
          <w:rFonts w:hint="eastAsia"/>
        </w:rPr>
        <w:t>。</w:t>
      </w:r>
    </w:p>
    <w:p w:rsidR="00631890" w:rsidRDefault="007935DF" w:rsidP="00E1408D">
      <w:pPr>
        <w:pStyle w:val="3"/>
        <w:keepNext w:val="0"/>
        <w:keepLines w:val="0"/>
        <w:spacing w:line="620" w:lineRule="exact"/>
        <w:ind w:firstLine="641"/>
        <w:rPr>
          <w:rFonts w:ascii="楷体_GB2312" w:hAnsi="楷体_GB2312" w:cs="楷体_GB2312"/>
        </w:rPr>
      </w:pPr>
      <w:bookmarkStart w:id="43" w:name="_Toc54874498"/>
      <w:r>
        <w:rPr>
          <w:rFonts w:ascii="楷体_GB2312" w:hAnsi="楷体_GB2312" w:cs="楷体_GB2312" w:hint="eastAsia"/>
        </w:rPr>
        <w:t>（二）基层社会治理能力明显增强</w:t>
      </w:r>
      <w:bookmarkEnd w:id="43"/>
    </w:p>
    <w:p w:rsidR="00631890" w:rsidRDefault="007935DF" w:rsidP="00E1408D">
      <w:pPr>
        <w:spacing w:line="580" w:lineRule="exact"/>
        <w:ind w:firstLineChars="200" w:firstLine="641"/>
        <w:outlineLvl w:val="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全面推进城乡社区治理体系和治理能力现代化</w:t>
      </w:r>
    </w:p>
    <w:p w:rsidR="00631890" w:rsidRDefault="007935DF">
      <w:pPr>
        <w:pStyle w:val="111"/>
        <w:spacing w:line="580" w:lineRule="exact"/>
        <w:ind w:firstLine="640"/>
      </w:pPr>
      <w:r>
        <w:rPr>
          <w:rFonts w:hint="eastAsia"/>
        </w:rPr>
        <w:t>到</w:t>
      </w:r>
      <w:r>
        <w:rPr>
          <w:rFonts w:hint="eastAsia"/>
        </w:rPr>
        <w:t>2025</w:t>
      </w:r>
      <w:r>
        <w:rPr>
          <w:rFonts w:hint="eastAsia"/>
        </w:rPr>
        <w:t>年，形成以基层党建为引领、政府治理为主导、群</w:t>
      </w:r>
      <w:r>
        <w:rPr>
          <w:rFonts w:hint="eastAsia"/>
        </w:rPr>
        <w:lastRenderedPageBreak/>
        <w:t>众自治为基础、居民需求为导向、</w:t>
      </w:r>
      <w:r>
        <w:rPr>
          <w:rFonts w:hint="eastAsia"/>
        </w:rPr>
        <w:t>“</w:t>
      </w:r>
      <w:r>
        <w:rPr>
          <w:rFonts w:hint="eastAsia"/>
        </w:rPr>
        <w:t>五社联动</w:t>
      </w:r>
      <w:r>
        <w:rPr>
          <w:rFonts w:hint="eastAsia"/>
        </w:rPr>
        <w:t>”</w:t>
      </w:r>
      <w:r>
        <w:rPr>
          <w:rFonts w:hint="eastAsia"/>
        </w:rPr>
        <w:t>为手段、改革创新为动力的多方参与、共同治理的城乡社区治理体系，城乡社区治理体制更加完善，城乡社区治理能力显著提升。</w:t>
      </w:r>
    </w:p>
    <w:p w:rsidR="00631890" w:rsidRDefault="007935DF" w:rsidP="00E1408D">
      <w:pPr>
        <w:spacing w:line="580" w:lineRule="exact"/>
        <w:ind w:firstLineChars="200" w:firstLine="641"/>
        <w:outlineLvl w:val="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稳妥构建社会组织管理有序监管体系</w:t>
      </w:r>
    </w:p>
    <w:p w:rsidR="00631890" w:rsidRDefault="007935DF">
      <w:pPr>
        <w:spacing w:line="58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健全完善社会组织管理体制，到</w:t>
      </w:r>
      <w:r>
        <w:rPr>
          <w:rFonts w:ascii="仿宋_GB2312" w:eastAsia="仿宋_GB2312" w:hAnsi="仿宋_GB2312" w:cs="仿宋_GB2312" w:hint="eastAsia"/>
          <w:bCs/>
          <w:sz w:val="32"/>
          <w:szCs w:val="32"/>
          <w:lang w:val="zh-CN"/>
        </w:rPr>
        <w:t>2025</w:t>
      </w:r>
      <w:r>
        <w:rPr>
          <w:rFonts w:ascii="仿宋_GB2312" w:eastAsia="仿宋_GB2312" w:hAnsi="仿宋_GB2312" w:cs="仿宋_GB2312" w:hint="eastAsia"/>
          <w:bCs/>
          <w:sz w:val="32"/>
          <w:szCs w:val="32"/>
          <w:lang w:val="zh-CN"/>
        </w:rPr>
        <w:t>年，全市社会组织质量稳步提高，全市各社会组织《章程》中加入建立党的组织、开展党的工作等内容，覆盖率达到</w:t>
      </w:r>
      <w:r>
        <w:rPr>
          <w:rFonts w:ascii="仿宋_GB2312" w:eastAsia="仿宋_GB2312" w:hAnsi="仿宋_GB2312" w:cs="仿宋_GB2312" w:hint="eastAsia"/>
          <w:bCs/>
          <w:sz w:val="32"/>
          <w:szCs w:val="32"/>
          <w:lang w:val="zh-CN"/>
        </w:rPr>
        <w:t>100</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lang w:val="zh-CN"/>
        </w:rPr>
        <w:t>。</w:t>
      </w:r>
    </w:p>
    <w:p w:rsidR="00631890" w:rsidRDefault="007935DF" w:rsidP="00E1408D">
      <w:pPr>
        <w:spacing w:line="580" w:lineRule="exact"/>
        <w:ind w:firstLineChars="200" w:firstLine="641"/>
        <w:jc w:val="left"/>
        <w:outlineLvl w:val="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推进慈善事业、</w:t>
      </w:r>
      <w:r>
        <w:rPr>
          <w:rFonts w:ascii="仿宋_GB2312" w:eastAsia="仿宋_GB2312" w:hAnsi="仿宋_GB2312" w:cs="仿宋_GB2312" w:hint="eastAsia"/>
          <w:b/>
          <w:bCs/>
          <w:sz w:val="32"/>
          <w:szCs w:val="32"/>
        </w:rPr>
        <w:t>社会工作、志愿服务健康有序发展</w:t>
      </w:r>
    </w:p>
    <w:p w:rsidR="00631890" w:rsidRDefault="007935DF">
      <w:pPr>
        <w:spacing w:line="580" w:lineRule="exact"/>
        <w:ind w:firstLineChars="200" w:firstLine="640"/>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大力发展慈善事业，发挥第三次分配作用。力争在</w:t>
      </w:r>
      <w:r>
        <w:rPr>
          <w:rFonts w:ascii="仿宋_GB2312" w:eastAsia="仿宋_GB2312" w:hAnsi="仿宋_GB2312" w:cs="仿宋_GB2312" w:hint="eastAsia"/>
          <w:bCs/>
          <w:sz w:val="32"/>
          <w:szCs w:val="32"/>
          <w:lang w:val="zh-CN"/>
        </w:rPr>
        <w:t>“</w:t>
      </w:r>
      <w:r>
        <w:rPr>
          <w:rFonts w:ascii="仿宋_GB2312" w:eastAsia="仿宋_GB2312" w:hAnsi="仿宋_GB2312" w:cs="仿宋_GB2312" w:hint="eastAsia"/>
          <w:bCs/>
          <w:sz w:val="32"/>
          <w:szCs w:val="32"/>
          <w:lang w:val="zh-CN"/>
        </w:rPr>
        <w:t>十四五</w:t>
      </w:r>
      <w:r>
        <w:rPr>
          <w:rFonts w:ascii="仿宋_GB2312" w:eastAsia="仿宋_GB2312" w:hAnsi="仿宋_GB2312" w:cs="仿宋_GB2312" w:hint="eastAsia"/>
          <w:bCs/>
          <w:sz w:val="32"/>
          <w:szCs w:val="32"/>
          <w:lang w:val="zh-CN"/>
        </w:rPr>
        <w:t>”</w:t>
      </w:r>
      <w:r>
        <w:rPr>
          <w:rFonts w:ascii="仿宋_GB2312" w:eastAsia="仿宋_GB2312" w:hAnsi="仿宋_GB2312" w:cs="仿宋_GB2312" w:hint="eastAsia"/>
          <w:bCs/>
          <w:sz w:val="32"/>
          <w:szCs w:val="32"/>
          <w:lang w:val="zh-CN"/>
        </w:rPr>
        <w:t>期间，实现全市乡镇（街道）社会工作服务站全覆盖。加强</w:t>
      </w:r>
      <w:r>
        <w:rPr>
          <w:rFonts w:ascii="仿宋_GB2312" w:eastAsia="仿宋_GB2312" w:hAnsi="仿宋_GB2312" w:cs="仿宋_GB2312" w:hint="eastAsia"/>
          <w:bCs/>
          <w:sz w:val="32"/>
          <w:szCs w:val="32"/>
          <w:lang w:val="zh-CN"/>
        </w:rPr>
        <w:t>“</w:t>
      </w:r>
      <w:r>
        <w:rPr>
          <w:rFonts w:ascii="仿宋_GB2312" w:eastAsia="仿宋_GB2312" w:hAnsi="仿宋_GB2312" w:cs="仿宋_GB2312" w:hint="eastAsia"/>
          <w:bCs/>
          <w:sz w:val="32"/>
          <w:szCs w:val="32"/>
          <w:lang w:val="zh-CN"/>
        </w:rPr>
        <w:t>社会工作者</w:t>
      </w:r>
      <w:r>
        <w:rPr>
          <w:rFonts w:ascii="仿宋_GB2312" w:eastAsia="仿宋_GB2312" w:hAnsi="仿宋_GB2312" w:cs="仿宋_GB2312" w:hint="eastAsia"/>
          <w:bCs/>
          <w:sz w:val="32"/>
          <w:szCs w:val="32"/>
          <w:lang w:val="zh-CN"/>
        </w:rPr>
        <w:t>+</w:t>
      </w:r>
      <w:r>
        <w:rPr>
          <w:rFonts w:ascii="仿宋_GB2312" w:eastAsia="仿宋_GB2312" w:hAnsi="仿宋_GB2312" w:cs="仿宋_GB2312" w:hint="eastAsia"/>
          <w:bCs/>
          <w:sz w:val="32"/>
          <w:szCs w:val="32"/>
          <w:lang w:val="zh-CN"/>
        </w:rPr>
        <w:t>志愿者</w:t>
      </w:r>
      <w:r>
        <w:rPr>
          <w:rFonts w:ascii="仿宋_GB2312" w:eastAsia="仿宋_GB2312" w:hAnsi="仿宋_GB2312" w:cs="仿宋_GB2312" w:hint="eastAsia"/>
          <w:bCs/>
          <w:sz w:val="32"/>
          <w:szCs w:val="32"/>
          <w:lang w:val="zh-CN"/>
        </w:rPr>
        <w:t>”</w:t>
      </w:r>
      <w:r>
        <w:rPr>
          <w:rFonts w:ascii="仿宋_GB2312" w:eastAsia="仿宋_GB2312" w:hAnsi="仿宋_GB2312" w:cs="仿宋_GB2312" w:hint="eastAsia"/>
          <w:bCs/>
          <w:sz w:val="32"/>
          <w:szCs w:val="32"/>
          <w:lang w:val="zh-CN"/>
        </w:rPr>
        <w:t>协作，发挥社会工作者专业引领作用，提升志愿服务专业化水平。</w:t>
      </w:r>
    </w:p>
    <w:p w:rsidR="00631890" w:rsidRDefault="007935DF" w:rsidP="00E1408D">
      <w:pPr>
        <w:spacing w:line="580" w:lineRule="exact"/>
        <w:ind w:firstLineChars="200" w:firstLine="641"/>
        <w:outlineLvl w:val="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提高区划地名工作服务和管理水平</w:t>
      </w:r>
    </w:p>
    <w:p w:rsidR="00631890" w:rsidRDefault="007935DF">
      <w:pPr>
        <w:spacing w:line="58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加强行政区划界限管理，与区域协调发展和城镇化建设要求相衔接，不断完善边界地区联席会议制度，健全维护边界地区稳定的长效工作机制，创建平安边界。加强地名管理，充分利用和开发天门地名普查的成果，规范城乡地名标志设置，清理违法违规地名，加强历史地名保护，不断深化地名公共服务，积极开展地名文化建设。</w:t>
      </w:r>
    </w:p>
    <w:p w:rsidR="00631890" w:rsidRDefault="007935DF" w:rsidP="00E1408D">
      <w:pPr>
        <w:pStyle w:val="3"/>
        <w:keepNext w:val="0"/>
        <w:keepLines w:val="0"/>
        <w:spacing w:line="620" w:lineRule="exact"/>
        <w:ind w:firstLine="641"/>
        <w:rPr>
          <w:rFonts w:ascii="楷体_GB2312" w:hAnsi="楷体_GB2312" w:cs="楷体_GB2312"/>
        </w:rPr>
      </w:pPr>
      <w:bookmarkStart w:id="44" w:name="_Toc54874499"/>
      <w:r>
        <w:rPr>
          <w:rFonts w:ascii="楷体_GB2312" w:hAnsi="楷体_GB2312" w:cs="楷体_GB2312" w:hint="eastAsia"/>
        </w:rPr>
        <w:t>（三）基本社会服务明显提升</w:t>
      </w:r>
      <w:bookmarkEnd w:id="44"/>
    </w:p>
    <w:p w:rsidR="00631890" w:rsidRDefault="007935DF" w:rsidP="00E1408D">
      <w:pPr>
        <w:spacing w:line="580" w:lineRule="exact"/>
        <w:ind w:firstLineChars="200" w:firstLine="641"/>
        <w:outlineLvl w:val="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加快发展养老服务体系</w:t>
      </w:r>
    </w:p>
    <w:p w:rsidR="00631890" w:rsidRDefault="007935DF">
      <w:pPr>
        <w:spacing w:line="58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居家社区机构相协调、医养康养相结合的养老服务体系</w:t>
      </w:r>
      <w:r>
        <w:rPr>
          <w:rFonts w:ascii="仿宋_GB2312" w:eastAsia="仿宋_GB2312" w:hAnsi="仿宋_GB2312" w:cs="仿宋_GB2312" w:hint="eastAsia"/>
          <w:sz w:val="32"/>
          <w:szCs w:val="32"/>
          <w:lang w:val="zh-CN"/>
        </w:rPr>
        <w:t>持</w:t>
      </w:r>
      <w:r>
        <w:rPr>
          <w:rFonts w:ascii="仿宋_GB2312" w:eastAsia="仿宋_GB2312" w:hAnsi="仿宋_GB2312" w:cs="仿宋_GB2312" w:hint="eastAsia"/>
          <w:sz w:val="32"/>
          <w:szCs w:val="32"/>
          <w:lang w:val="zh-CN"/>
        </w:rPr>
        <w:lastRenderedPageBreak/>
        <w:t>续完善</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高龄、失能老人长期照护服务体系</w:t>
      </w:r>
      <w:r>
        <w:rPr>
          <w:rFonts w:ascii="仿宋_GB2312" w:eastAsia="仿宋_GB2312" w:hAnsi="仿宋_GB2312" w:cs="仿宋_GB2312" w:hint="eastAsia"/>
          <w:sz w:val="32"/>
          <w:szCs w:val="32"/>
          <w:lang w:val="zh-CN"/>
        </w:rPr>
        <w:t>建立健全，信用为核心、质量为保障、放权与监管并重的服务管理体系不断强化。到</w:t>
      </w:r>
      <w:r>
        <w:rPr>
          <w:rFonts w:ascii="仿宋_GB2312" w:eastAsia="仿宋_GB2312" w:hAnsi="仿宋_GB2312" w:cs="仿宋_GB2312" w:hint="eastAsia"/>
          <w:sz w:val="32"/>
          <w:szCs w:val="32"/>
          <w:lang w:val="zh-CN"/>
        </w:rPr>
        <w:t>2025</w:t>
      </w:r>
      <w:r>
        <w:rPr>
          <w:rFonts w:ascii="仿宋_GB2312" w:eastAsia="仿宋_GB2312" w:hAnsi="仿宋_GB2312" w:cs="仿宋_GB2312" w:hint="eastAsia"/>
          <w:sz w:val="32"/>
          <w:szCs w:val="32"/>
          <w:lang w:val="zh-CN"/>
        </w:rPr>
        <w:t>年，社区日间照料设施全覆盖，</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以上的乡镇（街道）具备综合功能养老服务设施，护理型床位数达到养老机构总床位数</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lang w:val="zh-CN"/>
        </w:rPr>
        <w:t>以上，生活不能自理特困人员集中供养率达到</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lang w:val="zh-CN"/>
        </w:rPr>
        <w:t>以上，有集中供养意愿的特困人员全部实现集中供养。</w:t>
      </w:r>
    </w:p>
    <w:p w:rsidR="00631890" w:rsidRDefault="007935DF" w:rsidP="00E1408D">
      <w:pPr>
        <w:spacing w:line="580" w:lineRule="exact"/>
        <w:ind w:firstLineChars="200" w:firstLine="641"/>
        <w:outlineLvl w:val="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健全儿童、残疾人等救助帮扶服务</w:t>
      </w:r>
    </w:p>
    <w:p w:rsidR="00631890" w:rsidRDefault="007935DF">
      <w:pPr>
        <w:spacing w:line="58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加强儿童工作队伍建设，整合资源设立市级未成年人保护机构，夯实强制报告、应急处置、评估帮扶、监护干预“四位一体”的困境儿童救助保护机制。继续完善困难残疾人生活补贴和重度残疾人护理补贴制</w:t>
      </w:r>
      <w:r>
        <w:rPr>
          <w:rFonts w:ascii="仿宋_GB2312" w:eastAsia="仿宋_GB2312" w:hAnsi="仿宋_GB2312" w:cs="仿宋_GB2312" w:hint="eastAsia"/>
          <w:bCs/>
          <w:sz w:val="32"/>
          <w:szCs w:val="32"/>
          <w:lang w:val="zh-CN"/>
        </w:rPr>
        <w:t>度，扩大补贴保障范围，推进建立补贴标准动态调整机制，加强贫困残疾儿童抢救性康复工作，落实精神残疾人吃药等特定帮扶政策等，加强贫困残疾人教育和就业扶助。</w:t>
      </w:r>
    </w:p>
    <w:p w:rsidR="00631890" w:rsidRDefault="007935DF" w:rsidP="00E1408D">
      <w:pPr>
        <w:spacing w:line="580" w:lineRule="exact"/>
        <w:ind w:firstLineChars="200" w:firstLine="641"/>
        <w:outlineLvl w:val="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提升专项社会事务服务水平</w:t>
      </w:r>
    </w:p>
    <w:p w:rsidR="00631890" w:rsidRDefault="007935DF">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lang w:val="zh-CN"/>
        </w:rPr>
        <w:t>全面学习贯彻《</w:t>
      </w:r>
      <w:r>
        <w:rPr>
          <w:rFonts w:ascii="仿宋_GB2312" w:eastAsia="仿宋_GB2312" w:hAnsi="仿宋_GB2312" w:cs="仿宋_GB2312" w:hint="eastAsia"/>
          <w:bCs/>
          <w:sz w:val="32"/>
          <w:szCs w:val="32"/>
        </w:rPr>
        <w:t>中华人民共和国</w:t>
      </w:r>
      <w:r>
        <w:rPr>
          <w:rFonts w:ascii="仿宋_GB2312" w:eastAsia="仿宋_GB2312" w:hAnsi="仿宋_GB2312" w:cs="仿宋_GB2312" w:hint="eastAsia"/>
          <w:bCs/>
          <w:sz w:val="32"/>
          <w:szCs w:val="32"/>
          <w:lang w:val="zh-CN"/>
        </w:rPr>
        <w:t>民法典》，创新婚姻登记管理，深入推进婚俗改革试点，提升家庭辅导服务能力，</w:t>
      </w:r>
      <w:r>
        <w:rPr>
          <w:rFonts w:ascii="仿宋_GB2312" w:eastAsia="仿宋_GB2312" w:hAnsi="仿宋_GB2312" w:cs="仿宋_GB2312" w:hint="eastAsia"/>
          <w:bCs/>
          <w:sz w:val="32"/>
          <w:szCs w:val="32"/>
        </w:rPr>
        <w:t>促进家庭幸福、社会和谐</w:t>
      </w:r>
      <w:r>
        <w:rPr>
          <w:rFonts w:ascii="仿宋_GB2312" w:eastAsia="仿宋_GB2312" w:hAnsi="仿宋_GB2312" w:cs="仿宋_GB2312" w:hint="eastAsia"/>
          <w:bCs/>
          <w:sz w:val="32"/>
          <w:szCs w:val="32"/>
          <w:lang w:val="zh-CN"/>
        </w:rPr>
        <w:t>。加强殡葬改革，推进殡仪馆改扩建和城乡公益性公墓建设试点工作，增加殡葬服务供给，扩大惠民殡葬覆盖范围。到</w:t>
      </w:r>
      <w:r>
        <w:rPr>
          <w:rFonts w:ascii="仿宋_GB2312" w:eastAsia="仿宋_GB2312" w:hAnsi="仿宋_GB2312" w:cs="仿宋_GB2312" w:hint="eastAsia"/>
          <w:bCs/>
          <w:sz w:val="32"/>
          <w:szCs w:val="32"/>
          <w:lang w:val="zh-CN"/>
        </w:rPr>
        <w:t>2025</w:t>
      </w:r>
      <w:r>
        <w:rPr>
          <w:rFonts w:ascii="仿宋_GB2312" w:eastAsia="仿宋_GB2312" w:hAnsi="仿宋_GB2312" w:cs="仿宋_GB2312" w:hint="eastAsia"/>
          <w:bCs/>
          <w:sz w:val="32"/>
          <w:szCs w:val="32"/>
          <w:lang w:val="zh-CN"/>
        </w:rPr>
        <w:t>年，婚姻登记合格率、档案完好率达到</w:t>
      </w:r>
      <w:r>
        <w:rPr>
          <w:rFonts w:ascii="仿宋_GB2312" w:eastAsia="仿宋_GB2312" w:hAnsi="仿宋_GB2312" w:cs="仿宋_GB2312" w:hint="eastAsia"/>
          <w:bCs/>
          <w:sz w:val="32"/>
          <w:szCs w:val="32"/>
          <w:lang w:val="zh-CN"/>
        </w:rPr>
        <w:t>100%</w:t>
      </w:r>
      <w:r>
        <w:rPr>
          <w:rFonts w:ascii="仿宋_GB2312" w:eastAsia="仿宋_GB2312" w:hAnsi="仿宋_GB2312" w:cs="仿宋_GB2312" w:hint="eastAsia"/>
          <w:bCs/>
          <w:sz w:val="32"/>
          <w:szCs w:val="32"/>
          <w:lang w:val="zh-CN"/>
        </w:rPr>
        <w:t>，</w:t>
      </w:r>
      <w:r>
        <w:rPr>
          <w:rFonts w:ascii="仿宋_GB2312" w:eastAsia="仿宋_GB2312" w:hAnsi="仿宋_GB2312" w:cs="仿宋_GB2312" w:hint="eastAsia"/>
          <w:bCs/>
          <w:sz w:val="32"/>
          <w:szCs w:val="32"/>
        </w:rPr>
        <w:t>县级</w:t>
      </w:r>
      <w:r>
        <w:rPr>
          <w:rFonts w:ascii="仿宋_GB2312" w:eastAsia="仿宋_GB2312" w:hAnsi="仿宋_GB2312" w:cs="仿宋_GB2312" w:hint="eastAsia"/>
          <w:bCs/>
          <w:sz w:val="32"/>
          <w:szCs w:val="32"/>
          <w:lang w:val="zh-CN"/>
        </w:rPr>
        <w:t>公益性</w:t>
      </w:r>
      <w:r>
        <w:rPr>
          <w:rFonts w:ascii="仿宋_GB2312" w:eastAsia="仿宋_GB2312" w:hAnsi="仿宋_GB2312" w:cs="仿宋_GB2312" w:hint="eastAsia"/>
          <w:bCs/>
          <w:sz w:val="32"/>
          <w:szCs w:val="32"/>
        </w:rPr>
        <w:t>安葬（放）设施</w:t>
      </w:r>
      <w:r>
        <w:rPr>
          <w:rFonts w:ascii="仿宋_GB2312" w:eastAsia="仿宋_GB2312" w:hAnsi="仿宋_GB2312" w:cs="仿宋_GB2312" w:hint="eastAsia"/>
          <w:bCs/>
          <w:sz w:val="32"/>
          <w:szCs w:val="32"/>
          <w:lang w:val="zh-CN"/>
        </w:rPr>
        <w:t>覆盖率达到</w:t>
      </w:r>
      <w:r>
        <w:rPr>
          <w:rFonts w:ascii="仿宋_GB2312" w:eastAsia="仿宋_GB2312" w:hAnsi="仿宋_GB2312" w:cs="仿宋_GB2312" w:hint="eastAsia"/>
          <w:bCs/>
          <w:sz w:val="32"/>
          <w:szCs w:val="32"/>
          <w:lang w:val="zh-CN"/>
        </w:rPr>
        <w:t>100%</w:t>
      </w:r>
      <w:r>
        <w:rPr>
          <w:rFonts w:ascii="仿宋_GB2312" w:eastAsia="仿宋_GB2312" w:hAnsi="仿宋_GB2312" w:cs="仿宋_GB2312" w:hint="eastAsia"/>
          <w:bCs/>
          <w:sz w:val="32"/>
          <w:szCs w:val="32"/>
          <w:lang w:val="zh-CN"/>
        </w:rPr>
        <w:t>。</w:t>
      </w:r>
      <w:r>
        <w:rPr>
          <w:rFonts w:ascii="仿宋_GB2312" w:eastAsia="仿宋_GB2312" w:hAnsi="仿宋_GB2312" w:cs="仿宋_GB2312" w:hint="eastAsia"/>
          <w:bCs/>
          <w:sz w:val="32"/>
          <w:szCs w:val="32"/>
        </w:rPr>
        <w:t xml:space="preserve"> </w:t>
      </w:r>
    </w:p>
    <w:p w:rsidR="00631890" w:rsidRDefault="007935DF" w:rsidP="00E1408D">
      <w:pPr>
        <w:spacing w:line="580" w:lineRule="exact"/>
        <w:ind w:firstLineChars="200" w:firstLine="641"/>
        <w:outlineLvl w:val="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完善农村留守人员关爱服务体系</w:t>
      </w:r>
    </w:p>
    <w:p w:rsidR="00631890" w:rsidRDefault="007935DF">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对农村留守妇女进行摸底排查，建立农村留守妇女信息台账，重点排查生活困难、残疾、重病等农村留守妇女情况，推动</w:t>
      </w:r>
      <w:r>
        <w:rPr>
          <w:rFonts w:ascii="仿宋_GB2312" w:eastAsia="仿宋_GB2312" w:hAnsi="仿宋_GB2312" w:cs="仿宋_GB2312" w:hint="eastAsia"/>
          <w:bCs/>
          <w:sz w:val="32"/>
          <w:szCs w:val="32"/>
          <w:lang w:val="zh-CN"/>
        </w:rPr>
        <w:t>搭建农村留守妇女互助交流平台。健全农村养老服务设施，形成</w:t>
      </w:r>
      <w:r>
        <w:rPr>
          <w:rFonts w:ascii="仿宋_GB2312" w:eastAsia="仿宋_GB2312" w:hAnsi="仿宋_GB2312" w:cs="仿宋_GB2312" w:hint="eastAsia"/>
          <w:bCs/>
          <w:sz w:val="32"/>
          <w:szCs w:val="32"/>
        </w:rPr>
        <w:t>以家庭赡养为基础、养老机构和农村幸福院为依托、农村老年协会参与、乡镇敬老院托底的农村养老服务供给格局，全面建立农村留守老年人定期巡</w:t>
      </w:r>
      <w:r>
        <w:rPr>
          <w:rFonts w:ascii="仿宋_GB2312" w:eastAsia="仿宋_GB2312" w:hAnsi="仿宋_GB2312" w:cs="仿宋_GB2312" w:hint="eastAsia"/>
          <w:bCs/>
          <w:sz w:val="32"/>
          <w:szCs w:val="32"/>
        </w:rPr>
        <w:t>访</w:t>
      </w:r>
      <w:r>
        <w:rPr>
          <w:rFonts w:ascii="仿宋_GB2312" w:eastAsia="仿宋_GB2312" w:hAnsi="仿宋_GB2312" w:cs="仿宋_GB2312" w:hint="eastAsia"/>
          <w:bCs/>
          <w:sz w:val="32"/>
          <w:szCs w:val="32"/>
        </w:rPr>
        <w:t>制度。完善农村留守儿童关爱保护机制，按照</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政府主导、部门联动、严格考评</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的工作机制，统筹推进农村留守儿童关爱阵地建设，确保农村留守儿童在脱贫攻坚中不掉队，监护不缺失，与其他儿童一样共享</w:t>
      </w:r>
      <w:r>
        <w:rPr>
          <w:rFonts w:ascii="仿宋_GB2312" w:eastAsia="仿宋_GB2312" w:hAnsi="仿宋_GB2312" w:cs="仿宋_GB2312" w:hint="eastAsia"/>
          <w:bCs/>
          <w:sz w:val="32"/>
          <w:szCs w:val="32"/>
        </w:rPr>
        <w:t>发展成果。</w:t>
      </w:r>
    </w:p>
    <w:p w:rsidR="00631890" w:rsidRDefault="007935DF">
      <w:pPr>
        <w:spacing w:line="560" w:lineRule="exact"/>
        <w:jc w:val="center"/>
        <w:rPr>
          <w:rFonts w:ascii="黑体" w:eastAsia="黑体" w:hAnsi="黑体" w:cs="黑体"/>
          <w:bCs/>
          <w:sz w:val="32"/>
          <w:szCs w:val="32"/>
        </w:rPr>
      </w:pPr>
      <w:r>
        <w:rPr>
          <w:rFonts w:ascii="黑体" w:eastAsia="黑体" w:hAnsi="黑体" w:cs="黑体" w:hint="eastAsia"/>
          <w:bCs/>
          <w:sz w:val="32"/>
          <w:szCs w:val="32"/>
        </w:rPr>
        <w:t>表</w:t>
      </w:r>
      <w:r>
        <w:rPr>
          <w:rFonts w:ascii="黑体" w:eastAsia="黑体" w:hAnsi="黑体" w:cs="黑体" w:hint="eastAsia"/>
          <w:bCs/>
          <w:sz w:val="32"/>
          <w:szCs w:val="32"/>
        </w:rPr>
        <w:t xml:space="preserve">2  </w:t>
      </w:r>
      <w:r>
        <w:rPr>
          <w:rFonts w:ascii="黑体" w:eastAsia="黑体" w:hAnsi="黑体" w:cs="黑体" w:hint="eastAsia"/>
          <w:bCs/>
          <w:sz w:val="32"/>
          <w:szCs w:val="32"/>
        </w:rPr>
        <w:t>“</w:t>
      </w:r>
      <w:r>
        <w:rPr>
          <w:rFonts w:ascii="黑体" w:eastAsia="黑体" w:hAnsi="黑体" w:cs="黑体" w:hint="eastAsia"/>
          <w:bCs/>
          <w:sz w:val="32"/>
          <w:szCs w:val="32"/>
        </w:rPr>
        <w:t>十四五</w:t>
      </w:r>
      <w:r>
        <w:rPr>
          <w:rFonts w:ascii="黑体" w:eastAsia="黑体" w:hAnsi="黑体" w:cs="黑体" w:hint="eastAsia"/>
          <w:bCs/>
          <w:sz w:val="32"/>
          <w:szCs w:val="32"/>
        </w:rPr>
        <w:t>”</w:t>
      </w:r>
      <w:r>
        <w:rPr>
          <w:rFonts w:ascii="黑体" w:eastAsia="黑体" w:hAnsi="黑体" w:cs="黑体" w:hint="eastAsia"/>
          <w:bCs/>
          <w:sz w:val="32"/>
          <w:szCs w:val="32"/>
        </w:rPr>
        <w:t>时期天门民政事业发展主要指标</w:t>
      </w:r>
    </w:p>
    <w:tbl>
      <w:tblPr>
        <w:tblW w:w="5146"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3"/>
        <w:gridCol w:w="4889"/>
        <w:gridCol w:w="729"/>
        <w:gridCol w:w="2098"/>
        <w:gridCol w:w="881"/>
      </w:tblGrid>
      <w:tr w:rsidR="00631890">
        <w:trPr>
          <w:cantSplit/>
          <w:trHeight w:val="585"/>
          <w:tblHeader/>
          <w:jc w:val="center"/>
        </w:trPr>
        <w:tc>
          <w:tcPr>
            <w:tcW w:w="307"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序</w:t>
            </w:r>
          </w:p>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号</w:t>
            </w:r>
          </w:p>
        </w:tc>
        <w:tc>
          <w:tcPr>
            <w:tcW w:w="2667"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指</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标</w:t>
            </w:r>
          </w:p>
        </w:tc>
        <w:tc>
          <w:tcPr>
            <w:tcW w:w="398"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单位</w:t>
            </w:r>
          </w:p>
        </w:tc>
        <w:tc>
          <w:tcPr>
            <w:tcW w:w="1145"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2025</w:t>
            </w:r>
            <w:r>
              <w:rPr>
                <w:rFonts w:ascii="宋体" w:eastAsia="宋体" w:hAnsi="宋体" w:cs="宋体" w:hint="eastAsia"/>
                <w:color w:val="000000" w:themeColor="text1"/>
                <w:sz w:val="24"/>
                <w:szCs w:val="24"/>
              </w:rPr>
              <w:t>年目标值</w:t>
            </w:r>
          </w:p>
        </w:tc>
        <w:tc>
          <w:tcPr>
            <w:tcW w:w="481"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属性</w:t>
            </w:r>
          </w:p>
        </w:tc>
      </w:tr>
      <w:tr w:rsidR="00631890">
        <w:trPr>
          <w:cantSplit/>
          <w:trHeight w:val="601"/>
          <w:jc w:val="center"/>
        </w:trPr>
        <w:tc>
          <w:tcPr>
            <w:tcW w:w="307"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c>
          <w:tcPr>
            <w:tcW w:w="2667" w:type="pct"/>
            <w:tcMar>
              <w:left w:w="28" w:type="dxa"/>
              <w:right w:w="28" w:type="dxa"/>
            </w:tcMar>
            <w:vAlign w:val="center"/>
          </w:tcPr>
          <w:p w:rsidR="00631890" w:rsidRDefault="007935DF">
            <w:pPr>
              <w:overflowPunct w:val="0"/>
              <w:spacing w:line="300" w:lineRule="exact"/>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城乡低保标准年度增速</w:t>
            </w:r>
          </w:p>
        </w:tc>
        <w:tc>
          <w:tcPr>
            <w:tcW w:w="398"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145"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不低于居民上年度人均消费支出增速</w:t>
            </w:r>
          </w:p>
        </w:tc>
        <w:tc>
          <w:tcPr>
            <w:tcW w:w="481"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预期性</w:t>
            </w:r>
          </w:p>
        </w:tc>
      </w:tr>
      <w:tr w:rsidR="00631890">
        <w:trPr>
          <w:cantSplit/>
          <w:trHeight w:val="454"/>
          <w:jc w:val="center"/>
        </w:trPr>
        <w:tc>
          <w:tcPr>
            <w:tcW w:w="307"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p>
        </w:tc>
        <w:tc>
          <w:tcPr>
            <w:tcW w:w="2667" w:type="pct"/>
            <w:tcMar>
              <w:left w:w="28" w:type="dxa"/>
              <w:right w:w="28" w:type="dxa"/>
            </w:tcMar>
            <w:vAlign w:val="center"/>
          </w:tcPr>
          <w:p w:rsidR="00631890" w:rsidRDefault="007935DF">
            <w:pPr>
              <w:overflowPunct w:val="0"/>
              <w:spacing w:line="300" w:lineRule="exact"/>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农村低保标准占城市低保标准比例</w:t>
            </w:r>
          </w:p>
        </w:tc>
        <w:tc>
          <w:tcPr>
            <w:tcW w:w="398"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145"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75</w:t>
            </w:r>
          </w:p>
        </w:tc>
        <w:tc>
          <w:tcPr>
            <w:tcW w:w="481"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预期性</w:t>
            </w:r>
          </w:p>
        </w:tc>
      </w:tr>
      <w:tr w:rsidR="00631890">
        <w:trPr>
          <w:cantSplit/>
          <w:trHeight w:val="454"/>
          <w:jc w:val="center"/>
        </w:trPr>
        <w:tc>
          <w:tcPr>
            <w:tcW w:w="307"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c>
          <w:tcPr>
            <w:tcW w:w="2667" w:type="pct"/>
            <w:tcMar>
              <w:left w:w="28" w:type="dxa"/>
              <w:right w:w="28" w:type="dxa"/>
            </w:tcMar>
            <w:vAlign w:val="center"/>
          </w:tcPr>
          <w:p w:rsidR="00631890" w:rsidRDefault="007935DF">
            <w:pPr>
              <w:overflowPunct w:val="0"/>
              <w:spacing w:line="300" w:lineRule="exact"/>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困难残疾人生活补贴覆盖率</w:t>
            </w:r>
          </w:p>
        </w:tc>
        <w:tc>
          <w:tcPr>
            <w:tcW w:w="398" w:type="pct"/>
            <w:tcMar>
              <w:left w:w="28" w:type="dxa"/>
              <w:right w:w="28" w:type="dxa"/>
            </w:tcMar>
            <w:vAlign w:val="center"/>
          </w:tcPr>
          <w:p w:rsidR="00631890" w:rsidRDefault="007935DF">
            <w:pPr>
              <w:overflowPunct w:val="0"/>
              <w:spacing w:line="300" w:lineRule="exact"/>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145" w:type="pct"/>
            <w:tcMar>
              <w:left w:w="28" w:type="dxa"/>
              <w:right w:w="28" w:type="dxa"/>
            </w:tcMar>
            <w:vAlign w:val="center"/>
          </w:tcPr>
          <w:p w:rsidR="00631890" w:rsidRDefault="007935DF">
            <w:pPr>
              <w:overflowPunct w:val="0"/>
              <w:spacing w:line="300" w:lineRule="exact"/>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100</w:t>
            </w:r>
          </w:p>
        </w:tc>
        <w:tc>
          <w:tcPr>
            <w:tcW w:w="481" w:type="pct"/>
            <w:tcMar>
              <w:left w:w="28" w:type="dxa"/>
              <w:right w:w="28" w:type="dxa"/>
            </w:tcMar>
            <w:vAlign w:val="center"/>
          </w:tcPr>
          <w:p w:rsidR="00631890" w:rsidRDefault="007935DF">
            <w:pPr>
              <w:overflowPunct w:val="0"/>
              <w:spacing w:line="300" w:lineRule="exact"/>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约束性</w:t>
            </w:r>
          </w:p>
        </w:tc>
      </w:tr>
      <w:tr w:rsidR="00631890">
        <w:trPr>
          <w:cantSplit/>
          <w:trHeight w:val="454"/>
          <w:jc w:val="center"/>
        </w:trPr>
        <w:tc>
          <w:tcPr>
            <w:tcW w:w="307"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w:t>
            </w:r>
          </w:p>
        </w:tc>
        <w:tc>
          <w:tcPr>
            <w:tcW w:w="2667" w:type="pct"/>
            <w:tcMar>
              <w:left w:w="28" w:type="dxa"/>
              <w:right w:w="28" w:type="dxa"/>
            </w:tcMar>
            <w:vAlign w:val="center"/>
          </w:tcPr>
          <w:p w:rsidR="00631890" w:rsidRDefault="007935DF">
            <w:pPr>
              <w:overflowPunct w:val="0"/>
              <w:spacing w:line="300" w:lineRule="exact"/>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重度残疾人护理补贴覆盖率</w:t>
            </w:r>
          </w:p>
        </w:tc>
        <w:tc>
          <w:tcPr>
            <w:tcW w:w="398" w:type="pct"/>
            <w:tcMar>
              <w:left w:w="28" w:type="dxa"/>
              <w:right w:w="28" w:type="dxa"/>
            </w:tcMar>
            <w:vAlign w:val="center"/>
          </w:tcPr>
          <w:p w:rsidR="00631890" w:rsidRDefault="007935DF">
            <w:pPr>
              <w:overflowPunct w:val="0"/>
              <w:spacing w:line="300" w:lineRule="exact"/>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145" w:type="pct"/>
            <w:tcMar>
              <w:left w:w="28" w:type="dxa"/>
              <w:right w:w="28" w:type="dxa"/>
            </w:tcMar>
            <w:vAlign w:val="center"/>
          </w:tcPr>
          <w:p w:rsidR="00631890" w:rsidRDefault="007935DF">
            <w:pPr>
              <w:overflowPunct w:val="0"/>
              <w:spacing w:line="300" w:lineRule="exact"/>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100</w:t>
            </w:r>
          </w:p>
        </w:tc>
        <w:tc>
          <w:tcPr>
            <w:tcW w:w="481" w:type="pct"/>
            <w:tcMar>
              <w:left w:w="28" w:type="dxa"/>
              <w:right w:w="28" w:type="dxa"/>
            </w:tcMar>
            <w:vAlign w:val="center"/>
          </w:tcPr>
          <w:p w:rsidR="00631890" w:rsidRDefault="007935DF">
            <w:pPr>
              <w:overflowPunct w:val="0"/>
              <w:spacing w:line="300" w:lineRule="exact"/>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约束性</w:t>
            </w:r>
          </w:p>
        </w:tc>
      </w:tr>
      <w:tr w:rsidR="00631890">
        <w:trPr>
          <w:cantSplit/>
          <w:trHeight w:val="454"/>
          <w:jc w:val="center"/>
        </w:trPr>
        <w:tc>
          <w:tcPr>
            <w:tcW w:w="307"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w:t>
            </w:r>
          </w:p>
        </w:tc>
        <w:tc>
          <w:tcPr>
            <w:tcW w:w="2667" w:type="pct"/>
            <w:tcMar>
              <w:left w:w="28" w:type="dxa"/>
              <w:right w:w="28" w:type="dxa"/>
            </w:tcMar>
            <w:vAlign w:val="center"/>
          </w:tcPr>
          <w:p w:rsidR="00631890" w:rsidRDefault="007935DF">
            <w:pPr>
              <w:overflowPunct w:val="0"/>
              <w:spacing w:line="300" w:lineRule="exact"/>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婚姻登记“跨省通办”实施率</w:t>
            </w:r>
          </w:p>
        </w:tc>
        <w:tc>
          <w:tcPr>
            <w:tcW w:w="398"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145"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100</w:t>
            </w:r>
          </w:p>
        </w:tc>
        <w:tc>
          <w:tcPr>
            <w:tcW w:w="481"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预期性</w:t>
            </w:r>
          </w:p>
        </w:tc>
      </w:tr>
      <w:tr w:rsidR="00631890">
        <w:trPr>
          <w:cantSplit/>
          <w:trHeight w:val="454"/>
          <w:jc w:val="center"/>
        </w:trPr>
        <w:tc>
          <w:tcPr>
            <w:tcW w:w="307"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w:t>
            </w:r>
          </w:p>
        </w:tc>
        <w:tc>
          <w:tcPr>
            <w:tcW w:w="2667" w:type="pct"/>
            <w:tcMar>
              <w:left w:w="28" w:type="dxa"/>
              <w:right w:w="28" w:type="dxa"/>
            </w:tcMar>
            <w:vAlign w:val="center"/>
          </w:tcPr>
          <w:p w:rsidR="00631890" w:rsidRDefault="007935DF">
            <w:pPr>
              <w:overflowPunct w:val="0"/>
              <w:spacing w:line="300" w:lineRule="exact"/>
              <w:jc w:val="left"/>
              <w:rPr>
                <w:rFonts w:ascii="宋体" w:eastAsia="宋体" w:hAnsi="宋体" w:cs="宋体"/>
                <w:color w:val="000000" w:themeColor="text1"/>
                <w:spacing w:val="-6"/>
                <w:sz w:val="24"/>
                <w:szCs w:val="24"/>
              </w:rPr>
            </w:pPr>
            <w:r>
              <w:rPr>
                <w:rFonts w:ascii="宋体" w:eastAsia="宋体" w:hAnsi="宋体" w:cs="宋体" w:hint="eastAsia"/>
                <w:color w:val="000000" w:themeColor="text1"/>
                <w:spacing w:val="-6"/>
                <w:sz w:val="24"/>
                <w:szCs w:val="24"/>
              </w:rPr>
              <w:t>查明身份信息流浪乞讨受助人员接送返回率</w:t>
            </w:r>
          </w:p>
        </w:tc>
        <w:tc>
          <w:tcPr>
            <w:tcW w:w="398"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145"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100</w:t>
            </w:r>
          </w:p>
        </w:tc>
        <w:tc>
          <w:tcPr>
            <w:tcW w:w="481"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约束性</w:t>
            </w:r>
          </w:p>
        </w:tc>
      </w:tr>
      <w:tr w:rsidR="00631890">
        <w:trPr>
          <w:cantSplit/>
          <w:trHeight w:val="454"/>
          <w:jc w:val="center"/>
        </w:trPr>
        <w:tc>
          <w:tcPr>
            <w:tcW w:w="307"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7</w:t>
            </w:r>
          </w:p>
        </w:tc>
        <w:tc>
          <w:tcPr>
            <w:tcW w:w="2667" w:type="pct"/>
            <w:tcMar>
              <w:left w:w="28" w:type="dxa"/>
              <w:right w:w="28" w:type="dxa"/>
            </w:tcMar>
            <w:vAlign w:val="center"/>
          </w:tcPr>
          <w:p w:rsidR="00631890" w:rsidRDefault="007935DF">
            <w:pPr>
              <w:overflowPunct w:val="0"/>
              <w:spacing w:line="300" w:lineRule="exact"/>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县级公益性安葬（放）设施覆盖率</w:t>
            </w:r>
          </w:p>
        </w:tc>
        <w:tc>
          <w:tcPr>
            <w:tcW w:w="398"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145" w:type="pct"/>
            <w:tcMar>
              <w:left w:w="28" w:type="dxa"/>
              <w:right w:w="28" w:type="dxa"/>
            </w:tcMar>
            <w:vAlign w:val="center"/>
          </w:tcPr>
          <w:p w:rsidR="00631890" w:rsidRDefault="007935DF">
            <w:pPr>
              <w:overflowPunct w:val="0"/>
              <w:spacing w:line="300" w:lineRule="exact"/>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100</w:t>
            </w:r>
          </w:p>
        </w:tc>
        <w:tc>
          <w:tcPr>
            <w:tcW w:w="481"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约束性</w:t>
            </w:r>
          </w:p>
        </w:tc>
      </w:tr>
      <w:tr w:rsidR="00631890">
        <w:trPr>
          <w:cantSplit/>
          <w:trHeight w:val="454"/>
          <w:jc w:val="center"/>
        </w:trPr>
        <w:tc>
          <w:tcPr>
            <w:tcW w:w="307"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8</w:t>
            </w:r>
          </w:p>
        </w:tc>
        <w:tc>
          <w:tcPr>
            <w:tcW w:w="2667" w:type="pct"/>
            <w:tcMar>
              <w:left w:w="28" w:type="dxa"/>
              <w:right w:w="28" w:type="dxa"/>
            </w:tcMar>
            <w:vAlign w:val="center"/>
          </w:tcPr>
          <w:p w:rsidR="00631890" w:rsidRDefault="007935DF">
            <w:pPr>
              <w:overflowPunct w:val="0"/>
              <w:spacing w:line="300" w:lineRule="exact"/>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养老机构护理型床位占比</w:t>
            </w:r>
          </w:p>
        </w:tc>
        <w:tc>
          <w:tcPr>
            <w:tcW w:w="398"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145" w:type="pct"/>
            <w:tcMar>
              <w:left w:w="28" w:type="dxa"/>
              <w:right w:w="28" w:type="dxa"/>
            </w:tcMar>
            <w:vAlign w:val="center"/>
          </w:tcPr>
          <w:p w:rsidR="00631890" w:rsidRDefault="007935DF">
            <w:pPr>
              <w:overflowPunct w:val="0"/>
              <w:spacing w:line="300" w:lineRule="exact"/>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60</w:t>
            </w:r>
          </w:p>
        </w:tc>
        <w:tc>
          <w:tcPr>
            <w:tcW w:w="481"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约束性</w:t>
            </w:r>
          </w:p>
        </w:tc>
      </w:tr>
      <w:tr w:rsidR="00631890">
        <w:trPr>
          <w:cantSplit/>
          <w:trHeight w:val="510"/>
          <w:jc w:val="center"/>
        </w:trPr>
        <w:tc>
          <w:tcPr>
            <w:tcW w:w="307"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w:t>
            </w:r>
          </w:p>
        </w:tc>
        <w:tc>
          <w:tcPr>
            <w:tcW w:w="2667" w:type="pct"/>
            <w:tcMar>
              <w:left w:w="28" w:type="dxa"/>
              <w:right w:w="28" w:type="dxa"/>
            </w:tcMar>
            <w:vAlign w:val="center"/>
          </w:tcPr>
          <w:p w:rsidR="00631890" w:rsidRDefault="007935DF">
            <w:pPr>
              <w:overflowPunct w:val="0"/>
              <w:spacing w:line="300" w:lineRule="exact"/>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乡镇（街道）范围具备综合功能的养老服务机构覆盖率</w:t>
            </w:r>
          </w:p>
        </w:tc>
        <w:tc>
          <w:tcPr>
            <w:tcW w:w="398" w:type="pct"/>
            <w:tcMar>
              <w:left w:w="28" w:type="dxa"/>
              <w:right w:w="28" w:type="dxa"/>
            </w:tcMar>
            <w:vAlign w:val="center"/>
          </w:tcPr>
          <w:p w:rsidR="00631890" w:rsidRDefault="007935DF">
            <w:pPr>
              <w:overflowPunct w:val="0"/>
              <w:spacing w:line="300" w:lineRule="exact"/>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145" w:type="pct"/>
            <w:tcMar>
              <w:left w:w="28" w:type="dxa"/>
              <w:right w:w="28" w:type="dxa"/>
            </w:tcMar>
            <w:vAlign w:val="center"/>
          </w:tcPr>
          <w:p w:rsidR="00631890" w:rsidRDefault="007935DF">
            <w:pPr>
              <w:overflowPunct w:val="0"/>
              <w:spacing w:line="300" w:lineRule="exact"/>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60</w:t>
            </w:r>
          </w:p>
        </w:tc>
        <w:tc>
          <w:tcPr>
            <w:tcW w:w="481"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预期性</w:t>
            </w:r>
          </w:p>
        </w:tc>
      </w:tr>
      <w:tr w:rsidR="00631890">
        <w:trPr>
          <w:cantSplit/>
          <w:trHeight w:val="397"/>
          <w:jc w:val="center"/>
        </w:trPr>
        <w:tc>
          <w:tcPr>
            <w:tcW w:w="307"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10</w:t>
            </w:r>
          </w:p>
        </w:tc>
        <w:tc>
          <w:tcPr>
            <w:tcW w:w="2667" w:type="pct"/>
            <w:tcMar>
              <w:left w:w="28" w:type="dxa"/>
              <w:right w:w="28" w:type="dxa"/>
            </w:tcMar>
            <w:vAlign w:val="center"/>
          </w:tcPr>
          <w:p w:rsidR="00631890" w:rsidRDefault="007935DF">
            <w:pPr>
              <w:overflowPunct w:val="0"/>
              <w:spacing w:line="300" w:lineRule="exact"/>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乡镇（街道）未成年人保护工作站覆盖率</w:t>
            </w:r>
          </w:p>
        </w:tc>
        <w:tc>
          <w:tcPr>
            <w:tcW w:w="398"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145" w:type="pct"/>
            <w:tcMar>
              <w:left w:w="28" w:type="dxa"/>
              <w:right w:w="28" w:type="dxa"/>
            </w:tcMar>
            <w:vAlign w:val="center"/>
          </w:tcPr>
          <w:p w:rsidR="00631890" w:rsidRDefault="007935DF">
            <w:pPr>
              <w:overflowPunct w:val="0"/>
              <w:spacing w:line="300" w:lineRule="exact"/>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50</w:t>
            </w:r>
          </w:p>
        </w:tc>
        <w:tc>
          <w:tcPr>
            <w:tcW w:w="481"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预期性</w:t>
            </w:r>
          </w:p>
        </w:tc>
      </w:tr>
      <w:tr w:rsidR="00631890">
        <w:trPr>
          <w:cantSplit/>
          <w:trHeight w:val="397"/>
          <w:jc w:val="center"/>
        </w:trPr>
        <w:tc>
          <w:tcPr>
            <w:tcW w:w="307"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11</w:t>
            </w:r>
          </w:p>
        </w:tc>
        <w:tc>
          <w:tcPr>
            <w:tcW w:w="2667" w:type="pct"/>
            <w:tcMar>
              <w:left w:w="28" w:type="dxa"/>
              <w:right w:w="28" w:type="dxa"/>
            </w:tcMar>
            <w:vAlign w:val="center"/>
          </w:tcPr>
          <w:p w:rsidR="00631890" w:rsidRDefault="007935DF">
            <w:pPr>
              <w:overflowPunct w:val="0"/>
              <w:spacing w:line="300" w:lineRule="exact"/>
              <w:jc w:val="left"/>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社会工作专业人才总量</w:t>
            </w:r>
          </w:p>
        </w:tc>
        <w:tc>
          <w:tcPr>
            <w:tcW w:w="398" w:type="pct"/>
            <w:tcMar>
              <w:left w:w="28" w:type="dxa"/>
              <w:right w:w="28" w:type="dxa"/>
            </w:tcMar>
            <w:vAlign w:val="center"/>
          </w:tcPr>
          <w:p w:rsidR="00631890" w:rsidRDefault="007935DF">
            <w:pPr>
              <w:overflowPunct w:val="0"/>
              <w:spacing w:line="300" w:lineRule="exact"/>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万人</w:t>
            </w:r>
          </w:p>
        </w:tc>
        <w:tc>
          <w:tcPr>
            <w:tcW w:w="1145" w:type="pct"/>
            <w:tcMar>
              <w:left w:w="28" w:type="dxa"/>
              <w:right w:w="28" w:type="dxa"/>
            </w:tcMar>
            <w:vAlign w:val="center"/>
          </w:tcPr>
          <w:p w:rsidR="00631890" w:rsidRDefault="007935DF">
            <w:pPr>
              <w:overflowPunct w:val="0"/>
              <w:spacing w:line="300" w:lineRule="exact"/>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0.16</w:t>
            </w:r>
          </w:p>
        </w:tc>
        <w:tc>
          <w:tcPr>
            <w:tcW w:w="481" w:type="pct"/>
            <w:tcMar>
              <w:left w:w="28" w:type="dxa"/>
              <w:right w:w="28" w:type="dxa"/>
            </w:tcMar>
            <w:vAlign w:val="center"/>
          </w:tcPr>
          <w:p w:rsidR="00631890" w:rsidRDefault="007935DF">
            <w:pPr>
              <w:overflowPunct w:val="0"/>
              <w:spacing w:line="300" w:lineRule="exact"/>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预期性</w:t>
            </w:r>
          </w:p>
        </w:tc>
      </w:tr>
      <w:tr w:rsidR="00631890">
        <w:trPr>
          <w:cantSplit/>
          <w:trHeight w:val="454"/>
          <w:jc w:val="center"/>
        </w:trPr>
        <w:tc>
          <w:tcPr>
            <w:tcW w:w="307"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12</w:t>
            </w:r>
          </w:p>
        </w:tc>
        <w:tc>
          <w:tcPr>
            <w:tcW w:w="2667" w:type="pct"/>
            <w:tcMar>
              <w:left w:w="28" w:type="dxa"/>
              <w:right w:w="28" w:type="dxa"/>
            </w:tcMar>
            <w:vAlign w:val="center"/>
          </w:tcPr>
          <w:p w:rsidR="00631890" w:rsidRDefault="007935DF">
            <w:pPr>
              <w:overflowPunct w:val="0"/>
              <w:spacing w:line="300" w:lineRule="exact"/>
              <w:jc w:val="left"/>
              <w:rPr>
                <w:rFonts w:ascii="宋体" w:eastAsia="宋体" w:hAnsi="宋体" w:cs="宋体"/>
                <w:color w:val="000000" w:themeColor="text1"/>
                <w:sz w:val="24"/>
                <w:szCs w:val="24"/>
              </w:rPr>
            </w:pPr>
            <w:r>
              <w:rPr>
                <w:rFonts w:ascii="宋体" w:eastAsia="宋体" w:hAnsi="宋体" w:cs="宋体" w:hint="eastAsia"/>
                <w:color w:val="000000" w:themeColor="text1"/>
                <w:spacing w:val="-6"/>
                <w:sz w:val="24"/>
                <w:szCs w:val="24"/>
              </w:rPr>
              <w:t>志愿服务站点在社区综合服务设施中的覆盖率</w:t>
            </w:r>
          </w:p>
        </w:tc>
        <w:tc>
          <w:tcPr>
            <w:tcW w:w="398"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1145" w:type="pct"/>
            <w:tcMar>
              <w:left w:w="28" w:type="dxa"/>
              <w:right w:w="28" w:type="dxa"/>
            </w:tcMar>
            <w:vAlign w:val="center"/>
          </w:tcPr>
          <w:p w:rsidR="00631890" w:rsidRDefault="007935DF">
            <w:pPr>
              <w:overflowPunct w:val="0"/>
              <w:spacing w:line="300" w:lineRule="exact"/>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80</w:t>
            </w:r>
          </w:p>
        </w:tc>
        <w:tc>
          <w:tcPr>
            <w:tcW w:w="481" w:type="pct"/>
            <w:tcMar>
              <w:left w:w="28" w:type="dxa"/>
              <w:right w:w="28" w:type="dxa"/>
            </w:tcMar>
            <w:vAlign w:val="center"/>
          </w:tcPr>
          <w:p w:rsidR="00631890" w:rsidRDefault="007935DF">
            <w:pPr>
              <w:overflowPunct w:val="0"/>
              <w:spacing w:line="300" w:lineRule="exact"/>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预期性</w:t>
            </w:r>
          </w:p>
        </w:tc>
      </w:tr>
      <w:tr w:rsidR="00631890">
        <w:trPr>
          <w:cantSplit/>
          <w:trHeight w:val="454"/>
          <w:jc w:val="center"/>
        </w:trPr>
        <w:tc>
          <w:tcPr>
            <w:tcW w:w="307"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13</w:t>
            </w:r>
          </w:p>
        </w:tc>
        <w:tc>
          <w:tcPr>
            <w:tcW w:w="2667" w:type="pct"/>
            <w:tcMar>
              <w:left w:w="28" w:type="dxa"/>
              <w:right w:w="28" w:type="dxa"/>
            </w:tcMar>
            <w:vAlign w:val="center"/>
          </w:tcPr>
          <w:p w:rsidR="00631890" w:rsidRDefault="007935DF">
            <w:pPr>
              <w:overflowPunct w:val="0"/>
              <w:spacing w:line="300" w:lineRule="exact"/>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每百户居民拥有的城乡社区综合服务设施面积</w:t>
            </w:r>
          </w:p>
        </w:tc>
        <w:tc>
          <w:tcPr>
            <w:tcW w:w="398"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pacing w:val="-11"/>
                <w:sz w:val="24"/>
                <w:szCs w:val="24"/>
              </w:rPr>
              <w:t>平方米</w:t>
            </w:r>
          </w:p>
        </w:tc>
        <w:tc>
          <w:tcPr>
            <w:tcW w:w="1145"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30</w:t>
            </w:r>
          </w:p>
        </w:tc>
        <w:tc>
          <w:tcPr>
            <w:tcW w:w="481" w:type="pct"/>
            <w:tcMar>
              <w:left w:w="28" w:type="dxa"/>
              <w:right w:w="28" w:type="dxa"/>
            </w:tcMar>
            <w:vAlign w:val="center"/>
          </w:tcPr>
          <w:p w:rsidR="00631890" w:rsidRDefault="007935DF">
            <w:pPr>
              <w:overflowPunct w:val="0"/>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预期性</w:t>
            </w:r>
          </w:p>
        </w:tc>
      </w:tr>
    </w:tbl>
    <w:p w:rsidR="00631890" w:rsidRDefault="007935DF">
      <w:pPr>
        <w:widowControl/>
        <w:jc w:val="left"/>
        <w:rPr>
          <w:rFonts w:ascii="Times New Roman" w:eastAsia="仿宋_GB2312" w:hAnsi="Times New Roman" w:cs="Times New Roman"/>
          <w:bCs/>
          <w:sz w:val="32"/>
          <w:szCs w:val="32"/>
        </w:rPr>
      </w:pPr>
      <w:r>
        <w:rPr>
          <w:rFonts w:ascii="Times New Roman" w:hAnsi="Times New Roman" w:cs="Times New Roman"/>
        </w:rPr>
        <w:br w:type="page"/>
      </w:r>
    </w:p>
    <w:p w:rsidR="00631890" w:rsidRDefault="007935DF" w:rsidP="00E1408D">
      <w:pPr>
        <w:pStyle w:val="1"/>
        <w:spacing w:beforeLines="50" w:before="159" w:afterLines="50" w:after="159" w:line="620" w:lineRule="exact"/>
        <w:rPr>
          <w:rFonts w:ascii="微软雅黑" w:hAnsi="微软雅黑" w:cs="微软雅黑"/>
          <w:b w:val="0"/>
          <w:bCs/>
          <w:szCs w:val="44"/>
        </w:rPr>
      </w:pPr>
      <w:bookmarkStart w:id="45" w:name="_Toc63170025"/>
      <w:bookmarkStart w:id="46" w:name="_Toc24565"/>
      <w:bookmarkStart w:id="47" w:name="_Toc856787493"/>
      <w:r>
        <w:rPr>
          <w:rFonts w:ascii="微软雅黑" w:hAnsi="微软雅黑" w:cs="微软雅黑" w:hint="eastAsia"/>
          <w:b w:val="0"/>
          <w:bCs/>
          <w:szCs w:val="44"/>
        </w:rPr>
        <w:lastRenderedPageBreak/>
        <w:t>第二章</w:t>
      </w:r>
      <w:r>
        <w:rPr>
          <w:rFonts w:ascii="微软雅黑" w:hAnsi="微软雅黑" w:cs="微软雅黑" w:hint="eastAsia"/>
          <w:b w:val="0"/>
          <w:bCs/>
          <w:szCs w:val="44"/>
        </w:rPr>
        <w:t xml:space="preserve"> </w:t>
      </w:r>
      <w:r>
        <w:rPr>
          <w:rFonts w:ascii="微软雅黑" w:hAnsi="微软雅黑" w:cs="微软雅黑" w:hint="eastAsia"/>
          <w:b w:val="0"/>
          <w:bCs/>
          <w:szCs w:val="44"/>
        </w:rPr>
        <w:t>基本民生保障</w:t>
      </w:r>
      <w:bookmarkEnd w:id="4"/>
      <w:bookmarkEnd w:id="45"/>
      <w:bookmarkEnd w:id="46"/>
      <w:bookmarkEnd w:id="47"/>
    </w:p>
    <w:p w:rsidR="00631890" w:rsidRDefault="007935DF">
      <w:pPr>
        <w:pStyle w:val="2"/>
        <w:spacing w:line="620" w:lineRule="exact"/>
        <w:rPr>
          <w:rFonts w:ascii="黑体" w:hAnsi="黑体" w:cs="黑体"/>
          <w:b w:val="0"/>
          <w:bCs w:val="0"/>
        </w:rPr>
      </w:pPr>
      <w:bookmarkStart w:id="48" w:name="_Toc653"/>
      <w:bookmarkStart w:id="49" w:name="_Toc63170026"/>
      <w:bookmarkStart w:id="50" w:name="_Toc54874501"/>
      <w:bookmarkStart w:id="51" w:name="_Toc1149541716"/>
      <w:r>
        <w:rPr>
          <w:rFonts w:ascii="黑体" w:hAnsi="黑体" w:cs="黑体" w:hint="eastAsia"/>
          <w:b w:val="0"/>
          <w:bCs w:val="0"/>
        </w:rPr>
        <w:t>第一节</w:t>
      </w:r>
      <w:r>
        <w:rPr>
          <w:rFonts w:ascii="黑体" w:hAnsi="黑体" w:cs="黑体" w:hint="eastAsia"/>
          <w:b w:val="0"/>
          <w:bCs w:val="0"/>
        </w:rPr>
        <w:t xml:space="preserve"> </w:t>
      </w:r>
      <w:r>
        <w:rPr>
          <w:rFonts w:ascii="黑体" w:hAnsi="黑体" w:cs="黑体" w:hint="eastAsia"/>
          <w:b w:val="0"/>
          <w:bCs w:val="0"/>
        </w:rPr>
        <w:t>完善社会救助体系</w:t>
      </w:r>
      <w:bookmarkEnd w:id="48"/>
      <w:bookmarkEnd w:id="49"/>
      <w:bookmarkEnd w:id="50"/>
      <w:bookmarkEnd w:id="51"/>
    </w:p>
    <w:p w:rsidR="00631890" w:rsidRDefault="007935DF">
      <w:pPr>
        <w:pStyle w:val="111"/>
        <w:spacing w:line="580" w:lineRule="exact"/>
        <w:ind w:firstLine="640"/>
      </w:pPr>
      <w:r>
        <w:rPr>
          <w:rFonts w:hint="eastAsia"/>
        </w:rPr>
        <w:t>加强党对社会救助工作的全面领导，健全完善社会救助部门协调机制，全面推行</w:t>
      </w:r>
      <w:r>
        <w:rPr>
          <w:rFonts w:hint="eastAsia"/>
        </w:rPr>
        <w:t>“</w:t>
      </w:r>
      <w:r>
        <w:rPr>
          <w:rFonts w:hint="eastAsia"/>
        </w:rPr>
        <w:t>一门受理、协同办理</w:t>
      </w:r>
      <w:r>
        <w:rPr>
          <w:rFonts w:hint="eastAsia"/>
        </w:rPr>
        <w:t>”</w:t>
      </w:r>
      <w:r>
        <w:rPr>
          <w:rFonts w:hint="eastAsia"/>
        </w:rPr>
        <w:t>，加快构建政府主导、社会参与、制度健全、政策衔接、兜底有力、数据共享的综合救助格局。统筹整合政府部门救助资源和社会慈善救助资源，形成以基本生活救助、专项救助、急难救助为主体和社会力量参与为补充的分层分类的社会救助制度体系。</w:t>
      </w:r>
    </w:p>
    <w:p w:rsidR="00631890" w:rsidRDefault="007935DF" w:rsidP="00E1408D">
      <w:pPr>
        <w:pStyle w:val="3"/>
        <w:spacing w:line="580" w:lineRule="exact"/>
        <w:ind w:firstLine="641"/>
        <w:rPr>
          <w:rFonts w:ascii="楷体_GB2312" w:hAnsi="楷体_GB2312" w:cs="楷体_GB2312"/>
        </w:rPr>
      </w:pPr>
      <w:bookmarkStart w:id="52" w:name="_Toc54874502"/>
      <w:r>
        <w:rPr>
          <w:rFonts w:ascii="楷体_GB2312" w:hAnsi="楷体_GB2312" w:cs="楷体_GB2312" w:hint="eastAsia"/>
        </w:rPr>
        <w:t>（一）兜牢群众基本生活保障底线</w:t>
      </w:r>
      <w:bookmarkEnd w:id="52"/>
    </w:p>
    <w:p w:rsidR="00631890" w:rsidRDefault="007935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完善城乡最低生活保障制度，推进城乡低保统筹发展，全面实现动态管理下的应保尽保。依法量化城乡低保和特困供养标准，完善社会救助和保障标准与物价上涨挂钩联动机制。对不符合</w:t>
      </w:r>
      <w:r>
        <w:rPr>
          <w:rFonts w:ascii="仿宋_GB2312" w:eastAsia="仿宋_GB2312" w:hAnsi="仿宋_GB2312" w:cs="仿宋_GB2312" w:hint="eastAsia"/>
          <w:sz w:val="32"/>
          <w:szCs w:val="32"/>
        </w:rPr>
        <w:t>低保条件的低收入家庭中的重度残疾人、重病患者等完全丧失劳动能力和部分丧失劳动能力且无法依靠产业就业帮扶脱贫的人员，实施政策性兜底保障。对低保家庭中生活困难的老年人、未成年人、重度残疾人和重病患者等特殊困难对象实施重点救助。严格落实低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单人保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政策。继续推进低保等社会救助审批权限下放到乡镇（街道）。</w:t>
      </w:r>
      <w:r>
        <w:rPr>
          <w:rFonts w:ascii="仿宋_GB2312" w:eastAsia="仿宋_GB2312" w:hAnsi="仿宋_GB2312" w:cs="仿宋_GB2312" w:hint="eastAsia"/>
          <w:sz w:val="32"/>
          <w:szCs w:val="32"/>
        </w:rPr>
        <w:t>加强低收入人口动态监测及常态化帮扶机制建设</w:t>
      </w:r>
      <w:r>
        <w:rPr>
          <w:rFonts w:ascii="仿宋_GB2312" w:eastAsia="仿宋_GB2312" w:hAnsi="仿宋_GB2312" w:cs="仿宋_GB2312" w:hint="eastAsia"/>
          <w:sz w:val="32"/>
          <w:szCs w:val="32"/>
        </w:rPr>
        <w:t>，及时将返贫人口纳入救助范围。加强低保和就业救助等政策的衔接，在提供物质救助的同时，发展服务类社会救助，形成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物质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的救助方式。</w:t>
      </w:r>
    </w:p>
    <w:p w:rsidR="00631890" w:rsidRDefault="007935DF" w:rsidP="00E1408D">
      <w:pPr>
        <w:pStyle w:val="3"/>
        <w:spacing w:line="580" w:lineRule="exact"/>
        <w:ind w:firstLine="641"/>
        <w:rPr>
          <w:rFonts w:ascii="楷体_GB2312" w:hAnsi="楷体_GB2312" w:cs="楷体_GB2312"/>
        </w:rPr>
      </w:pPr>
      <w:bookmarkStart w:id="53" w:name="_Toc54874503"/>
      <w:r>
        <w:rPr>
          <w:rFonts w:ascii="楷体_GB2312" w:hAnsi="楷体_GB2312" w:cs="楷体_GB2312" w:hint="eastAsia"/>
        </w:rPr>
        <w:lastRenderedPageBreak/>
        <w:t>（二）完善特困人员救助供养体系</w:t>
      </w:r>
      <w:bookmarkEnd w:id="53"/>
    </w:p>
    <w:p w:rsidR="00631890" w:rsidRDefault="007935DF">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w:t>
      </w:r>
      <w:r>
        <w:rPr>
          <w:rFonts w:ascii="仿宋_GB2312" w:eastAsia="仿宋_GB2312" w:hAnsi="仿宋_GB2312" w:cs="仿宋_GB2312" w:hint="eastAsia"/>
          <w:color w:val="000000"/>
          <w:sz w:val="32"/>
          <w:szCs w:val="32"/>
        </w:rPr>
        <w:t>据特困人员生活自理能力情况，分类确定特困人员救助供养标准。城市特困人员救助供养标准不低于我市城市低保标准</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倍，具备生活自理能力的农村特困人员救助供养标准不低于上一年度我市农村居民人均消费支出的</w:t>
      </w:r>
      <w:r>
        <w:rPr>
          <w:rFonts w:ascii="仿宋_GB2312" w:eastAsia="仿宋_GB2312" w:hAnsi="仿宋_GB2312" w:cs="仿宋_GB2312" w:hint="eastAsia"/>
          <w:color w:val="000000"/>
          <w:sz w:val="32"/>
          <w:szCs w:val="32"/>
        </w:rPr>
        <w:t>80%</w:t>
      </w:r>
      <w:r>
        <w:rPr>
          <w:rFonts w:ascii="仿宋_GB2312" w:eastAsia="仿宋_GB2312" w:hAnsi="仿宋_GB2312" w:cs="仿宋_GB2312" w:hint="eastAsia"/>
          <w:color w:val="000000"/>
          <w:sz w:val="32"/>
          <w:szCs w:val="32"/>
        </w:rPr>
        <w:t>。将未成年人获得特困人员救助供养的条件从</w:t>
      </w:r>
      <w:r>
        <w:rPr>
          <w:rFonts w:ascii="仿宋_GB2312" w:eastAsia="仿宋_GB2312" w:hAnsi="仿宋_GB2312" w:cs="仿宋_GB2312" w:hint="eastAsia"/>
          <w:color w:val="000000"/>
          <w:sz w:val="32"/>
          <w:szCs w:val="32"/>
        </w:rPr>
        <w:t>16</w:t>
      </w:r>
      <w:r>
        <w:rPr>
          <w:rFonts w:ascii="仿宋_GB2312" w:eastAsia="仿宋_GB2312" w:hAnsi="仿宋_GB2312" w:cs="仿宋_GB2312" w:hint="eastAsia"/>
          <w:color w:val="000000"/>
          <w:sz w:val="32"/>
          <w:szCs w:val="32"/>
        </w:rPr>
        <w:t>周岁延长至</w:t>
      </w: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周岁。推进集中供养城乡特困人员的救助供养标准统一，健全分散供养特困人员管理服务体系。强化供养服务机构托底保障职责，研究制定服务标准体系，优化供养服务功能，逐步实现有供养意愿的失能半失能特困人员全部集中供养。</w:t>
      </w:r>
    </w:p>
    <w:p w:rsidR="00631890" w:rsidRDefault="007935DF" w:rsidP="00E1408D">
      <w:pPr>
        <w:pStyle w:val="3"/>
        <w:spacing w:line="580" w:lineRule="exact"/>
        <w:ind w:firstLine="641"/>
        <w:rPr>
          <w:rFonts w:ascii="楷体_GB2312" w:hAnsi="楷体_GB2312" w:cs="楷体_GB2312"/>
        </w:rPr>
      </w:pPr>
      <w:bookmarkStart w:id="54" w:name="_Toc54874504"/>
      <w:r>
        <w:rPr>
          <w:rFonts w:ascii="楷体_GB2312" w:hAnsi="楷体_GB2312" w:cs="楷体_GB2312" w:hint="eastAsia"/>
        </w:rPr>
        <w:t>（三）全面实施临时救助</w:t>
      </w:r>
      <w:bookmarkEnd w:id="54"/>
    </w:p>
    <w:p w:rsidR="00631890" w:rsidRDefault="007935DF">
      <w:pPr>
        <w:spacing w:line="580" w:lineRule="exact"/>
        <w:ind w:firstLineChars="200" w:firstLine="640"/>
        <w:rPr>
          <w:rFonts w:ascii="仿宋_GB2312" w:eastAsia="仿宋_GB2312" w:hAnsi="仿宋_GB2312" w:cs="仿宋_GB2312"/>
          <w:bCs/>
          <w:sz w:val="32"/>
          <w:szCs w:val="32"/>
          <w:lang w:val="zh-CN"/>
        </w:rPr>
      </w:pPr>
      <w:bookmarkStart w:id="55" w:name="_Toc54874505"/>
      <w:r>
        <w:rPr>
          <w:rFonts w:ascii="仿宋_GB2312" w:eastAsia="仿宋_GB2312" w:hAnsi="仿宋_GB2312" w:cs="仿宋_GB2312" w:hint="eastAsia"/>
          <w:bCs/>
          <w:sz w:val="32"/>
          <w:szCs w:val="32"/>
          <w:lang w:val="zh-CN"/>
        </w:rPr>
        <w:t>全面落实“分级审批”、“先行救助”、“转介服务”等政策规定，增强救助时效性。强化临时救助在脱贫攻坚中的兜底作用，及时将符合条件的返贫人口纳入救助范围。依据困难情况制定临时救助标准，分类分档予以救助。对城乡特困供养对象、低保对象、外来滞留人员等困难群体实施重点救助。完善乡镇临时救助备用金制度。逐步取消户籍地、居住地申请限制，探索由急难发生地实施临时救助。加强与慈善救助衔接，积极探索政社联动模式搭建救助平台。</w:t>
      </w:r>
    </w:p>
    <w:p w:rsidR="00631890" w:rsidRDefault="007935DF" w:rsidP="00E1408D">
      <w:pPr>
        <w:pStyle w:val="3"/>
        <w:spacing w:line="580" w:lineRule="exact"/>
        <w:ind w:firstLine="641"/>
        <w:rPr>
          <w:rFonts w:ascii="楷体_GB2312" w:hAnsi="楷体_GB2312" w:cs="楷体_GB2312"/>
        </w:rPr>
      </w:pPr>
      <w:r>
        <w:rPr>
          <w:rFonts w:ascii="楷体_GB2312" w:hAnsi="楷体_GB2312" w:cs="楷体_GB2312" w:hint="eastAsia"/>
        </w:rPr>
        <w:t>（四）强化急难社会救助兜底保障功能</w:t>
      </w:r>
    </w:p>
    <w:p w:rsidR="00631890" w:rsidRDefault="007935DF">
      <w:pPr>
        <w:spacing w:line="58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畅通急难社会救助申请和急难情况及时报告、主动发现渠道，建立健全快速</w:t>
      </w:r>
      <w:r>
        <w:rPr>
          <w:rFonts w:ascii="仿宋_GB2312" w:eastAsia="仿宋_GB2312" w:hAnsi="仿宋_GB2312" w:cs="仿宋_GB2312" w:hint="eastAsia"/>
          <w:bCs/>
          <w:sz w:val="32"/>
          <w:szCs w:val="32"/>
          <w:lang w:val="zh-CN"/>
        </w:rPr>
        <w:t>响应、个案会商的“救急难”工作机制。建</w:t>
      </w:r>
      <w:r>
        <w:rPr>
          <w:rFonts w:ascii="仿宋_GB2312" w:eastAsia="仿宋_GB2312" w:hAnsi="仿宋_GB2312" w:cs="仿宋_GB2312" w:hint="eastAsia"/>
          <w:bCs/>
          <w:sz w:val="32"/>
          <w:szCs w:val="32"/>
          <w:lang w:val="zh-CN"/>
        </w:rPr>
        <w:lastRenderedPageBreak/>
        <w:t>立公共卫生等突发公共事件困难群众基本生活紧急救助机制，规范应急期社会救助政策措施和紧急救助程序，及时将因突发公共事件陷入困境的人员纳入救助范围等。</w:t>
      </w:r>
    </w:p>
    <w:p w:rsidR="00631890" w:rsidRDefault="007935DF" w:rsidP="00E1408D">
      <w:pPr>
        <w:pStyle w:val="3"/>
        <w:spacing w:line="580" w:lineRule="exact"/>
        <w:ind w:firstLine="641"/>
        <w:rPr>
          <w:rFonts w:ascii="楷体_GB2312" w:hAnsi="楷体_GB2312" w:cs="楷体_GB2312"/>
        </w:rPr>
      </w:pPr>
      <w:r>
        <w:rPr>
          <w:rFonts w:ascii="楷体_GB2312" w:hAnsi="楷体_GB2312" w:cs="楷体_GB2312" w:hint="eastAsia"/>
        </w:rPr>
        <w:t>（五）加强流浪乞讨人员救助管理</w:t>
      </w:r>
      <w:bookmarkEnd w:id="55"/>
    </w:p>
    <w:p w:rsidR="00631890" w:rsidRDefault="007935DF">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继续对生活无着的流浪乞讨人员提供临时食宿、疾病救治、照料安置、协助</w:t>
      </w:r>
      <w:r>
        <w:rPr>
          <w:rFonts w:ascii="仿宋_GB2312" w:eastAsia="仿宋_GB2312" w:hAnsi="仿宋_GB2312" w:cs="仿宋_GB2312" w:hint="eastAsia"/>
          <w:color w:val="000000"/>
          <w:spacing w:val="-6"/>
          <w:sz w:val="32"/>
          <w:szCs w:val="32"/>
        </w:rPr>
        <w:t>返回等救助。积极为走失、务工不着、家庭暴力受害人等离家在外的临时遇困人员提供救助。完善源头治理和回归稳固机制，做好长期滞留人员落户安置工作，为符合条件人员落实社会保障政策。进一步规范救助管理和服务流程，完善流浪乞讨人员街面巡查、</w:t>
      </w:r>
      <w:r>
        <w:rPr>
          <w:rFonts w:ascii="仿宋_GB2312" w:eastAsia="仿宋_GB2312" w:hAnsi="仿宋_GB2312" w:cs="仿宋_GB2312" w:hint="eastAsia"/>
          <w:color w:val="000000"/>
          <w:spacing w:val="-6"/>
          <w:sz w:val="32"/>
          <w:szCs w:val="32"/>
        </w:rPr>
        <w:t>发现、报告及转介处置机制，做到应救尽救、应救快救。推进城市流浪乞讨人员救助管理机构规范化建设，开</w:t>
      </w:r>
      <w:r>
        <w:rPr>
          <w:rFonts w:ascii="仿宋_GB2312" w:eastAsia="仿宋_GB2312" w:hAnsi="仿宋_GB2312" w:cs="仿宋_GB2312" w:hint="eastAsia"/>
          <w:color w:val="000000"/>
          <w:sz w:val="32"/>
          <w:szCs w:val="32"/>
        </w:rPr>
        <w:t>展标准化管理、亲情化服务，完善救助服务设施，提升救助保护能力。</w:t>
      </w:r>
    </w:p>
    <w:p w:rsidR="00631890" w:rsidRDefault="007935DF">
      <w:pPr>
        <w:pStyle w:val="2"/>
        <w:spacing w:line="580" w:lineRule="exact"/>
        <w:rPr>
          <w:rFonts w:ascii="黑体" w:hAnsi="黑体" w:cs="黑体"/>
          <w:b w:val="0"/>
          <w:bCs w:val="0"/>
        </w:rPr>
      </w:pPr>
      <w:bookmarkStart w:id="56" w:name="_Toc63170027"/>
      <w:bookmarkStart w:id="57" w:name="_Toc1584732400"/>
      <w:bookmarkStart w:id="58" w:name="_Toc19178"/>
      <w:r>
        <w:rPr>
          <w:rFonts w:ascii="黑体" w:hAnsi="黑体" w:cs="黑体" w:hint="eastAsia"/>
          <w:b w:val="0"/>
          <w:bCs w:val="0"/>
        </w:rPr>
        <w:t>第二节</w:t>
      </w:r>
      <w:r>
        <w:rPr>
          <w:rFonts w:ascii="黑体" w:hAnsi="黑体" w:cs="黑体" w:hint="eastAsia"/>
          <w:b w:val="0"/>
          <w:bCs w:val="0"/>
        </w:rPr>
        <w:t xml:space="preserve"> </w:t>
      </w:r>
      <w:r>
        <w:rPr>
          <w:rFonts w:ascii="黑体" w:hAnsi="黑体" w:cs="黑体" w:hint="eastAsia"/>
          <w:b w:val="0"/>
          <w:bCs w:val="0"/>
        </w:rPr>
        <w:t>健全社会福利制度</w:t>
      </w:r>
      <w:bookmarkEnd w:id="56"/>
      <w:bookmarkEnd w:id="57"/>
      <w:bookmarkEnd w:id="58"/>
    </w:p>
    <w:p w:rsidR="00631890" w:rsidRDefault="007935DF" w:rsidP="00E1408D">
      <w:pPr>
        <w:pStyle w:val="3"/>
        <w:spacing w:line="580" w:lineRule="exact"/>
        <w:ind w:firstLine="641"/>
        <w:rPr>
          <w:rFonts w:ascii="楷体_GB2312" w:hAnsi="楷体_GB2312" w:cs="楷体_GB2312"/>
        </w:rPr>
      </w:pPr>
      <w:bookmarkStart w:id="59" w:name="_Toc54874506"/>
      <w:r>
        <w:rPr>
          <w:rFonts w:ascii="楷体_GB2312" w:hAnsi="楷体_GB2312" w:cs="楷体_GB2312" w:hint="eastAsia"/>
        </w:rPr>
        <w:t>（一）全面落实儿童福利制度</w:t>
      </w:r>
      <w:bookmarkEnd w:id="59"/>
    </w:p>
    <w:p w:rsidR="00631890" w:rsidRDefault="007935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落实孤儿养育保障政策。合理确定孤儿养育标准，健全孤儿养育标准自然增长机制。完善孤儿基本生活、教育、医疗、就业、住房等保障制度。规范开展收养能力评估，完善收养登记手续。完善事实无人抚养儿童保障政策，建立与孤儿供养标准相衔接的事实无人抚养儿童基本生活补贴制度。建立困境儿童基本生活分类保障制度，完善</w:t>
      </w:r>
      <w:r>
        <w:rPr>
          <w:rFonts w:ascii="仿宋_GB2312" w:eastAsia="仿宋_GB2312" w:hAnsi="仿宋_GB2312" w:cs="仿宋_GB2312" w:hint="eastAsia"/>
          <w:sz w:val="32"/>
          <w:szCs w:val="32"/>
        </w:rPr>
        <w:t>困境儿童基本医疗保障制度，建立完善困境儿童发现报告、应急处置、评估帮扶、监护</w:t>
      </w:r>
      <w:r>
        <w:rPr>
          <w:rFonts w:ascii="仿宋_GB2312" w:eastAsia="仿宋_GB2312" w:hAnsi="仿宋_GB2312" w:cs="仿宋_GB2312" w:hint="eastAsia"/>
          <w:sz w:val="32"/>
          <w:szCs w:val="32"/>
        </w:rPr>
        <w:lastRenderedPageBreak/>
        <w:t>干预机制，分类建立困境儿童档案和台账，优化困境儿童认定流程和生活费申领程序，加快构建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家庭、政府、社会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三位一体的困境儿童救助保护体系。</w:t>
      </w:r>
    </w:p>
    <w:tbl>
      <w:tblPr>
        <w:tblW w:w="8705" w:type="dxa"/>
        <w:jc w:val="center"/>
        <w:tblLayout w:type="fixed"/>
        <w:tblCellMar>
          <w:top w:w="15" w:type="dxa"/>
          <w:left w:w="15" w:type="dxa"/>
          <w:bottom w:w="15" w:type="dxa"/>
          <w:right w:w="15" w:type="dxa"/>
        </w:tblCellMar>
        <w:tblLook w:val="04A0" w:firstRow="1" w:lastRow="0" w:firstColumn="1" w:lastColumn="0" w:noHBand="0" w:noVBand="1"/>
      </w:tblPr>
      <w:tblGrid>
        <w:gridCol w:w="8705"/>
      </w:tblGrid>
      <w:tr w:rsidR="00631890">
        <w:trPr>
          <w:trHeight w:val="520"/>
          <w:jc w:val="center"/>
        </w:trPr>
        <w:tc>
          <w:tcPr>
            <w:tcW w:w="8705"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pPr>
              <w:widowControl/>
              <w:spacing w:before="100" w:beforeAutospacing="1" w:after="100" w:afterAutospacing="1" w:line="360" w:lineRule="exact"/>
              <w:jc w:val="center"/>
              <w:rPr>
                <w:rFonts w:ascii="Times New Roman" w:eastAsia="黑体" w:hAnsi="Times New Roman" w:cs="Times New Roman"/>
                <w:b/>
                <w:kern w:val="0"/>
                <w:sz w:val="28"/>
                <w:szCs w:val="28"/>
              </w:rPr>
            </w:pPr>
            <w:r>
              <w:rPr>
                <w:rFonts w:ascii="黑体" w:eastAsia="黑体" w:hAnsi="黑体" w:cs="黑体" w:hint="eastAsia"/>
                <w:bCs/>
                <w:kern w:val="0"/>
                <w:sz w:val="28"/>
                <w:szCs w:val="28"/>
              </w:rPr>
              <w:t>专栏</w:t>
            </w:r>
            <w:r>
              <w:rPr>
                <w:rFonts w:ascii="黑体" w:eastAsia="黑体" w:hAnsi="黑体" w:cs="黑体" w:hint="eastAsia"/>
                <w:bCs/>
                <w:kern w:val="0"/>
                <w:sz w:val="28"/>
                <w:szCs w:val="28"/>
              </w:rPr>
              <w:t>1</w:t>
            </w:r>
            <w:r>
              <w:rPr>
                <w:rFonts w:ascii="黑体" w:eastAsia="黑体" w:hAnsi="黑体" w:cs="黑体" w:hint="eastAsia"/>
                <w:bCs/>
                <w:kern w:val="0"/>
                <w:sz w:val="28"/>
                <w:szCs w:val="28"/>
              </w:rPr>
              <w:t>：儿童福利机构提档升级建设工程</w:t>
            </w:r>
          </w:p>
        </w:tc>
      </w:tr>
      <w:tr w:rsidR="00631890">
        <w:trPr>
          <w:trHeight w:val="610"/>
          <w:jc w:val="center"/>
        </w:trPr>
        <w:tc>
          <w:tcPr>
            <w:tcW w:w="8705"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pPr>
              <w:spacing w:line="540" w:lineRule="exact"/>
              <w:ind w:firstLineChars="200" w:firstLine="560"/>
              <w:rPr>
                <w:rFonts w:ascii="Times New Roman" w:eastAsia="仿宋_GB2312" w:hAnsi="Times New Roman" w:cs="Times New Roman"/>
                <w:bCs/>
                <w:sz w:val="28"/>
                <w:szCs w:val="32"/>
              </w:rPr>
            </w:pPr>
            <w:r>
              <w:rPr>
                <w:rFonts w:ascii="宋体" w:eastAsia="宋体" w:hAnsi="宋体" w:cs="宋体" w:hint="eastAsia"/>
                <w:bCs/>
                <w:sz w:val="28"/>
                <w:szCs w:val="32"/>
              </w:rPr>
              <w:t>全面推进儿童福利机构建设提档升级，提升服务水平，拓展床位建设，完善功能分区建设，到</w:t>
            </w:r>
            <w:r>
              <w:rPr>
                <w:rFonts w:ascii="宋体" w:eastAsia="宋体" w:hAnsi="宋体" w:cs="宋体" w:hint="eastAsia"/>
                <w:bCs/>
                <w:sz w:val="28"/>
                <w:szCs w:val="32"/>
              </w:rPr>
              <w:t>2025</w:t>
            </w:r>
            <w:r>
              <w:rPr>
                <w:rFonts w:ascii="宋体" w:eastAsia="宋体" w:hAnsi="宋体" w:cs="宋体" w:hint="eastAsia"/>
                <w:bCs/>
                <w:sz w:val="28"/>
                <w:szCs w:val="32"/>
              </w:rPr>
              <w:t>年，儿童福利设施和未成年人救助保护设施建设覆盖率</w:t>
            </w:r>
            <w:r>
              <w:rPr>
                <w:rFonts w:ascii="宋体" w:eastAsia="宋体" w:hAnsi="宋体" w:cs="宋体" w:hint="eastAsia"/>
                <w:bCs/>
                <w:sz w:val="28"/>
                <w:szCs w:val="32"/>
              </w:rPr>
              <w:t>100%</w:t>
            </w:r>
            <w:r>
              <w:rPr>
                <w:rFonts w:ascii="宋体" w:eastAsia="宋体" w:hAnsi="宋体" w:cs="宋体" w:hint="eastAsia"/>
                <w:bCs/>
                <w:sz w:val="28"/>
                <w:szCs w:val="32"/>
              </w:rPr>
              <w:t>。</w:t>
            </w:r>
          </w:p>
        </w:tc>
      </w:tr>
    </w:tbl>
    <w:p w:rsidR="00631890" w:rsidRDefault="007935DF" w:rsidP="00E1408D">
      <w:pPr>
        <w:pStyle w:val="3"/>
        <w:spacing w:line="580" w:lineRule="exact"/>
        <w:ind w:firstLine="641"/>
        <w:rPr>
          <w:rFonts w:ascii="楷体_GB2312" w:hAnsi="楷体_GB2312" w:cs="楷体_GB2312"/>
        </w:rPr>
      </w:pPr>
      <w:bookmarkStart w:id="60" w:name="_Toc54874507"/>
      <w:r>
        <w:rPr>
          <w:rFonts w:ascii="楷体_GB2312" w:hAnsi="楷体_GB2312" w:cs="楷体_GB2312" w:hint="eastAsia"/>
        </w:rPr>
        <w:t>（二）完善老年人福利制度</w:t>
      </w:r>
      <w:bookmarkEnd w:id="60"/>
    </w:p>
    <w:p w:rsidR="00631890" w:rsidRDefault="007935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全经济困难的高龄、失能老年人养老服务补贴和护理补贴制度。完善老年人高龄津贴制度，逐步放宽高龄津贴发放年龄范围、提高补贴标准。统筹整合高龄津贴、护理补贴、养老服务补贴等老年人补贴制度。建立适应本市老龄化发展趋势的老龄工作体系，逐年增加对老龄事业经费的投入。将经济困难的高龄失能老年人补贴与政府购买养老服务结合起来，健全老年人照顾服务项目内涵、服务标准、质量评价等行业规范和体制机制，建立从居家、社区到专业机构的专业照护服务体系。</w:t>
      </w:r>
    </w:p>
    <w:p w:rsidR="00631890" w:rsidRDefault="007935DF" w:rsidP="00E1408D">
      <w:pPr>
        <w:pStyle w:val="3"/>
        <w:spacing w:line="580" w:lineRule="exact"/>
        <w:ind w:firstLine="641"/>
        <w:rPr>
          <w:rFonts w:ascii="楷体_GB2312" w:hAnsi="楷体_GB2312" w:cs="楷体_GB2312"/>
        </w:rPr>
      </w:pPr>
      <w:bookmarkStart w:id="61" w:name="_Toc54874508"/>
      <w:r>
        <w:rPr>
          <w:rFonts w:ascii="楷体_GB2312" w:hAnsi="楷体_GB2312" w:cs="楷体_GB2312" w:hint="eastAsia"/>
        </w:rPr>
        <w:t>（三）健全残疾人福利制度</w:t>
      </w:r>
      <w:bookmarkEnd w:id="61"/>
    </w:p>
    <w:p w:rsidR="00631890" w:rsidRDefault="007935DF">
      <w:pPr>
        <w:spacing w:line="58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进一步健全残疾人生活补贴和重度残疾人护理补贴制度，建立动</w:t>
      </w:r>
      <w:r>
        <w:rPr>
          <w:rFonts w:ascii="仿宋_GB2312" w:eastAsia="仿宋_GB2312" w:hAnsi="仿宋_GB2312" w:cs="仿宋_GB2312" w:hint="eastAsia"/>
          <w:bCs/>
          <w:sz w:val="32"/>
          <w:szCs w:val="32"/>
          <w:lang w:val="zh-CN"/>
        </w:rPr>
        <w:t>态调整机制，实现应补尽补、应退尽退。健全残疾人康复辅具配置补贴制度，逐步完善支持残疾人就业优惠政策。加强民政精神卫生福利机构建设，健全精神卫生福利机构管理服务体系，推进精神卫生社区康复服务。完善政府购买残疾人服</w:t>
      </w:r>
      <w:r>
        <w:rPr>
          <w:rFonts w:ascii="仿宋_GB2312" w:eastAsia="仿宋_GB2312" w:hAnsi="仿宋_GB2312" w:cs="仿宋_GB2312" w:hint="eastAsia"/>
          <w:bCs/>
          <w:sz w:val="32"/>
          <w:szCs w:val="32"/>
          <w:lang w:val="zh-CN"/>
        </w:rPr>
        <w:lastRenderedPageBreak/>
        <w:t>务政策，鼓励社会力量参与残疾人服务。</w:t>
      </w:r>
    </w:p>
    <w:p w:rsidR="00631890" w:rsidRDefault="007935DF" w:rsidP="00E1408D">
      <w:pPr>
        <w:pStyle w:val="1"/>
        <w:spacing w:beforeLines="50" w:before="159" w:afterLines="50" w:after="159" w:line="620" w:lineRule="exact"/>
        <w:rPr>
          <w:rFonts w:ascii="微软雅黑" w:hAnsi="微软雅黑" w:cs="微软雅黑"/>
          <w:b w:val="0"/>
          <w:bCs/>
          <w:szCs w:val="44"/>
        </w:rPr>
      </w:pPr>
      <w:bookmarkStart w:id="62" w:name="_Toc63170028"/>
      <w:bookmarkStart w:id="63" w:name="_Toc54874509"/>
      <w:bookmarkStart w:id="64" w:name="_Toc1505256706"/>
      <w:bookmarkStart w:id="65" w:name="_Toc8282"/>
      <w:r>
        <w:rPr>
          <w:rFonts w:ascii="微软雅黑" w:hAnsi="微软雅黑" w:cs="微软雅黑" w:hint="eastAsia"/>
          <w:b w:val="0"/>
          <w:bCs/>
          <w:szCs w:val="44"/>
        </w:rPr>
        <w:t>第三章</w:t>
      </w:r>
      <w:r>
        <w:rPr>
          <w:rFonts w:ascii="微软雅黑" w:hAnsi="微软雅黑" w:cs="微软雅黑" w:hint="eastAsia"/>
          <w:b w:val="0"/>
          <w:bCs/>
          <w:szCs w:val="44"/>
        </w:rPr>
        <w:t xml:space="preserve"> </w:t>
      </w:r>
      <w:r>
        <w:rPr>
          <w:rFonts w:ascii="微软雅黑" w:hAnsi="微软雅黑" w:cs="微软雅黑" w:hint="eastAsia"/>
          <w:b w:val="0"/>
          <w:bCs/>
          <w:szCs w:val="44"/>
        </w:rPr>
        <w:t>基层社会治理</w:t>
      </w:r>
      <w:bookmarkEnd w:id="62"/>
      <w:bookmarkEnd w:id="63"/>
      <w:bookmarkEnd w:id="64"/>
      <w:bookmarkEnd w:id="65"/>
    </w:p>
    <w:p w:rsidR="00631890" w:rsidRDefault="007935DF">
      <w:pPr>
        <w:pStyle w:val="2"/>
        <w:spacing w:line="580" w:lineRule="exact"/>
        <w:rPr>
          <w:rFonts w:ascii="黑体" w:hAnsi="黑体" w:cs="黑体"/>
          <w:b w:val="0"/>
          <w:bCs w:val="0"/>
        </w:rPr>
      </w:pPr>
      <w:bookmarkStart w:id="66" w:name="_Toc1492096082"/>
      <w:bookmarkStart w:id="67" w:name="_Toc6052"/>
      <w:bookmarkStart w:id="68" w:name="_Toc63170029"/>
      <w:bookmarkStart w:id="69" w:name="_Toc54874510"/>
      <w:r>
        <w:rPr>
          <w:rFonts w:ascii="黑体" w:hAnsi="黑体" w:cs="黑体" w:hint="eastAsia"/>
          <w:b w:val="0"/>
          <w:bCs w:val="0"/>
        </w:rPr>
        <w:t>第一节</w:t>
      </w:r>
      <w:r>
        <w:rPr>
          <w:rFonts w:ascii="黑体" w:hAnsi="黑体" w:cs="黑体" w:hint="eastAsia"/>
          <w:b w:val="0"/>
          <w:bCs w:val="0"/>
        </w:rPr>
        <w:t xml:space="preserve"> </w:t>
      </w:r>
      <w:r>
        <w:rPr>
          <w:rFonts w:ascii="黑体" w:hAnsi="黑体" w:cs="黑体" w:hint="eastAsia"/>
          <w:b w:val="0"/>
          <w:bCs w:val="0"/>
        </w:rPr>
        <w:t>加强</w:t>
      </w:r>
      <w:r>
        <w:rPr>
          <w:rFonts w:ascii="黑体" w:hAnsi="黑体" w:cs="黑体" w:hint="eastAsia"/>
          <w:b w:val="0"/>
          <w:bCs w:val="0"/>
        </w:rPr>
        <w:t>基层政权建设和社区治理</w:t>
      </w:r>
      <w:bookmarkEnd w:id="66"/>
      <w:bookmarkEnd w:id="67"/>
      <w:bookmarkEnd w:id="68"/>
      <w:bookmarkEnd w:id="69"/>
    </w:p>
    <w:p w:rsidR="00631890" w:rsidRDefault="007935DF" w:rsidP="00E1408D">
      <w:pPr>
        <w:pStyle w:val="3"/>
        <w:spacing w:line="600" w:lineRule="exact"/>
        <w:ind w:firstLine="641"/>
        <w:jc w:val="left"/>
        <w:rPr>
          <w:rFonts w:ascii="楷体_GB2312" w:hAnsi="楷体_GB2312" w:cs="楷体_GB2312"/>
        </w:rPr>
      </w:pPr>
      <w:bookmarkStart w:id="70" w:name="_Toc54874512"/>
      <w:r>
        <w:rPr>
          <w:rFonts w:ascii="楷体_GB2312" w:hAnsi="楷体_GB2312" w:cs="楷体_GB2312" w:hint="eastAsia"/>
        </w:rPr>
        <w:t>（</w:t>
      </w:r>
      <w:r>
        <w:rPr>
          <w:rFonts w:ascii="楷体_GB2312" w:hAnsi="楷体_GB2312" w:cs="楷体_GB2312" w:hint="eastAsia"/>
          <w:lang w:eastAsia="zh-Hans"/>
        </w:rPr>
        <w:t>一</w:t>
      </w:r>
      <w:r>
        <w:rPr>
          <w:rFonts w:ascii="楷体_GB2312" w:hAnsi="楷体_GB2312" w:cs="楷体_GB2312" w:hint="eastAsia"/>
        </w:rPr>
        <w:t>）健全基层群众自治制度</w:t>
      </w:r>
      <w:bookmarkEnd w:id="70"/>
    </w:p>
    <w:p w:rsidR="00631890" w:rsidRDefault="007935DF">
      <w:pPr>
        <w:pStyle w:val="111"/>
        <w:spacing w:line="600" w:lineRule="exact"/>
        <w:ind w:firstLine="640"/>
      </w:pPr>
      <w:r>
        <w:rPr>
          <w:rFonts w:hint="eastAsia"/>
        </w:rPr>
        <w:t>健全和创新党组织领导下的基层群众自治机制，着力推进基层直接民主制度化、规范化、程序化。加强基层党组织对村（居）民委员会工作的领导，推进村（居）民委员会规范化建设；</w:t>
      </w:r>
      <w:r>
        <w:rPr>
          <w:rFonts w:hint="eastAsia"/>
          <w:lang w:val="en-US" w:eastAsia="zh-Hans"/>
        </w:rPr>
        <w:t>建立健全村</w:t>
      </w:r>
      <w:r>
        <w:rPr>
          <w:rFonts w:hint="eastAsia"/>
          <w:lang w:eastAsia="zh-Hans"/>
        </w:rPr>
        <w:t>（</w:t>
      </w:r>
      <w:r>
        <w:rPr>
          <w:rFonts w:hint="eastAsia"/>
          <w:lang w:val="en-US" w:eastAsia="zh-Hans"/>
        </w:rPr>
        <w:t>社区</w:t>
      </w:r>
      <w:r>
        <w:rPr>
          <w:rFonts w:hint="eastAsia"/>
          <w:lang w:eastAsia="zh-Hans"/>
        </w:rPr>
        <w:t>）</w:t>
      </w:r>
      <w:r>
        <w:rPr>
          <w:rFonts w:hint="eastAsia"/>
          <w:lang w:val="en-US" w:eastAsia="zh-Hans"/>
        </w:rPr>
        <w:t>务监督委员会</w:t>
      </w:r>
      <w:r>
        <w:rPr>
          <w:rFonts w:hint="eastAsia"/>
          <w:lang w:eastAsia="zh-Hans"/>
        </w:rPr>
        <w:t>，</w:t>
      </w:r>
      <w:r>
        <w:rPr>
          <w:rFonts w:hint="eastAsia"/>
          <w:lang w:val="en-US" w:eastAsia="zh-Hans"/>
        </w:rPr>
        <w:t>合理确定村</w:t>
      </w:r>
      <w:r>
        <w:rPr>
          <w:rFonts w:hint="eastAsia"/>
          <w:lang w:eastAsia="zh-Hans"/>
        </w:rPr>
        <w:t>（</w:t>
      </w:r>
      <w:r>
        <w:rPr>
          <w:rFonts w:hint="eastAsia"/>
          <w:lang w:val="en-US" w:eastAsia="zh-Hans"/>
        </w:rPr>
        <w:t>社区</w:t>
      </w:r>
      <w:r>
        <w:rPr>
          <w:rFonts w:hint="eastAsia"/>
          <w:lang w:eastAsia="zh-Hans"/>
        </w:rPr>
        <w:t>）</w:t>
      </w:r>
      <w:r>
        <w:rPr>
          <w:rFonts w:hint="eastAsia"/>
          <w:lang w:val="en-US" w:eastAsia="zh-Hans"/>
        </w:rPr>
        <w:t>委员会功能</w:t>
      </w:r>
      <w:r>
        <w:rPr>
          <w:rFonts w:hint="eastAsia"/>
          <w:lang w:eastAsia="zh-Hans"/>
        </w:rPr>
        <w:t>、</w:t>
      </w:r>
      <w:r>
        <w:rPr>
          <w:rFonts w:hint="eastAsia"/>
          <w:lang w:val="en-US" w:eastAsia="zh-Hans"/>
        </w:rPr>
        <w:t>规模和事务范围</w:t>
      </w:r>
      <w:r>
        <w:rPr>
          <w:rFonts w:hint="eastAsia"/>
          <w:lang w:eastAsia="zh-Hans"/>
        </w:rPr>
        <w:t>，</w:t>
      </w:r>
      <w:r>
        <w:rPr>
          <w:rFonts w:hint="eastAsia"/>
          <w:lang w:val="en-US" w:eastAsia="zh-Hans"/>
        </w:rPr>
        <w:t>制定完善村</w:t>
      </w:r>
      <w:r>
        <w:rPr>
          <w:rFonts w:hint="eastAsia"/>
          <w:lang w:eastAsia="zh-Hans"/>
        </w:rPr>
        <w:t>（</w:t>
      </w:r>
      <w:r>
        <w:rPr>
          <w:rFonts w:hint="eastAsia"/>
          <w:lang w:val="en-US" w:eastAsia="zh-Hans"/>
        </w:rPr>
        <w:t>社区</w:t>
      </w:r>
      <w:r>
        <w:rPr>
          <w:rFonts w:hint="eastAsia"/>
          <w:lang w:eastAsia="zh-Hans"/>
        </w:rPr>
        <w:t>）</w:t>
      </w:r>
      <w:r>
        <w:rPr>
          <w:rFonts w:hint="eastAsia"/>
          <w:lang w:val="en-US" w:eastAsia="zh-Hans"/>
        </w:rPr>
        <w:t>权利</w:t>
      </w:r>
      <w:r>
        <w:rPr>
          <w:rFonts w:hint="eastAsia"/>
          <w:lang w:val="en-US"/>
        </w:rPr>
        <w:t>“</w:t>
      </w:r>
      <w:r>
        <w:rPr>
          <w:rFonts w:hint="eastAsia"/>
          <w:lang w:val="en-US" w:eastAsia="zh-Hans"/>
        </w:rPr>
        <w:t>小微清单</w:t>
      </w:r>
      <w:r>
        <w:rPr>
          <w:rFonts w:hint="eastAsia"/>
          <w:lang w:val="en-US"/>
        </w:rPr>
        <w:t>”</w:t>
      </w:r>
      <w:r>
        <w:rPr>
          <w:rFonts w:hint="eastAsia"/>
          <w:lang w:val="en-US" w:eastAsia="zh-Hans"/>
        </w:rPr>
        <w:t>制度</w:t>
      </w:r>
      <w:r>
        <w:rPr>
          <w:rFonts w:hint="eastAsia"/>
        </w:rPr>
        <w:t>。完善村（居）民委员会选举制度，保障村（居）民民主选举权利，村委会成员中女性比例在现有基础上稳</w:t>
      </w:r>
      <w:r>
        <w:rPr>
          <w:rFonts w:hint="eastAsia"/>
          <w:lang w:val="en-US" w:eastAsia="zh-Hans"/>
        </w:rPr>
        <w:t>步</w:t>
      </w:r>
      <w:r>
        <w:rPr>
          <w:rFonts w:hint="eastAsia"/>
        </w:rPr>
        <w:t>提高。加强基层群众自治机制建设，完善城乡社区民主制度，制定和完善社区协商规程，丰富城乡社区协商实现形式。推动城乡社区全面规范制定或修订形成务实管用的村规民约（居民公约），到</w:t>
      </w:r>
      <w:r>
        <w:rPr>
          <w:rFonts w:hint="eastAsia"/>
        </w:rPr>
        <w:t>2025</w:t>
      </w:r>
      <w:r>
        <w:rPr>
          <w:rFonts w:hint="eastAsia"/>
        </w:rPr>
        <w:t>年底，居（村）民自治章程、居（村）民公约实现全覆盖。</w:t>
      </w:r>
      <w:r>
        <w:rPr>
          <w:rFonts w:hint="eastAsia"/>
          <w:lang w:val="en-US" w:eastAsia="zh-Hans"/>
        </w:rPr>
        <w:t>社区居委会下设环境与物业管理委员会实现全覆盖</w:t>
      </w:r>
      <w:r>
        <w:rPr>
          <w:rFonts w:hint="eastAsia"/>
          <w:lang w:eastAsia="zh-Hans"/>
        </w:rPr>
        <w:t>，</w:t>
      </w:r>
      <w:r>
        <w:rPr>
          <w:rFonts w:hint="eastAsia"/>
        </w:rPr>
        <w:t>全面实施村（社区）事务阳光工程，全面落实</w:t>
      </w:r>
      <w:r>
        <w:rPr>
          <w:rFonts w:hint="eastAsia"/>
        </w:rPr>
        <w:t>“</w:t>
      </w:r>
      <w:r>
        <w:rPr>
          <w:rFonts w:hint="eastAsia"/>
        </w:rPr>
        <w:t>四议两公开</w:t>
      </w:r>
      <w:r>
        <w:rPr>
          <w:rFonts w:hint="eastAsia"/>
        </w:rPr>
        <w:t>”</w:t>
      </w:r>
      <w:r>
        <w:rPr>
          <w:rFonts w:hint="eastAsia"/>
        </w:rPr>
        <w:t>，健全村（居）务监督。</w:t>
      </w:r>
    </w:p>
    <w:p w:rsidR="00631890" w:rsidRDefault="007935DF" w:rsidP="00E1408D">
      <w:pPr>
        <w:pStyle w:val="3"/>
        <w:spacing w:line="600" w:lineRule="exact"/>
        <w:ind w:firstLine="641"/>
        <w:jc w:val="left"/>
        <w:rPr>
          <w:rFonts w:ascii="楷体_GB2312" w:hAnsi="楷体_GB2312" w:cs="楷体_GB2312"/>
        </w:rPr>
      </w:pPr>
      <w:bookmarkStart w:id="71" w:name="_Toc54874513"/>
      <w:r>
        <w:rPr>
          <w:rFonts w:ascii="楷体_GB2312" w:hAnsi="楷体_GB2312" w:cs="楷体_GB2312" w:hint="eastAsia"/>
        </w:rPr>
        <w:t>（</w:t>
      </w:r>
      <w:r>
        <w:rPr>
          <w:rFonts w:ascii="楷体_GB2312" w:hAnsi="楷体_GB2312" w:cs="楷体_GB2312" w:hint="eastAsia"/>
          <w:lang w:eastAsia="zh-Hans"/>
        </w:rPr>
        <w:t>二</w:t>
      </w:r>
      <w:r>
        <w:rPr>
          <w:rFonts w:ascii="楷体_GB2312" w:hAnsi="楷体_GB2312" w:cs="楷体_GB2312" w:hint="eastAsia"/>
        </w:rPr>
        <w:t>）完善城乡社区治理机制</w:t>
      </w:r>
      <w:bookmarkEnd w:id="71"/>
    </w:p>
    <w:p w:rsidR="00631890" w:rsidRDefault="007935DF" w:rsidP="00E1408D">
      <w:pPr>
        <w:pStyle w:val="111"/>
        <w:spacing w:line="600" w:lineRule="exact"/>
        <w:ind w:firstLine="641"/>
        <w:rPr>
          <w:lang w:val="en-US" w:eastAsia="zh-Hans"/>
        </w:rPr>
      </w:pPr>
      <w:bookmarkStart w:id="72" w:name="_Toc54874514"/>
      <w:r>
        <w:rPr>
          <w:rFonts w:hint="eastAsia"/>
          <w:b/>
        </w:rPr>
        <w:t>提升城乡社区治理能力。</w:t>
      </w:r>
      <w:r>
        <w:rPr>
          <w:rFonts w:hint="eastAsia"/>
        </w:rPr>
        <w:t>培育发展</w:t>
      </w:r>
      <w:r>
        <w:rPr>
          <w:rFonts w:hint="eastAsia"/>
          <w:lang w:val="en-US" w:eastAsia="zh-Hans"/>
        </w:rPr>
        <w:t>服务类</w:t>
      </w:r>
      <w:r>
        <w:rPr>
          <w:rFonts w:hint="eastAsia"/>
          <w:lang w:eastAsia="zh-Hans"/>
        </w:rPr>
        <w:t>、互助类</w:t>
      </w:r>
      <w:r>
        <w:rPr>
          <w:rFonts w:hint="eastAsia"/>
        </w:rPr>
        <w:t>社区社会组织，全面推进社区社会工作，健全完善政府购买服务、社</w:t>
      </w:r>
      <w:r>
        <w:rPr>
          <w:rFonts w:hint="eastAsia"/>
        </w:rPr>
        <w:lastRenderedPageBreak/>
        <w:t>区公益创投等机制，推进社区、社会工作者、社区社会组织、社区志愿者、社区公益慈善资源</w:t>
      </w:r>
      <w:r>
        <w:rPr>
          <w:rFonts w:hint="eastAsia"/>
        </w:rPr>
        <w:t>“</w:t>
      </w:r>
      <w:r>
        <w:rPr>
          <w:rFonts w:hint="eastAsia"/>
        </w:rPr>
        <w:t>五社联动</w:t>
      </w:r>
      <w:r>
        <w:rPr>
          <w:rFonts w:hint="eastAsia"/>
        </w:rPr>
        <w:t>”</w:t>
      </w:r>
      <w:r>
        <w:rPr>
          <w:rFonts w:hint="eastAsia"/>
        </w:rPr>
        <w:t>，引导市场主体、社会力量参与城乡社区治理。推广积分制管理，运用公益积分兑换等方式，组织引导居民群众参与城乡社区治理，完善居民群众参与社区治理激励机制，全面激发基层社会治理活力。</w:t>
      </w:r>
      <w:r>
        <w:rPr>
          <w:rFonts w:hint="eastAsia"/>
          <w:lang w:val="en-US" w:eastAsia="zh-Hans"/>
        </w:rPr>
        <w:t>创新城乡社区公共服务提供方式，全</w:t>
      </w:r>
      <w:r>
        <w:rPr>
          <w:rFonts w:hint="eastAsia"/>
          <w:lang w:val="en-US" w:eastAsia="zh-Hans"/>
        </w:rPr>
        <w:t>面推进政府购买社区服务机制建设，建立政府购买社区服务清单，培育扶持一批具有较强专业性和信誉度的社区服务机构。</w:t>
      </w:r>
    </w:p>
    <w:p w:rsidR="00631890" w:rsidRDefault="007935DF" w:rsidP="00E1408D">
      <w:pPr>
        <w:pStyle w:val="111"/>
        <w:spacing w:line="600" w:lineRule="exact"/>
        <w:ind w:firstLine="641"/>
      </w:pPr>
      <w:r>
        <w:rPr>
          <w:rFonts w:hint="eastAsia"/>
          <w:b/>
        </w:rPr>
        <w:t>完善城乡社区服务。</w:t>
      </w:r>
      <w:r>
        <w:rPr>
          <w:rFonts w:hint="eastAsia"/>
          <w:bCs w:val="0"/>
          <w:lang w:val="en-US" w:eastAsia="zh-Hans"/>
        </w:rPr>
        <w:t>科学编制</w:t>
      </w:r>
      <w:r>
        <w:rPr>
          <w:rFonts w:hint="eastAsia"/>
          <w:bCs w:val="0"/>
          <w:lang w:eastAsia="zh-Hans"/>
        </w:rPr>
        <w:t>《</w:t>
      </w:r>
      <w:r>
        <w:rPr>
          <w:rFonts w:hint="eastAsia"/>
          <w:bCs w:val="0"/>
          <w:lang w:val="en-US" w:eastAsia="zh-Hans"/>
        </w:rPr>
        <w:t>城乡社区服务体系建设“十四五”规划</w:t>
      </w:r>
      <w:r>
        <w:rPr>
          <w:rFonts w:hint="eastAsia"/>
          <w:bCs w:val="0"/>
          <w:lang w:eastAsia="zh-Hans"/>
        </w:rPr>
        <w:t>》</w:t>
      </w:r>
      <w:r>
        <w:rPr>
          <w:rFonts w:hint="eastAsia"/>
          <w:bCs w:val="0"/>
          <w:lang w:val="en-US" w:eastAsia="zh-Hans"/>
        </w:rPr>
        <w:t>并将社区服务体系建设纳入市国民经济和社会发展规划</w:t>
      </w:r>
      <w:r>
        <w:rPr>
          <w:rFonts w:hint="eastAsia"/>
          <w:bCs w:val="0"/>
          <w:lang w:eastAsia="zh-Hans"/>
        </w:rPr>
        <w:t>、</w:t>
      </w:r>
      <w:r>
        <w:rPr>
          <w:rFonts w:hint="eastAsia"/>
          <w:bCs w:val="0"/>
          <w:lang w:val="en-US" w:eastAsia="zh-Hans"/>
        </w:rPr>
        <w:t>国土空间规划和年度计划</w:t>
      </w:r>
      <w:r>
        <w:rPr>
          <w:rFonts w:hint="eastAsia"/>
          <w:bCs w:val="0"/>
          <w:lang w:eastAsia="zh-Hans"/>
        </w:rPr>
        <w:t>。</w:t>
      </w:r>
      <w:r>
        <w:rPr>
          <w:rFonts w:hint="eastAsia"/>
        </w:rPr>
        <w:t>加强城乡社区服务体系建设，做好与居民群众利益密切相关的公共服务事项。实施社区综合服务设施提档升级工程，优化空间布局和功能设置，打造城市社区</w:t>
      </w:r>
      <w:r>
        <w:rPr>
          <w:rFonts w:hint="eastAsia"/>
        </w:rPr>
        <w:t>“</w:t>
      </w:r>
      <w:r>
        <w:rPr>
          <w:rFonts w:hint="eastAsia"/>
        </w:rPr>
        <w:t>15</w:t>
      </w:r>
      <w:r>
        <w:rPr>
          <w:rFonts w:hint="eastAsia"/>
        </w:rPr>
        <w:t>分钟生活圈</w:t>
      </w:r>
      <w:r>
        <w:rPr>
          <w:rFonts w:hint="eastAsia"/>
        </w:rPr>
        <w:t>”</w:t>
      </w:r>
      <w:r>
        <w:rPr>
          <w:rFonts w:hint="eastAsia"/>
        </w:rPr>
        <w:t>、农村社区</w:t>
      </w:r>
      <w:r>
        <w:rPr>
          <w:rFonts w:hint="eastAsia"/>
        </w:rPr>
        <w:t>“</w:t>
      </w:r>
      <w:r>
        <w:rPr>
          <w:rFonts w:hint="eastAsia"/>
        </w:rPr>
        <w:t>半小时生活圈</w:t>
      </w:r>
      <w:r>
        <w:rPr>
          <w:rFonts w:hint="eastAsia"/>
        </w:rPr>
        <w:t>”</w:t>
      </w:r>
      <w:r>
        <w:rPr>
          <w:rFonts w:hint="eastAsia"/>
        </w:rPr>
        <w:t>。健全城乡社区服务机构，完善政府购买社区服务政策措施，推进社区减负增效，规范基层群众性自治组织协助政府工作事项，加大城乡社区工作保障力度。积极推进社区服务智能化，实施</w:t>
      </w:r>
      <w:r>
        <w:rPr>
          <w:rFonts w:hint="eastAsia"/>
        </w:rPr>
        <w:t>“</w:t>
      </w:r>
      <w:r>
        <w:rPr>
          <w:rFonts w:hint="eastAsia"/>
        </w:rPr>
        <w:t>互联网</w:t>
      </w:r>
      <w:r>
        <w:rPr>
          <w:rFonts w:hint="eastAsia"/>
        </w:rPr>
        <w:t>+</w:t>
      </w:r>
      <w:r>
        <w:rPr>
          <w:rFonts w:hint="eastAsia"/>
        </w:rPr>
        <w:t>社区治理</w:t>
      </w:r>
      <w:r>
        <w:rPr>
          <w:rFonts w:hint="eastAsia"/>
        </w:rPr>
        <w:t>”</w:t>
      </w:r>
      <w:r>
        <w:rPr>
          <w:rFonts w:hint="eastAsia"/>
        </w:rPr>
        <w:t>行动计划，引导城镇社区居民运用新媒体参与公共事务、开展协商活动、组织邻里互助，推动智慧社区建设。到</w:t>
      </w:r>
      <w:r>
        <w:rPr>
          <w:rFonts w:hint="eastAsia"/>
        </w:rPr>
        <w:t>2025</w:t>
      </w:r>
      <w:r>
        <w:rPr>
          <w:rFonts w:hint="eastAsia"/>
        </w:rPr>
        <w:t>年底，城镇社区综合服务能力显著提高，农村社区综合服务设施覆盖率达到</w:t>
      </w:r>
      <w:r>
        <w:rPr>
          <w:rFonts w:hint="eastAsia"/>
        </w:rPr>
        <w:t>70%</w:t>
      </w:r>
      <w:r>
        <w:rPr>
          <w:rFonts w:hint="eastAsia"/>
        </w:rPr>
        <w:t>。</w:t>
      </w:r>
    </w:p>
    <w:p w:rsidR="00631890" w:rsidRDefault="007935DF" w:rsidP="00E1408D">
      <w:pPr>
        <w:pStyle w:val="111"/>
        <w:spacing w:line="600" w:lineRule="exact"/>
        <w:ind w:firstLine="641"/>
      </w:pPr>
      <w:r>
        <w:rPr>
          <w:rFonts w:hint="eastAsia"/>
          <w:b/>
        </w:rPr>
        <w:lastRenderedPageBreak/>
        <w:t>加强社区工作者队伍建设。</w:t>
      </w:r>
      <w:r>
        <w:rPr>
          <w:rFonts w:hint="eastAsia"/>
        </w:rPr>
        <w:t>建立城市社区专职工作人员市统一招聘、街道统一管理、社区统一使用制度。建立健全社区工作者职业体系，加强城市社区工作者招聘录</w:t>
      </w:r>
      <w:r>
        <w:rPr>
          <w:rFonts w:hint="eastAsia"/>
        </w:rPr>
        <w:t>用、规范管理、教育培训、薪酬待遇、考核评价等制度建设，建立社区工作者岗位等级序列，健全正常晋升机制，吸引优秀人才进入社区工作者队伍，加快推进社区工作者社会化、职业化、专业化。</w:t>
      </w:r>
    </w:p>
    <w:tbl>
      <w:tblPr>
        <w:tblW w:w="8787" w:type="dxa"/>
        <w:jc w:val="center"/>
        <w:tblLayout w:type="fixed"/>
        <w:tblCellMar>
          <w:top w:w="15" w:type="dxa"/>
          <w:left w:w="15" w:type="dxa"/>
          <w:bottom w:w="15" w:type="dxa"/>
          <w:right w:w="15" w:type="dxa"/>
        </w:tblCellMar>
        <w:tblLook w:val="04A0" w:firstRow="1" w:lastRow="0" w:firstColumn="1" w:lastColumn="0" w:noHBand="0" w:noVBand="1"/>
      </w:tblPr>
      <w:tblGrid>
        <w:gridCol w:w="8787"/>
      </w:tblGrid>
      <w:tr w:rsidR="00631890">
        <w:trPr>
          <w:trHeight w:val="520"/>
          <w:jc w:val="center"/>
        </w:trPr>
        <w:tc>
          <w:tcPr>
            <w:tcW w:w="8787"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tcPr>
          <w:p w:rsidR="00631890" w:rsidRDefault="007935DF">
            <w:pPr>
              <w:widowControl/>
              <w:spacing w:before="100" w:beforeAutospacing="1" w:after="100" w:afterAutospacing="1" w:line="360" w:lineRule="exact"/>
              <w:jc w:val="center"/>
              <w:rPr>
                <w:rFonts w:ascii="Times New Roman" w:eastAsia="黑体" w:hAnsi="Times New Roman" w:cs="Times New Roman"/>
                <w:b/>
                <w:bCs/>
                <w:kern w:val="0"/>
                <w:sz w:val="28"/>
                <w:szCs w:val="28"/>
              </w:rPr>
            </w:pPr>
            <w:r>
              <w:rPr>
                <w:rFonts w:ascii="黑体" w:eastAsia="黑体" w:hAnsi="黑体" w:cs="黑体" w:hint="eastAsia"/>
                <w:kern w:val="0"/>
                <w:sz w:val="28"/>
                <w:szCs w:val="28"/>
              </w:rPr>
              <w:t>专栏</w:t>
            </w:r>
            <w:r>
              <w:rPr>
                <w:rFonts w:ascii="黑体" w:eastAsia="黑体" w:hAnsi="黑体" w:cs="黑体" w:hint="eastAsia"/>
                <w:kern w:val="0"/>
                <w:sz w:val="28"/>
                <w:szCs w:val="28"/>
              </w:rPr>
              <w:t>2</w:t>
            </w:r>
            <w:r>
              <w:rPr>
                <w:rFonts w:ascii="黑体" w:eastAsia="黑体" w:hAnsi="黑体" w:cs="黑体" w:hint="eastAsia"/>
                <w:kern w:val="0"/>
                <w:sz w:val="28"/>
                <w:szCs w:val="28"/>
              </w:rPr>
              <w:t>：</w:t>
            </w:r>
            <w:r>
              <w:rPr>
                <w:rFonts w:ascii="黑体" w:eastAsia="黑体" w:hAnsi="黑体" w:cs="黑体" w:hint="eastAsia"/>
                <w:sz w:val="28"/>
                <w:szCs w:val="28"/>
              </w:rPr>
              <w:t>社区综合服务设施提档升级</w:t>
            </w:r>
            <w:r>
              <w:rPr>
                <w:rFonts w:ascii="黑体" w:eastAsia="黑体" w:hAnsi="黑体" w:cs="黑体" w:hint="eastAsia"/>
                <w:sz w:val="28"/>
                <w:szCs w:val="28"/>
                <w:lang w:eastAsia="zh-Hans"/>
              </w:rPr>
              <w:t>和社区治理能力提升</w:t>
            </w:r>
            <w:r>
              <w:rPr>
                <w:rFonts w:ascii="黑体" w:eastAsia="黑体" w:hAnsi="黑体" w:cs="黑体" w:hint="eastAsia"/>
                <w:sz w:val="28"/>
                <w:szCs w:val="28"/>
              </w:rPr>
              <w:t>工程</w:t>
            </w:r>
          </w:p>
        </w:tc>
      </w:tr>
      <w:tr w:rsidR="00631890">
        <w:trPr>
          <w:trHeight w:val="610"/>
          <w:jc w:val="center"/>
        </w:trPr>
        <w:tc>
          <w:tcPr>
            <w:tcW w:w="8787" w:type="dxa"/>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tcPr>
          <w:p w:rsidR="00631890" w:rsidRDefault="007935DF">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lang w:eastAsia="zh-Hans"/>
              </w:rPr>
              <w:t>社区综合服务设施提档升级工程</w:t>
            </w:r>
          </w:p>
          <w:p w:rsidR="00631890" w:rsidRDefault="007935DF">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十四五</w:t>
            </w:r>
            <w:r>
              <w:rPr>
                <w:rFonts w:ascii="宋体" w:eastAsia="宋体" w:hAnsi="宋体" w:cs="宋体" w:hint="eastAsia"/>
                <w:sz w:val="28"/>
                <w:szCs w:val="28"/>
              </w:rPr>
              <w:t>”</w:t>
            </w:r>
            <w:r>
              <w:rPr>
                <w:rFonts w:ascii="宋体" w:eastAsia="宋体" w:hAnsi="宋体" w:cs="宋体" w:hint="eastAsia"/>
                <w:sz w:val="28"/>
                <w:szCs w:val="28"/>
              </w:rPr>
              <w:t>期间拟</w:t>
            </w:r>
            <w:r>
              <w:rPr>
                <w:rFonts w:ascii="宋体" w:eastAsia="宋体" w:hAnsi="宋体" w:cs="宋体" w:hint="eastAsia"/>
                <w:sz w:val="28"/>
                <w:szCs w:val="28"/>
                <w:lang w:eastAsia="zh-Hans"/>
              </w:rPr>
              <w:t>对全</w:t>
            </w:r>
            <w:r>
              <w:rPr>
                <w:rFonts w:ascii="宋体" w:eastAsia="宋体" w:hAnsi="宋体" w:cs="宋体" w:hint="eastAsia"/>
                <w:sz w:val="28"/>
                <w:szCs w:val="28"/>
              </w:rPr>
              <w:t>市城乡社区综合服务设施提档升级。</w:t>
            </w:r>
          </w:p>
          <w:p w:rsidR="00631890" w:rsidRDefault="007935DF">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完成</w:t>
            </w:r>
            <w:r>
              <w:rPr>
                <w:rFonts w:ascii="宋体" w:eastAsia="宋体" w:hAnsi="宋体" w:cs="宋体" w:hint="eastAsia"/>
                <w:sz w:val="28"/>
                <w:szCs w:val="28"/>
              </w:rPr>
              <w:t>198</w:t>
            </w:r>
            <w:r>
              <w:rPr>
                <w:rFonts w:ascii="宋体" w:eastAsia="宋体" w:hAnsi="宋体" w:cs="宋体" w:hint="eastAsia"/>
                <w:sz w:val="28"/>
                <w:szCs w:val="28"/>
              </w:rPr>
              <w:t>个行政村的党员群众服务中心提档升级；</w:t>
            </w:r>
          </w:p>
          <w:p w:rsidR="00631890" w:rsidRDefault="007935DF">
            <w:pPr>
              <w:numPr>
                <w:ilvl w:val="255"/>
                <w:numId w:val="0"/>
              </w:num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完成</w:t>
            </w:r>
            <w:r>
              <w:rPr>
                <w:rFonts w:ascii="宋体" w:eastAsia="宋体" w:hAnsi="宋体" w:cs="宋体" w:hint="eastAsia"/>
                <w:sz w:val="28"/>
                <w:szCs w:val="28"/>
              </w:rPr>
              <w:t>73</w:t>
            </w:r>
            <w:r>
              <w:rPr>
                <w:rFonts w:ascii="宋体" w:eastAsia="宋体" w:hAnsi="宋体" w:cs="宋体" w:hint="eastAsia"/>
                <w:sz w:val="28"/>
                <w:szCs w:val="28"/>
              </w:rPr>
              <w:t>个城镇社区综合服务中心提档升级；</w:t>
            </w:r>
          </w:p>
          <w:p w:rsidR="00631890" w:rsidRDefault="007935DF">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）至</w:t>
            </w:r>
            <w:r>
              <w:rPr>
                <w:rFonts w:ascii="宋体" w:eastAsia="宋体" w:hAnsi="宋体" w:cs="宋体" w:hint="eastAsia"/>
                <w:sz w:val="28"/>
                <w:szCs w:val="28"/>
              </w:rPr>
              <w:t>2025</w:t>
            </w:r>
            <w:r>
              <w:rPr>
                <w:rFonts w:ascii="宋体" w:eastAsia="宋体" w:hAnsi="宋体" w:cs="宋体" w:hint="eastAsia"/>
                <w:sz w:val="28"/>
                <w:szCs w:val="28"/>
              </w:rPr>
              <w:t>年，农村社区综合服务设施覆盖率</w:t>
            </w:r>
            <w:r>
              <w:rPr>
                <w:rFonts w:ascii="宋体" w:eastAsia="宋体" w:hAnsi="宋体" w:cs="宋体" w:hint="eastAsia"/>
                <w:sz w:val="28"/>
                <w:szCs w:val="28"/>
              </w:rPr>
              <w:t>70%</w:t>
            </w:r>
            <w:r>
              <w:rPr>
                <w:rFonts w:ascii="宋体" w:eastAsia="宋体" w:hAnsi="宋体" w:cs="宋体" w:hint="eastAsia"/>
                <w:sz w:val="28"/>
                <w:szCs w:val="28"/>
              </w:rPr>
              <w:t>，城镇社区综合服务能力显著提高。</w:t>
            </w:r>
          </w:p>
          <w:p w:rsidR="00631890" w:rsidRDefault="007935DF">
            <w:pPr>
              <w:spacing w:line="560" w:lineRule="exact"/>
              <w:ind w:firstLineChars="200" w:firstLine="560"/>
              <w:rPr>
                <w:rFonts w:ascii="宋体" w:eastAsia="宋体" w:hAnsi="宋体" w:cs="宋体"/>
                <w:sz w:val="28"/>
                <w:szCs w:val="28"/>
                <w:lang w:eastAsia="zh-Hans"/>
              </w:rPr>
            </w:pPr>
            <w:r>
              <w:rPr>
                <w:rFonts w:ascii="宋体" w:eastAsia="宋体" w:hAnsi="宋体" w:cs="宋体" w:hint="eastAsia"/>
                <w:sz w:val="28"/>
                <w:szCs w:val="28"/>
                <w:lang w:eastAsia="zh-Hans"/>
              </w:rPr>
              <w:t>2</w:t>
            </w:r>
            <w:r>
              <w:rPr>
                <w:rFonts w:ascii="宋体" w:eastAsia="宋体" w:hAnsi="宋体" w:cs="宋体" w:hint="eastAsia"/>
                <w:sz w:val="28"/>
                <w:szCs w:val="28"/>
              </w:rPr>
              <w:t>.</w:t>
            </w:r>
            <w:r>
              <w:rPr>
                <w:rFonts w:ascii="宋体" w:eastAsia="宋体" w:hAnsi="宋体" w:cs="宋体" w:hint="eastAsia"/>
                <w:sz w:val="28"/>
                <w:szCs w:val="28"/>
                <w:lang w:eastAsia="zh-Hans"/>
              </w:rPr>
              <w:t>社区治理能力提升工程</w:t>
            </w:r>
          </w:p>
          <w:p w:rsidR="00631890" w:rsidRDefault="007935DF">
            <w:pPr>
              <w:numPr>
                <w:ilvl w:val="0"/>
                <w:numId w:val="1"/>
              </w:numPr>
              <w:spacing w:line="560" w:lineRule="exact"/>
              <w:ind w:firstLineChars="200" w:firstLine="560"/>
              <w:rPr>
                <w:rFonts w:ascii="宋体" w:eastAsia="宋体" w:hAnsi="宋体" w:cs="宋体"/>
                <w:sz w:val="28"/>
                <w:szCs w:val="28"/>
                <w:lang w:eastAsia="zh-Hans"/>
              </w:rPr>
            </w:pPr>
            <w:r>
              <w:rPr>
                <w:rFonts w:ascii="宋体" w:eastAsia="宋体" w:hAnsi="宋体" w:cs="宋体" w:hint="eastAsia"/>
                <w:sz w:val="28"/>
                <w:szCs w:val="28"/>
                <w:lang w:eastAsia="zh-Hans"/>
              </w:rPr>
              <w:t>推进乡村治理创新试点</w:t>
            </w:r>
            <w:r>
              <w:rPr>
                <w:rFonts w:ascii="宋体" w:eastAsia="宋体" w:hAnsi="宋体" w:cs="宋体" w:hint="eastAsia"/>
                <w:sz w:val="28"/>
                <w:szCs w:val="28"/>
                <w:lang w:eastAsia="zh-Hans"/>
              </w:rPr>
              <w:t>。</w:t>
            </w:r>
            <w:r>
              <w:rPr>
                <w:rFonts w:ascii="宋体" w:eastAsia="宋体" w:hAnsi="宋体" w:cs="宋体" w:hint="eastAsia"/>
                <w:sz w:val="28"/>
                <w:szCs w:val="28"/>
                <w:lang w:eastAsia="zh-Hans"/>
              </w:rPr>
              <w:t>市财政每年安排</w:t>
            </w:r>
            <w:r>
              <w:rPr>
                <w:rFonts w:ascii="宋体" w:eastAsia="宋体" w:hAnsi="宋体" w:cs="宋体" w:hint="eastAsia"/>
                <w:sz w:val="28"/>
                <w:szCs w:val="28"/>
                <w:lang w:eastAsia="zh-Hans"/>
              </w:rPr>
              <w:t>200</w:t>
            </w:r>
            <w:r>
              <w:rPr>
                <w:rFonts w:ascii="宋体" w:eastAsia="宋体" w:hAnsi="宋体" w:cs="宋体" w:hint="eastAsia"/>
                <w:sz w:val="28"/>
                <w:szCs w:val="28"/>
                <w:lang w:eastAsia="zh-Hans"/>
              </w:rPr>
              <w:t>万元乡村治理创新试点“以奖代补”资金</w:t>
            </w:r>
            <w:r>
              <w:rPr>
                <w:rFonts w:ascii="宋体" w:eastAsia="宋体" w:hAnsi="宋体" w:cs="宋体" w:hint="eastAsia"/>
                <w:sz w:val="28"/>
                <w:szCs w:val="28"/>
                <w:lang w:eastAsia="zh-Hans"/>
              </w:rPr>
              <w:t>，</w:t>
            </w:r>
            <w:r>
              <w:rPr>
                <w:rFonts w:ascii="宋体" w:eastAsia="宋体" w:hAnsi="宋体" w:cs="宋体" w:hint="eastAsia"/>
                <w:sz w:val="28"/>
                <w:szCs w:val="28"/>
                <w:lang w:eastAsia="zh-Hans"/>
              </w:rPr>
              <w:t>开展“乡村治理积分制</w:t>
            </w:r>
            <w:r>
              <w:rPr>
                <w:rFonts w:ascii="宋体" w:eastAsia="宋体" w:hAnsi="宋体" w:cs="宋体" w:hint="eastAsia"/>
                <w:sz w:val="28"/>
                <w:szCs w:val="28"/>
              </w:rPr>
              <w:t>运</w:t>
            </w:r>
            <w:r>
              <w:rPr>
                <w:rFonts w:ascii="宋体" w:eastAsia="宋体" w:hAnsi="宋体" w:cs="宋体" w:hint="eastAsia"/>
                <w:sz w:val="28"/>
                <w:szCs w:val="28"/>
                <w:lang w:eastAsia="zh-Hans"/>
              </w:rPr>
              <w:t>用</w:t>
            </w:r>
            <w:r>
              <w:rPr>
                <w:rFonts w:ascii="宋体" w:eastAsia="宋体" w:hAnsi="宋体" w:cs="宋体" w:hint="eastAsia"/>
                <w:sz w:val="28"/>
                <w:szCs w:val="28"/>
                <w:lang w:eastAsia="zh-Hans"/>
              </w:rPr>
              <w:t>+</w:t>
            </w:r>
            <w:r>
              <w:rPr>
                <w:rFonts w:ascii="宋体" w:eastAsia="宋体" w:hAnsi="宋体" w:cs="宋体" w:hint="eastAsia"/>
                <w:sz w:val="28"/>
                <w:szCs w:val="28"/>
                <w:lang w:eastAsia="zh-Hans"/>
              </w:rPr>
              <w:t>”试点</w:t>
            </w:r>
            <w:r>
              <w:rPr>
                <w:rFonts w:ascii="宋体" w:eastAsia="宋体" w:hAnsi="宋体" w:cs="宋体" w:hint="eastAsia"/>
                <w:sz w:val="28"/>
                <w:szCs w:val="28"/>
                <w:lang w:eastAsia="zh-Hans"/>
              </w:rPr>
              <w:t>。</w:t>
            </w:r>
            <w:r>
              <w:rPr>
                <w:rFonts w:ascii="宋体" w:eastAsia="宋体" w:hAnsi="宋体" w:cs="宋体" w:hint="eastAsia"/>
                <w:sz w:val="28"/>
                <w:szCs w:val="28"/>
                <w:lang w:eastAsia="zh-Hans"/>
              </w:rPr>
              <w:t>调动村名群众和社会力量参与乡村</w:t>
            </w:r>
            <w:r>
              <w:rPr>
                <w:rFonts w:ascii="宋体" w:eastAsia="宋体" w:hAnsi="宋体" w:cs="宋体" w:hint="eastAsia"/>
                <w:sz w:val="28"/>
                <w:szCs w:val="28"/>
                <w:lang w:eastAsia="zh-Hans"/>
              </w:rPr>
              <w:t>振兴</w:t>
            </w:r>
            <w:r>
              <w:rPr>
                <w:rFonts w:ascii="宋体" w:eastAsia="宋体" w:hAnsi="宋体" w:cs="宋体" w:hint="eastAsia"/>
                <w:sz w:val="28"/>
                <w:szCs w:val="28"/>
                <w:lang w:eastAsia="zh-Hans"/>
              </w:rPr>
              <w:t>，</w:t>
            </w:r>
            <w:r>
              <w:rPr>
                <w:rFonts w:ascii="宋体" w:eastAsia="宋体" w:hAnsi="宋体" w:cs="宋体" w:hint="eastAsia"/>
                <w:sz w:val="28"/>
                <w:szCs w:val="28"/>
                <w:lang w:eastAsia="zh-Hans"/>
              </w:rPr>
              <w:t>建立健全社会动员和公众参与机制</w:t>
            </w:r>
            <w:r>
              <w:rPr>
                <w:rFonts w:ascii="宋体" w:eastAsia="宋体" w:hAnsi="宋体" w:cs="宋体" w:hint="eastAsia"/>
                <w:sz w:val="28"/>
                <w:szCs w:val="28"/>
                <w:lang w:eastAsia="zh-Hans"/>
              </w:rPr>
              <w:t>；</w:t>
            </w:r>
          </w:p>
          <w:p w:rsidR="00631890" w:rsidRDefault="007935DF">
            <w:pPr>
              <w:spacing w:line="560" w:lineRule="exact"/>
              <w:ind w:firstLineChars="200" w:firstLine="560"/>
              <w:rPr>
                <w:rFonts w:ascii="Times New Roman" w:eastAsia="楷体_GB2312" w:hAnsi="Times New Roman" w:cs="Times New Roman"/>
                <w:b/>
                <w:bCs/>
                <w:sz w:val="32"/>
                <w:szCs w:val="32"/>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lang w:eastAsia="zh-Hans"/>
              </w:rPr>
              <w:t>培育社区社会组织</w:t>
            </w:r>
            <w:r>
              <w:rPr>
                <w:rFonts w:ascii="宋体" w:eastAsia="宋体" w:hAnsi="宋体" w:cs="宋体" w:hint="eastAsia"/>
                <w:sz w:val="28"/>
                <w:szCs w:val="28"/>
                <w:lang w:eastAsia="zh-Hans"/>
              </w:rPr>
              <w:t>。</w:t>
            </w:r>
            <w:r>
              <w:rPr>
                <w:rFonts w:ascii="宋体" w:eastAsia="宋体" w:hAnsi="宋体" w:cs="宋体" w:hint="eastAsia"/>
                <w:sz w:val="28"/>
                <w:szCs w:val="28"/>
                <w:lang w:eastAsia="zh-Hans"/>
              </w:rPr>
              <w:t>搭建社区</w:t>
            </w:r>
            <w:r>
              <w:rPr>
                <w:rFonts w:ascii="宋体" w:eastAsia="宋体" w:hAnsi="宋体" w:cs="宋体" w:hint="eastAsia"/>
                <w:sz w:val="28"/>
                <w:szCs w:val="28"/>
                <w:lang w:eastAsia="zh-Hans"/>
              </w:rPr>
              <w:t>、</w:t>
            </w:r>
            <w:r>
              <w:rPr>
                <w:rFonts w:ascii="宋体" w:eastAsia="宋体" w:hAnsi="宋体" w:cs="宋体" w:hint="eastAsia"/>
                <w:sz w:val="28"/>
                <w:szCs w:val="28"/>
                <w:lang w:eastAsia="zh-Hans"/>
              </w:rPr>
              <w:t>社会工作者</w:t>
            </w:r>
            <w:r>
              <w:rPr>
                <w:rFonts w:ascii="宋体" w:eastAsia="宋体" w:hAnsi="宋体" w:cs="宋体" w:hint="eastAsia"/>
                <w:sz w:val="28"/>
                <w:szCs w:val="28"/>
                <w:lang w:eastAsia="zh-Hans"/>
              </w:rPr>
              <w:t>、</w:t>
            </w:r>
            <w:r>
              <w:rPr>
                <w:rFonts w:ascii="宋体" w:eastAsia="宋体" w:hAnsi="宋体" w:cs="宋体" w:hint="eastAsia"/>
                <w:sz w:val="28"/>
                <w:szCs w:val="28"/>
                <w:lang w:eastAsia="zh-Hans"/>
              </w:rPr>
              <w:t>社区社会组织</w:t>
            </w:r>
            <w:r>
              <w:rPr>
                <w:rFonts w:ascii="宋体" w:eastAsia="宋体" w:hAnsi="宋体" w:cs="宋体" w:hint="eastAsia"/>
                <w:sz w:val="28"/>
                <w:szCs w:val="28"/>
                <w:lang w:eastAsia="zh-Hans"/>
              </w:rPr>
              <w:t>、</w:t>
            </w:r>
            <w:r>
              <w:rPr>
                <w:rFonts w:ascii="宋体" w:eastAsia="宋体" w:hAnsi="宋体" w:cs="宋体" w:hint="eastAsia"/>
                <w:sz w:val="28"/>
                <w:szCs w:val="28"/>
                <w:lang w:eastAsia="zh-Hans"/>
              </w:rPr>
              <w:t>社区志愿者</w:t>
            </w:r>
            <w:r>
              <w:rPr>
                <w:rFonts w:ascii="宋体" w:eastAsia="宋体" w:hAnsi="宋体" w:cs="宋体" w:hint="eastAsia"/>
                <w:sz w:val="28"/>
                <w:szCs w:val="28"/>
                <w:lang w:eastAsia="zh-Hans"/>
              </w:rPr>
              <w:t>、</w:t>
            </w:r>
            <w:r>
              <w:rPr>
                <w:rFonts w:ascii="宋体" w:eastAsia="宋体" w:hAnsi="宋体" w:cs="宋体" w:hint="eastAsia"/>
                <w:sz w:val="28"/>
                <w:szCs w:val="28"/>
                <w:lang w:eastAsia="zh-Hans"/>
              </w:rPr>
              <w:t>社区公益慈善资源“五社联动”工作平台</w:t>
            </w:r>
            <w:r>
              <w:rPr>
                <w:rFonts w:ascii="宋体" w:eastAsia="宋体" w:hAnsi="宋体" w:cs="宋体" w:hint="eastAsia"/>
                <w:sz w:val="28"/>
                <w:szCs w:val="28"/>
                <w:lang w:eastAsia="zh-Hans"/>
              </w:rPr>
              <w:t>，</w:t>
            </w:r>
            <w:r>
              <w:rPr>
                <w:rFonts w:ascii="宋体" w:eastAsia="宋体" w:hAnsi="宋体" w:cs="宋体" w:hint="eastAsia"/>
                <w:sz w:val="28"/>
                <w:szCs w:val="28"/>
                <w:lang w:eastAsia="zh-Hans"/>
              </w:rPr>
              <w:t>培育发展社区公益志愿类</w:t>
            </w:r>
            <w:r>
              <w:rPr>
                <w:rFonts w:ascii="宋体" w:eastAsia="宋体" w:hAnsi="宋体" w:cs="宋体" w:hint="eastAsia"/>
                <w:sz w:val="28"/>
                <w:szCs w:val="28"/>
                <w:lang w:eastAsia="zh-Hans"/>
              </w:rPr>
              <w:t>、</w:t>
            </w:r>
            <w:r>
              <w:rPr>
                <w:rFonts w:ascii="宋体" w:eastAsia="宋体" w:hAnsi="宋体" w:cs="宋体" w:hint="eastAsia"/>
                <w:sz w:val="28"/>
                <w:szCs w:val="28"/>
                <w:lang w:eastAsia="zh-Hans"/>
              </w:rPr>
              <w:t>社区服务类</w:t>
            </w:r>
            <w:r>
              <w:rPr>
                <w:rFonts w:ascii="宋体" w:eastAsia="宋体" w:hAnsi="宋体" w:cs="宋体" w:hint="eastAsia"/>
                <w:sz w:val="28"/>
                <w:szCs w:val="28"/>
                <w:lang w:eastAsia="zh-Hans"/>
              </w:rPr>
              <w:t>、互助类</w:t>
            </w:r>
            <w:r>
              <w:rPr>
                <w:rFonts w:ascii="宋体" w:eastAsia="宋体" w:hAnsi="宋体" w:cs="宋体" w:hint="eastAsia"/>
                <w:sz w:val="28"/>
                <w:szCs w:val="28"/>
                <w:lang w:eastAsia="zh-Hans"/>
              </w:rPr>
              <w:t>社区社会组织</w:t>
            </w:r>
            <w:r>
              <w:rPr>
                <w:rFonts w:ascii="宋体" w:eastAsia="宋体" w:hAnsi="宋体" w:cs="宋体" w:hint="eastAsia"/>
                <w:sz w:val="28"/>
                <w:szCs w:val="28"/>
                <w:lang w:eastAsia="zh-Hans"/>
              </w:rPr>
              <w:t>。</w:t>
            </w:r>
          </w:p>
        </w:tc>
      </w:tr>
    </w:tbl>
    <w:p w:rsidR="00631890" w:rsidRDefault="00631890">
      <w:pPr>
        <w:keepNext/>
        <w:keepLines/>
        <w:spacing w:line="20" w:lineRule="exact"/>
        <w:rPr>
          <w:rFonts w:ascii="Times New Roman" w:hAnsi="Times New Roman" w:cs="Times New Roman"/>
        </w:rPr>
      </w:pPr>
      <w:bookmarkStart w:id="73" w:name="_Toc63170030"/>
    </w:p>
    <w:p w:rsidR="00631890" w:rsidRDefault="007935DF">
      <w:pPr>
        <w:pStyle w:val="2"/>
        <w:spacing w:line="580" w:lineRule="exact"/>
        <w:rPr>
          <w:rFonts w:ascii="黑体" w:hAnsi="黑体" w:cs="黑体"/>
          <w:b w:val="0"/>
          <w:bCs w:val="0"/>
        </w:rPr>
      </w:pPr>
      <w:bookmarkStart w:id="74" w:name="_Toc1492304155"/>
      <w:bookmarkStart w:id="75" w:name="_Toc356"/>
      <w:r>
        <w:rPr>
          <w:rFonts w:ascii="黑体" w:hAnsi="黑体" w:cs="黑体" w:hint="eastAsia"/>
          <w:b w:val="0"/>
          <w:bCs w:val="0"/>
        </w:rPr>
        <w:t>第二节</w:t>
      </w:r>
      <w:r>
        <w:rPr>
          <w:rFonts w:ascii="黑体" w:hAnsi="黑体" w:cs="黑体" w:hint="eastAsia"/>
          <w:b w:val="0"/>
          <w:bCs w:val="0"/>
        </w:rPr>
        <w:t xml:space="preserve"> </w:t>
      </w:r>
      <w:r>
        <w:rPr>
          <w:rFonts w:ascii="黑体" w:hAnsi="黑体" w:cs="黑体" w:hint="eastAsia"/>
          <w:b w:val="0"/>
          <w:bCs w:val="0"/>
        </w:rPr>
        <w:t>加强</w:t>
      </w:r>
      <w:r>
        <w:rPr>
          <w:rFonts w:ascii="黑体" w:hAnsi="黑体" w:cs="黑体" w:hint="eastAsia"/>
          <w:b w:val="0"/>
          <w:bCs w:val="0"/>
        </w:rPr>
        <w:t>社会组织</w:t>
      </w:r>
      <w:bookmarkEnd w:id="72"/>
      <w:bookmarkEnd w:id="73"/>
      <w:bookmarkEnd w:id="74"/>
      <w:r>
        <w:rPr>
          <w:rFonts w:ascii="黑体" w:hAnsi="黑体" w:cs="黑体" w:hint="eastAsia"/>
          <w:b w:val="0"/>
          <w:bCs w:val="0"/>
        </w:rPr>
        <w:t>登记管理</w:t>
      </w:r>
      <w:bookmarkEnd w:id="75"/>
    </w:p>
    <w:p w:rsidR="00631890" w:rsidRDefault="007935DF" w:rsidP="00E1408D">
      <w:pPr>
        <w:pStyle w:val="3"/>
        <w:spacing w:line="600" w:lineRule="exact"/>
        <w:ind w:firstLine="641"/>
        <w:jc w:val="left"/>
        <w:rPr>
          <w:rFonts w:ascii="楷体_GB2312" w:hAnsi="楷体_GB2312" w:cs="楷体_GB2312"/>
        </w:rPr>
      </w:pPr>
      <w:bookmarkStart w:id="76" w:name="_Toc54874515"/>
      <w:r>
        <w:rPr>
          <w:rFonts w:ascii="楷体_GB2312" w:hAnsi="楷体_GB2312" w:cs="楷体_GB2312" w:hint="eastAsia"/>
        </w:rPr>
        <w:t>（一）加强社会组织登记管理，健全社会组织治理制度</w:t>
      </w:r>
      <w:bookmarkEnd w:id="76"/>
    </w:p>
    <w:p w:rsidR="00631890" w:rsidRDefault="007935DF" w:rsidP="00E1408D">
      <w:pPr>
        <w:pStyle w:val="111"/>
        <w:spacing w:line="600" w:lineRule="exact"/>
        <w:ind w:firstLine="641"/>
      </w:pPr>
      <w:r>
        <w:rPr>
          <w:rFonts w:hint="eastAsia"/>
          <w:b/>
        </w:rPr>
        <w:t>依法做好社会组织登记审查。</w:t>
      </w:r>
      <w:r>
        <w:rPr>
          <w:rFonts w:hint="eastAsia"/>
        </w:rPr>
        <w:t>围绕管理条例，强化自治功能，在社会组织登记、换届选举环节把好社会组织《章程》审核关和选举表决关，指导社会组织健全以章程为核心的法人治理机制和内部管理制度，推动社会组织完善法人治理结构和民主管理机制，引导社会组织规范发展，形成一批公信力高、影响力大的社会组织。加强联合执法，依法打击整治非法社会组织、查处社会组织违法违规行为。会同多部门探索联合执法检查的方式，增强执法力度，依法追究有关人员法律责任。引导活动不正常、运作能力弱和社会认可度低的社会组织合并或注销。对符合注销或撤销情况的社会组织，实行有序退出。</w:t>
      </w:r>
    </w:p>
    <w:p w:rsidR="00631890" w:rsidRDefault="007935DF" w:rsidP="00E1408D">
      <w:pPr>
        <w:pStyle w:val="111"/>
        <w:spacing w:line="600" w:lineRule="exact"/>
        <w:ind w:firstLine="641"/>
      </w:pPr>
      <w:r>
        <w:rPr>
          <w:rFonts w:hint="eastAsia"/>
          <w:b/>
        </w:rPr>
        <w:t>实现社会组织监督管理制度常态化</w:t>
      </w:r>
      <w:r>
        <w:rPr>
          <w:rFonts w:hint="eastAsia"/>
        </w:rPr>
        <w:t>。按照</w:t>
      </w:r>
      <w:r>
        <w:rPr>
          <w:rFonts w:hint="eastAsia"/>
        </w:rPr>
        <w:t>“</w:t>
      </w:r>
      <w:r>
        <w:rPr>
          <w:rFonts w:hint="eastAsia"/>
        </w:rPr>
        <w:t>统一登记、各司其职、协调配合、分级负责、依法监管</w:t>
      </w:r>
      <w:r>
        <w:rPr>
          <w:rFonts w:hint="eastAsia"/>
        </w:rPr>
        <w:t>”</w:t>
      </w:r>
      <w:r>
        <w:rPr>
          <w:rFonts w:hint="eastAsia"/>
        </w:rPr>
        <w:t>的社会组织管理体制要求，加强与相关业务主管部门的协同配合，提升监管合力。要构建社会组织信息披露制度、重大事项报告制度、公众投诉制度，健全社会组织评估机制和诚信制度，形成对社会组织的有效舆论监督和社会监督。要提升社会组织法人数据库质量，定期在部门网站、媒体公布社会组织名单和遵纪守法、年检情况等信息。</w:t>
      </w:r>
    </w:p>
    <w:p w:rsidR="00631890" w:rsidRDefault="007935DF" w:rsidP="00E1408D">
      <w:pPr>
        <w:pStyle w:val="3"/>
        <w:spacing w:line="600" w:lineRule="exact"/>
        <w:ind w:firstLine="641"/>
        <w:jc w:val="left"/>
        <w:rPr>
          <w:rFonts w:ascii="楷体_GB2312" w:hAnsi="楷体_GB2312" w:cs="楷体_GB2312"/>
        </w:rPr>
      </w:pPr>
      <w:bookmarkStart w:id="77" w:name="_Toc54874516"/>
      <w:r>
        <w:rPr>
          <w:rFonts w:ascii="楷体_GB2312" w:hAnsi="楷体_GB2312" w:cs="楷体_GB2312" w:hint="eastAsia"/>
        </w:rPr>
        <w:lastRenderedPageBreak/>
        <w:t>（二）发挥社会组织积极作用，促进社会组织增量保质</w:t>
      </w:r>
      <w:bookmarkEnd w:id="77"/>
    </w:p>
    <w:p w:rsidR="00631890" w:rsidRDefault="007935DF" w:rsidP="00E1408D">
      <w:pPr>
        <w:pStyle w:val="111"/>
        <w:spacing w:line="580" w:lineRule="exact"/>
        <w:ind w:firstLine="641"/>
      </w:pPr>
      <w:r>
        <w:rPr>
          <w:rFonts w:hint="eastAsia"/>
          <w:b/>
        </w:rPr>
        <w:t>探索分类施策提升社会组织效能</w:t>
      </w:r>
      <w:r>
        <w:rPr>
          <w:rFonts w:hint="eastAsia"/>
        </w:rPr>
        <w:t>。探索针对不同社会组织的类别、特点、规模，坚持</w:t>
      </w:r>
      <w:r>
        <w:rPr>
          <w:rFonts w:hint="eastAsia"/>
        </w:rPr>
        <w:t>分类指导、分类施策的有效路径，有针对性地开展工作。要进一步完善社会组织党建管理制度，统筹抓好工作推动和落实。要打造优质服务平台，为社会组织提供资源聚合、供需对接、标杆展示平台，建成一支种类齐全、结构合理、专业性强的社会组织队伍，形成一批特色鲜明、作用突出、口碑显著的公益项目品牌。</w:t>
      </w:r>
    </w:p>
    <w:p w:rsidR="00631890" w:rsidRDefault="007935DF">
      <w:pPr>
        <w:pStyle w:val="2"/>
        <w:spacing w:line="580" w:lineRule="exact"/>
        <w:rPr>
          <w:rFonts w:ascii="黑体" w:hAnsi="黑体" w:cs="黑体"/>
          <w:b w:val="0"/>
          <w:bCs w:val="0"/>
        </w:rPr>
      </w:pPr>
      <w:bookmarkStart w:id="78" w:name="_Toc29175"/>
      <w:bookmarkStart w:id="79" w:name="_Toc63170032"/>
      <w:bookmarkStart w:id="80" w:name="_Toc1686970206"/>
      <w:bookmarkStart w:id="81" w:name="_Toc54874521"/>
      <w:r>
        <w:rPr>
          <w:rFonts w:ascii="黑体" w:hAnsi="黑体" w:cs="黑体" w:hint="eastAsia"/>
          <w:b w:val="0"/>
          <w:bCs w:val="0"/>
        </w:rPr>
        <w:t>第三节</w:t>
      </w:r>
      <w:r>
        <w:rPr>
          <w:rFonts w:ascii="黑体" w:hAnsi="黑体" w:cs="黑体" w:hint="eastAsia"/>
          <w:b w:val="0"/>
          <w:bCs w:val="0"/>
        </w:rPr>
        <w:t xml:space="preserve"> </w:t>
      </w:r>
      <w:r>
        <w:rPr>
          <w:rFonts w:ascii="黑体" w:hAnsi="黑体" w:cs="黑体" w:hint="eastAsia"/>
          <w:b w:val="0"/>
          <w:bCs w:val="0"/>
        </w:rPr>
        <w:t>优化</w:t>
      </w:r>
      <w:r>
        <w:rPr>
          <w:rFonts w:ascii="黑体" w:hAnsi="黑体" w:cs="黑体" w:hint="eastAsia"/>
          <w:b w:val="0"/>
          <w:bCs w:val="0"/>
        </w:rPr>
        <w:t>区划地名</w:t>
      </w:r>
      <w:r>
        <w:rPr>
          <w:rFonts w:ascii="黑体" w:hAnsi="黑体" w:cs="黑体" w:hint="eastAsia"/>
          <w:b w:val="0"/>
          <w:bCs w:val="0"/>
        </w:rPr>
        <w:t>管理与服务</w:t>
      </w:r>
      <w:bookmarkEnd w:id="78"/>
    </w:p>
    <w:p w:rsidR="00631890" w:rsidRDefault="007935DF" w:rsidP="00E1408D">
      <w:pPr>
        <w:pStyle w:val="3"/>
        <w:spacing w:line="580" w:lineRule="exact"/>
        <w:ind w:firstLine="641"/>
        <w:jc w:val="left"/>
        <w:rPr>
          <w:rFonts w:ascii="楷体_GB2312" w:hAnsi="楷体_GB2312" w:cs="楷体_GB2312"/>
        </w:rPr>
      </w:pPr>
      <w:r>
        <w:rPr>
          <w:rFonts w:ascii="楷体_GB2312" w:hAnsi="楷体_GB2312" w:cs="楷体_GB2312" w:hint="eastAsia"/>
        </w:rPr>
        <w:t>（一）规范地名管理，做好地名规划</w:t>
      </w:r>
    </w:p>
    <w:p w:rsidR="00631890" w:rsidRDefault="007935DF">
      <w:pPr>
        <w:widowControl/>
        <w:spacing w:line="580" w:lineRule="exact"/>
        <w:ind w:firstLineChars="200" w:firstLine="640"/>
        <w:jc w:val="left"/>
        <w:textAlignment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严格地名命名更名审批，进一步规范地名管理，持续开展“规范使用标准地名”监督检查工作，引导社会各界规范使用标准地名。继续做好地名标识标牌城乡全覆盖，按照国家标准不断更</w:t>
      </w:r>
      <w:r>
        <w:rPr>
          <w:rFonts w:ascii="仿宋_GB2312" w:eastAsia="仿宋_GB2312" w:hAnsi="仿宋_GB2312" w:cs="仿宋_GB2312" w:hint="eastAsia"/>
          <w:sz w:val="32"/>
          <w:szCs w:val="32"/>
        </w:rPr>
        <w:t>新、维护道路地名标识标牌</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sz w:val="32"/>
          <w:szCs w:val="32"/>
        </w:rPr>
        <w:t>保持全市标牌标识形式统一、外观靓丽、质量达标，方便人民群众出行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通过地名管理工作列入市规委会的契机，将地名管理与城市建设同步规划，同步实施，充分发挥地名管理在城市建设中的重要作用。</w:t>
      </w:r>
    </w:p>
    <w:p w:rsidR="00631890" w:rsidRDefault="007935DF" w:rsidP="00E1408D">
      <w:pPr>
        <w:pStyle w:val="3"/>
        <w:spacing w:line="580" w:lineRule="exact"/>
        <w:ind w:firstLine="641"/>
        <w:jc w:val="left"/>
        <w:rPr>
          <w:rFonts w:ascii="楷体_GB2312" w:hAnsi="楷体_GB2312" w:cs="楷体_GB2312"/>
        </w:rPr>
      </w:pPr>
      <w:r>
        <w:rPr>
          <w:rFonts w:ascii="楷体_GB2312" w:hAnsi="楷体_GB2312" w:cs="楷体_GB2312" w:hint="eastAsia"/>
        </w:rPr>
        <w:t>（二）根据需要，优化行政区划设置</w:t>
      </w:r>
    </w:p>
    <w:p w:rsidR="00631890" w:rsidRDefault="007935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根据天门市城镇化进程需要，审慎稳妥、依法依规推动撤乡设镇、撤镇设街道办事处、乡镇规模调整等行政区划设置，形成与城乡发展相适应的行政区划体系。</w:t>
      </w:r>
    </w:p>
    <w:p w:rsidR="00631890" w:rsidRDefault="007935DF" w:rsidP="00E1408D">
      <w:pPr>
        <w:pStyle w:val="3"/>
        <w:spacing w:line="580" w:lineRule="exact"/>
        <w:ind w:firstLine="641"/>
        <w:jc w:val="left"/>
        <w:rPr>
          <w:rFonts w:ascii="楷体_GB2312" w:hAnsi="楷体_GB2312" w:cs="楷体_GB2312"/>
        </w:rPr>
      </w:pPr>
      <w:r>
        <w:rPr>
          <w:rFonts w:ascii="楷体_GB2312" w:hAnsi="楷体_GB2312" w:cs="楷体_GB2312" w:hint="eastAsia"/>
        </w:rPr>
        <w:lastRenderedPageBreak/>
        <w:t>（三）统筹实施，规范行政区域界线管理</w:t>
      </w:r>
    </w:p>
    <w:p w:rsidR="00631890" w:rsidRDefault="007935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把“平安边界”建设与行政区域界线勘定结合起来，利用乡级界线勘定过程中形成的数据成果推动行政区域界线管理精细化、精准化、信息化，解决原来因边界模糊不清引发的各类矛盾纠纷，维护社会和谐稳定。</w:t>
      </w:r>
    </w:p>
    <w:p w:rsidR="00631890" w:rsidRDefault="007935DF" w:rsidP="00E1408D">
      <w:pPr>
        <w:pStyle w:val="3"/>
        <w:spacing w:line="600" w:lineRule="exact"/>
        <w:ind w:firstLine="641"/>
        <w:jc w:val="left"/>
        <w:rPr>
          <w:rFonts w:ascii="楷体_GB2312" w:hAnsi="楷体_GB2312" w:cs="楷体_GB2312"/>
        </w:rPr>
      </w:pPr>
      <w:r>
        <w:rPr>
          <w:rFonts w:ascii="楷体_GB2312" w:hAnsi="楷体_GB2312" w:cs="楷体_GB2312" w:hint="eastAsia"/>
        </w:rPr>
        <w:t>（四）加强制度建设，做好成果转化</w:t>
      </w:r>
    </w:p>
    <w:p w:rsidR="00631890" w:rsidRDefault="007935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地名管理和区划调整申报的规范化制度建设，按照相关要求和规定，进一步推动地名标准化和区划调整规范化建设，做好地名命名更名的审核论证，形成命名更名、标牌标识设置、地名文化遗产保护三位一体的综合管理工作机制。</w:t>
      </w:r>
      <w:r>
        <w:rPr>
          <w:rFonts w:ascii="仿宋_GB2312" w:eastAsia="仿宋_GB2312" w:hAnsi="仿宋_GB2312" w:cs="仿宋_GB2312" w:hint="eastAsia"/>
          <w:color w:val="000000"/>
          <w:kern w:val="0"/>
          <w:sz w:val="32"/>
          <w:szCs w:val="32"/>
          <w:shd w:val="clear" w:color="auto" w:fill="FFFFFF"/>
        </w:rPr>
        <w:t>形成一套完整的区划申报调整、地名命名规范化流程图、标准化制度和准备材料模板。持续推进</w:t>
      </w:r>
      <w:r>
        <w:rPr>
          <w:rFonts w:ascii="仿宋_GB2312" w:eastAsia="仿宋_GB2312" w:hAnsi="仿宋_GB2312" w:cs="仿宋_GB2312" w:hint="eastAsia"/>
          <w:color w:val="000000"/>
          <w:kern w:val="0"/>
          <w:sz w:val="32"/>
          <w:szCs w:val="32"/>
          <w:shd w:val="clear" w:color="auto" w:fill="FFFFFF"/>
        </w:rPr>
        <w:t>区划地名成果转化工作，利用地名普查、乡镇勘界形成的数据编制《天门市法定界线图集》、更新《天门市行政区划图》；对全市</w:t>
      </w:r>
      <w:r>
        <w:rPr>
          <w:rFonts w:ascii="仿宋_GB2312" w:eastAsia="仿宋_GB2312" w:hAnsi="仿宋_GB2312" w:cs="仿宋_GB2312" w:hint="eastAsia"/>
          <w:color w:val="000000"/>
          <w:kern w:val="0"/>
          <w:sz w:val="32"/>
          <w:szCs w:val="32"/>
          <w:shd w:val="clear" w:color="auto" w:fill="FFFFFF"/>
        </w:rPr>
        <w:t>25</w:t>
      </w:r>
      <w:r>
        <w:rPr>
          <w:rFonts w:ascii="仿宋_GB2312" w:eastAsia="仿宋_GB2312" w:hAnsi="仿宋_GB2312" w:cs="仿宋_GB2312" w:hint="eastAsia"/>
          <w:color w:val="000000"/>
          <w:kern w:val="0"/>
          <w:sz w:val="32"/>
          <w:szCs w:val="32"/>
          <w:shd w:val="clear" w:color="auto" w:fill="FFFFFF"/>
        </w:rPr>
        <w:t>个乡（镇、街道）入户口镇域标识牌进行改造，提升城市对外整体形象。</w:t>
      </w:r>
    </w:p>
    <w:p w:rsidR="00631890" w:rsidRDefault="007935DF">
      <w:pPr>
        <w:pStyle w:val="2"/>
        <w:spacing w:line="580" w:lineRule="exact"/>
        <w:rPr>
          <w:rFonts w:ascii="黑体" w:hAnsi="黑体" w:cs="黑体"/>
          <w:b w:val="0"/>
          <w:bCs w:val="0"/>
        </w:rPr>
      </w:pPr>
      <w:bookmarkStart w:id="82" w:name="_Toc184"/>
      <w:r>
        <w:rPr>
          <w:rFonts w:ascii="黑体" w:hAnsi="黑体" w:cs="黑体" w:hint="eastAsia"/>
          <w:b w:val="0"/>
          <w:bCs w:val="0"/>
        </w:rPr>
        <w:t>第四节</w:t>
      </w:r>
      <w:r>
        <w:rPr>
          <w:rFonts w:ascii="黑体" w:hAnsi="黑体" w:cs="黑体" w:hint="eastAsia"/>
          <w:b w:val="0"/>
          <w:bCs w:val="0"/>
        </w:rPr>
        <w:t xml:space="preserve"> </w:t>
      </w:r>
      <w:r>
        <w:rPr>
          <w:rFonts w:ascii="黑体" w:hAnsi="黑体" w:cs="黑体" w:hint="eastAsia"/>
          <w:b w:val="0"/>
          <w:bCs w:val="0"/>
        </w:rPr>
        <w:t>加快发展</w:t>
      </w:r>
      <w:r>
        <w:rPr>
          <w:rFonts w:ascii="黑体" w:hAnsi="黑体" w:cs="黑体" w:hint="eastAsia"/>
          <w:b w:val="0"/>
          <w:bCs w:val="0"/>
        </w:rPr>
        <w:t>慈善事业和社会工作</w:t>
      </w:r>
      <w:bookmarkEnd w:id="79"/>
      <w:bookmarkEnd w:id="80"/>
      <w:bookmarkEnd w:id="81"/>
      <w:bookmarkEnd w:id="82"/>
    </w:p>
    <w:p w:rsidR="00631890" w:rsidRDefault="007935DF" w:rsidP="00E1408D">
      <w:pPr>
        <w:pStyle w:val="3"/>
        <w:spacing w:line="600" w:lineRule="exact"/>
        <w:ind w:firstLine="641"/>
        <w:jc w:val="left"/>
        <w:rPr>
          <w:rFonts w:ascii="楷体_GB2312" w:hAnsi="楷体_GB2312" w:cs="楷体_GB2312"/>
        </w:rPr>
      </w:pPr>
      <w:bookmarkStart w:id="83" w:name="_Toc54874522"/>
      <w:bookmarkStart w:id="84" w:name="_Toc63170033"/>
      <w:bookmarkStart w:id="85" w:name="_Toc54874525"/>
      <w:bookmarkStart w:id="86" w:name="_Toc1829144548"/>
      <w:r>
        <w:rPr>
          <w:rFonts w:ascii="楷体_GB2312" w:hAnsi="楷体_GB2312" w:cs="楷体_GB2312" w:hint="eastAsia"/>
        </w:rPr>
        <w:t>（一）加强慈善组织建设，推进慈善事业</w:t>
      </w:r>
      <w:bookmarkEnd w:id="83"/>
      <w:r>
        <w:rPr>
          <w:rFonts w:ascii="楷体_GB2312" w:hAnsi="楷体_GB2312" w:cs="楷体_GB2312" w:hint="eastAsia"/>
        </w:rPr>
        <w:t>健康发展</w:t>
      </w:r>
    </w:p>
    <w:p w:rsidR="00631890" w:rsidRDefault="007935DF">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根据《中华人民共和国慈善法》、《湖北省慈善条例》等，</w:t>
      </w:r>
      <w:r>
        <w:rPr>
          <w:rFonts w:ascii="仿宋_GB2312" w:eastAsia="仿宋_GB2312" w:hAnsi="仿宋_GB2312" w:cs="仿宋_GB2312" w:hint="eastAsia"/>
          <w:sz w:val="32"/>
          <w:szCs w:val="32"/>
        </w:rPr>
        <w:t>加强慈善活动监管，依法规范慈善活动，推进慈善组织信息公开。引导社会力量围绕服务全市经济社会发展大局，聚焦特殊群体和群众关切，积极参与扶贫济困、乡村振兴、社会治理等</w:t>
      </w:r>
      <w:r>
        <w:rPr>
          <w:rFonts w:ascii="仿宋_GB2312" w:eastAsia="仿宋_GB2312" w:hAnsi="仿宋_GB2312" w:cs="仿宋_GB2312" w:hint="eastAsia"/>
          <w:sz w:val="32"/>
          <w:szCs w:val="32"/>
        </w:rPr>
        <w:lastRenderedPageBreak/>
        <w:t>方面工作，推动慈善事业更好地发挥</w:t>
      </w:r>
      <w:r>
        <w:rPr>
          <w:rFonts w:ascii="仿宋_GB2312" w:eastAsia="仿宋_GB2312" w:hAnsi="仿宋_GB2312" w:cs="仿宋_GB2312" w:hint="eastAsia"/>
          <w:sz w:val="32"/>
          <w:szCs w:val="32"/>
        </w:rPr>
        <w:t>第三次分配作用。</w:t>
      </w:r>
      <w:r>
        <w:rPr>
          <w:rFonts w:ascii="仿宋_GB2312" w:eastAsia="仿宋_GB2312" w:hAnsi="仿宋_GB2312" w:cs="仿宋_GB2312" w:hint="eastAsia"/>
          <w:sz w:val="32"/>
          <w:szCs w:val="32"/>
        </w:rPr>
        <w:t>推动</w:t>
      </w:r>
      <w:r>
        <w:rPr>
          <w:rFonts w:ascii="仿宋_GB2312" w:eastAsia="仿宋_GB2312" w:hAnsi="仿宋_GB2312" w:cs="仿宋_GB2312" w:hint="eastAsia"/>
          <w:sz w:val="32"/>
          <w:szCs w:val="32"/>
          <w:lang w:val="zh-CN" w:bidi="zh-CN"/>
        </w:rPr>
        <w:t>“互联</w:t>
      </w:r>
      <w:r>
        <w:rPr>
          <w:rFonts w:ascii="仿宋_GB2312" w:eastAsia="仿宋_GB2312" w:hAnsi="仿宋_GB2312" w:cs="仿宋_GB2312" w:hint="eastAsia"/>
          <w:sz w:val="32"/>
          <w:szCs w:val="32"/>
        </w:rPr>
        <w:t>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慈善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规范发展</w:t>
      </w:r>
      <w:r>
        <w:rPr>
          <w:rFonts w:ascii="仿宋_GB2312" w:eastAsia="仿宋_GB2312" w:hAnsi="仿宋_GB2312" w:cs="仿宋_GB2312" w:hint="eastAsia"/>
          <w:sz w:val="32"/>
          <w:szCs w:val="32"/>
        </w:rPr>
        <w:t>，支持市慈善总会“公益宝”慈善信息公开服务平台建设，促进慈善资源和慈善需求对接。</w:t>
      </w:r>
      <w:r>
        <w:rPr>
          <w:rFonts w:ascii="仿宋_GB2312" w:eastAsia="仿宋_GB2312" w:hAnsi="仿宋_GB2312" w:cs="仿宋_GB2312" w:hint="eastAsia"/>
          <w:sz w:val="32"/>
          <w:szCs w:val="32"/>
        </w:rPr>
        <w:t>推动慈善事业、社会工作和志愿服务融合发展。</w:t>
      </w:r>
      <w:r>
        <w:rPr>
          <w:rFonts w:ascii="仿宋_GB2312" w:eastAsia="仿宋_GB2312" w:hAnsi="仿宋_GB2312" w:cs="仿宋_GB2312" w:hint="eastAsia"/>
          <w:sz w:val="32"/>
          <w:szCs w:val="32"/>
        </w:rPr>
        <w:t>弘扬慈善文化，营造人人参与慈善事业的良好氛围。</w:t>
      </w:r>
    </w:p>
    <w:p w:rsidR="00631890" w:rsidRDefault="007935DF" w:rsidP="00E1408D">
      <w:pPr>
        <w:pStyle w:val="3"/>
        <w:spacing w:line="600" w:lineRule="exact"/>
        <w:ind w:firstLine="641"/>
        <w:jc w:val="left"/>
        <w:rPr>
          <w:rFonts w:ascii="楷体_GB2312" w:hAnsi="楷体_GB2312" w:cs="楷体_GB2312"/>
        </w:rPr>
      </w:pPr>
      <w:r>
        <w:rPr>
          <w:rFonts w:ascii="楷体_GB2312" w:hAnsi="楷体_GB2312" w:cs="楷体_GB2312" w:hint="eastAsia"/>
        </w:rPr>
        <w:t>（二）充分发挥专业优势，完善社会工作服务体系</w:t>
      </w:r>
    </w:p>
    <w:p w:rsidR="00631890" w:rsidRDefault="007935DF">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照“有场地、有人员、有功能、有制度、有活动”的标准，力争在“十四五”期间，实现全市乡镇（街道）社会工作服务站全覆盖。加强全市民政事业单位社会工作专业岗位设置管理工作，配备使用社会工作专业人才。加大培训培育力度，培养一支数量充足、素质优良、结构合理的社会工作专业人才队伍，培育一批运行管理规范、专业能力突出的本土社会工作服务机构。联合人社部门做好社会工作者职业资格考试工作。落实社会工作岗位开发、薪酬待遇政策，完善社会工作专业人才晋升机制和激励机制。</w:t>
      </w:r>
    </w:p>
    <w:p w:rsidR="00631890" w:rsidRDefault="007935DF" w:rsidP="00E1408D">
      <w:pPr>
        <w:pStyle w:val="3"/>
        <w:spacing w:line="600" w:lineRule="exact"/>
        <w:ind w:firstLine="641"/>
        <w:jc w:val="left"/>
        <w:rPr>
          <w:rFonts w:ascii="楷体_GB2312" w:hAnsi="楷体_GB2312" w:cs="楷体_GB2312"/>
        </w:rPr>
      </w:pPr>
      <w:r>
        <w:rPr>
          <w:rFonts w:ascii="楷体_GB2312" w:hAnsi="楷体_GB2312" w:cs="楷体_GB2312" w:hint="eastAsia"/>
        </w:rPr>
        <w:t>（三）夯实工作基础，推动志愿服务常态化发展</w:t>
      </w:r>
    </w:p>
    <w:p w:rsidR="00631890" w:rsidRDefault="007935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弘扬志愿服务精神，营造和谐友爱、互帮互助的良好社会氛围。充分发挥志愿服务组织积极作用，建立和完善“社会工作者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志愿者”协作机制。联合相关部门，应用全国志愿服务信息系统开展志愿服务记录与证明抽查工作。引导志愿服务组织聚焦基层群众需求，丰富志愿服务活动内容。开展志愿服务积</w:t>
      </w:r>
      <w:r>
        <w:rPr>
          <w:rFonts w:ascii="仿宋_GB2312" w:eastAsia="仿宋_GB2312" w:hAnsi="仿宋_GB2312" w:cs="仿宋_GB2312" w:hint="eastAsia"/>
          <w:sz w:val="32"/>
          <w:szCs w:val="32"/>
        </w:rPr>
        <w:lastRenderedPageBreak/>
        <w:t>分兑换和推进志愿服务站点建设，充分调动群众参与志愿服务的积极性。</w:t>
      </w:r>
    </w:p>
    <w:p w:rsidR="00631890" w:rsidRDefault="007935DF" w:rsidP="00E1408D">
      <w:pPr>
        <w:pStyle w:val="3"/>
        <w:spacing w:line="600" w:lineRule="exact"/>
        <w:ind w:firstLine="641"/>
        <w:jc w:val="left"/>
        <w:rPr>
          <w:rFonts w:ascii="楷体_GB2312" w:hAnsi="楷体_GB2312" w:cs="楷体_GB2312"/>
        </w:rPr>
      </w:pPr>
      <w:r>
        <w:rPr>
          <w:rFonts w:ascii="楷体_GB2312" w:hAnsi="楷体_GB2312" w:cs="楷体_GB2312" w:hint="eastAsia"/>
        </w:rPr>
        <w:t>（四）提高福彩销量，发挥福利彩票支持保障作用</w:t>
      </w:r>
    </w:p>
    <w:p w:rsidR="00631890" w:rsidRDefault="007935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推动福利彩票销量稳定增长，筹集更多福彩公益金。践行福利彩票发行宗旨，积极推进助医济困、助学、扶农、赈灾等项目，强化福彩公益金使用管理</w:t>
      </w:r>
      <w:r>
        <w:rPr>
          <w:rFonts w:ascii="仿宋_GB2312" w:eastAsia="仿宋_GB2312" w:hAnsi="仿宋_GB2312" w:cs="仿宋_GB2312" w:hint="eastAsia"/>
          <w:sz w:val="32"/>
          <w:szCs w:val="32"/>
        </w:rPr>
        <w:t>。</w:t>
      </w:r>
    </w:p>
    <w:p w:rsidR="00631890" w:rsidRDefault="007935DF" w:rsidP="00E1408D">
      <w:pPr>
        <w:pStyle w:val="1"/>
        <w:spacing w:beforeLines="50" w:before="159" w:afterLines="50" w:after="159" w:line="620" w:lineRule="exact"/>
        <w:rPr>
          <w:rFonts w:ascii="微软雅黑" w:hAnsi="微软雅黑" w:cs="微软雅黑"/>
          <w:b w:val="0"/>
          <w:bCs/>
          <w:szCs w:val="44"/>
        </w:rPr>
      </w:pPr>
      <w:bookmarkStart w:id="87" w:name="_Toc13622"/>
      <w:r>
        <w:rPr>
          <w:rFonts w:ascii="微软雅黑" w:hAnsi="微软雅黑" w:cs="微软雅黑" w:hint="eastAsia"/>
          <w:b w:val="0"/>
          <w:bCs/>
          <w:szCs w:val="44"/>
        </w:rPr>
        <w:t>第四章</w:t>
      </w:r>
      <w:r>
        <w:rPr>
          <w:rFonts w:ascii="微软雅黑" w:hAnsi="微软雅黑" w:cs="微软雅黑" w:hint="eastAsia"/>
          <w:b w:val="0"/>
          <w:bCs/>
          <w:szCs w:val="44"/>
        </w:rPr>
        <w:t xml:space="preserve"> </w:t>
      </w:r>
      <w:r>
        <w:rPr>
          <w:rFonts w:ascii="微软雅黑" w:hAnsi="微软雅黑" w:cs="微软雅黑" w:hint="eastAsia"/>
          <w:b w:val="0"/>
          <w:bCs/>
          <w:szCs w:val="44"/>
        </w:rPr>
        <w:t>基本社会服务</w:t>
      </w:r>
      <w:bookmarkEnd w:id="84"/>
      <w:bookmarkEnd w:id="85"/>
      <w:bookmarkEnd w:id="86"/>
      <w:bookmarkEnd w:id="87"/>
    </w:p>
    <w:p w:rsidR="00631890" w:rsidRDefault="007935DF">
      <w:pPr>
        <w:pStyle w:val="2"/>
        <w:spacing w:line="580" w:lineRule="exact"/>
        <w:rPr>
          <w:rFonts w:ascii="黑体" w:hAnsi="黑体" w:cs="黑体"/>
          <w:b w:val="0"/>
          <w:bCs w:val="0"/>
        </w:rPr>
      </w:pPr>
      <w:bookmarkStart w:id="88" w:name="_Toc12013"/>
      <w:bookmarkStart w:id="89" w:name="_Toc1204011431"/>
      <w:bookmarkStart w:id="90" w:name="_Toc63170034"/>
      <w:bookmarkStart w:id="91" w:name="_Toc54874526"/>
      <w:r>
        <w:rPr>
          <w:rFonts w:ascii="黑体" w:hAnsi="黑体" w:cs="黑体" w:hint="eastAsia"/>
          <w:b w:val="0"/>
          <w:bCs w:val="0"/>
        </w:rPr>
        <w:t>第一节</w:t>
      </w:r>
      <w:r>
        <w:rPr>
          <w:rFonts w:ascii="黑体" w:hAnsi="黑体" w:cs="黑体" w:hint="eastAsia"/>
          <w:b w:val="0"/>
          <w:bCs w:val="0"/>
        </w:rPr>
        <w:t xml:space="preserve"> </w:t>
      </w:r>
      <w:r>
        <w:rPr>
          <w:rFonts w:ascii="黑体" w:hAnsi="黑体" w:cs="黑体" w:hint="eastAsia"/>
          <w:b w:val="0"/>
          <w:bCs w:val="0"/>
        </w:rPr>
        <w:t>加快发展养老服务</w:t>
      </w:r>
      <w:bookmarkEnd w:id="88"/>
      <w:bookmarkEnd w:id="89"/>
      <w:bookmarkEnd w:id="90"/>
      <w:bookmarkEnd w:id="91"/>
    </w:p>
    <w:p w:rsidR="00631890" w:rsidRDefault="007935DF" w:rsidP="00E1408D">
      <w:pPr>
        <w:pStyle w:val="3"/>
        <w:spacing w:line="600" w:lineRule="exact"/>
        <w:ind w:firstLine="641"/>
        <w:rPr>
          <w:rFonts w:ascii="楷体_GB2312" w:hAnsi="楷体_GB2312" w:cs="楷体_GB2312"/>
        </w:rPr>
      </w:pPr>
      <w:bookmarkStart w:id="92" w:name="_Toc54874527"/>
      <w:r>
        <w:rPr>
          <w:rFonts w:ascii="楷体_GB2312" w:hAnsi="楷体_GB2312" w:cs="楷体_GB2312" w:hint="eastAsia"/>
        </w:rPr>
        <w:t>（一）提升居家养老服务品质</w:t>
      </w:r>
      <w:bookmarkEnd w:id="92"/>
    </w:p>
    <w:p w:rsidR="00631890" w:rsidRDefault="007935DF" w:rsidP="00E1408D">
      <w:pPr>
        <w:pStyle w:val="111"/>
        <w:spacing w:line="600" w:lineRule="exact"/>
        <w:ind w:firstLine="641"/>
      </w:pPr>
      <w:bookmarkStart w:id="93" w:name="_Toc54874528"/>
      <w:r>
        <w:rPr>
          <w:rFonts w:hint="eastAsia"/>
          <w:b/>
          <w:shd w:val="clear" w:color="auto" w:fill="FFFFFF"/>
        </w:rPr>
        <w:t>强化家庭对居家养老的支撑力度。</w:t>
      </w:r>
      <w:r>
        <w:rPr>
          <w:rFonts w:hint="eastAsia"/>
          <w:shd w:val="clear" w:color="auto" w:fill="FFFFFF"/>
        </w:rPr>
        <w:t>完善居家养老政策支持体系，巩固家庭养老基础地位。支持成年子女与父母共同居住或就近居住履行赡养义务和承担照料责任，研究探索鼓励子女照顾失能老人带薪休假、经济支持、喘息服务等政策。</w:t>
      </w:r>
      <w:r>
        <w:rPr>
          <w:rFonts w:hint="eastAsia"/>
        </w:rPr>
        <w:t>结合实际开展子女照料护理老年人培训，提升家庭成员的护理技能。</w:t>
      </w:r>
      <w:r>
        <w:rPr>
          <w:rFonts w:hint="eastAsia"/>
          <w:b/>
        </w:rPr>
        <w:t>推行政府购买社区居家养老服务。</w:t>
      </w:r>
      <w:r>
        <w:rPr>
          <w:rFonts w:hint="eastAsia"/>
        </w:rPr>
        <w:t>将社区居家养老服务列入政府购买服务指导性目录，服务内容向配餐送餐、家庭护理、医疗康复、紧急救援、精神慰藉、法律援助等方面扩展，满足居家养老的多样化需求，推动</w:t>
      </w:r>
      <w:r>
        <w:rPr>
          <w:rFonts w:hint="eastAsia"/>
        </w:rPr>
        <w:t>“</w:t>
      </w:r>
      <w:r>
        <w:rPr>
          <w:rFonts w:hint="eastAsia"/>
        </w:rPr>
        <w:t>家政业＋养老业</w:t>
      </w:r>
      <w:r>
        <w:rPr>
          <w:rFonts w:hint="eastAsia"/>
        </w:rPr>
        <w:t>”</w:t>
      </w:r>
      <w:r>
        <w:rPr>
          <w:rFonts w:hint="eastAsia"/>
        </w:rPr>
        <w:t>发展。</w:t>
      </w:r>
      <w:r>
        <w:rPr>
          <w:rFonts w:hint="eastAsia"/>
          <w:b/>
          <w:shd w:val="clear" w:color="auto" w:fill="FFFFFF"/>
        </w:rPr>
        <w:t>加强社区居家养老服务设施建设。</w:t>
      </w:r>
      <w:r>
        <w:rPr>
          <w:rFonts w:hint="eastAsia"/>
          <w:shd w:val="clear" w:color="auto" w:fill="FFFFFF"/>
        </w:rPr>
        <w:t>新建城区和新建居住（小）区按要求配套建设养老服务设施，老城区和已建成居住（小）区无养老服务设施或现有设施未达到规划要求的，通过购置、置换、</w:t>
      </w:r>
      <w:r>
        <w:rPr>
          <w:rFonts w:hint="eastAsia"/>
          <w:shd w:val="clear" w:color="auto" w:fill="FFFFFF"/>
        </w:rPr>
        <w:lastRenderedPageBreak/>
        <w:t>租赁等方式</w:t>
      </w:r>
      <w:r>
        <w:rPr>
          <w:rFonts w:hint="eastAsia"/>
        </w:rPr>
        <w:t>推进无障碍通道、老年人专用服务设施建设，支持在社区养老服务场所配备康复护理设施设备和器材。到</w:t>
      </w:r>
      <w:r>
        <w:rPr>
          <w:rFonts w:hint="eastAsia"/>
        </w:rPr>
        <w:t>2025</w:t>
      </w:r>
      <w:r>
        <w:rPr>
          <w:rFonts w:hint="eastAsia"/>
        </w:rPr>
        <w:t>年，实现城市社区居家养老服务全覆盖。</w:t>
      </w:r>
      <w:r>
        <w:rPr>
          <w:rFonts w:hint="eastAsia"/>
          <w:b/>
        </w:rPr>
        <w:t>推动城乡互助照料服</w:t>
      </w:r>
      <w:r>
        <w:rPr>
          <w:rFonts w:hint="eastAsia"/>
          <w:b/>
        </w:rPr>
        <w:t>务发展。</w:t>
      </w:r>
      <w:r>
        <w:rPr>
          <w:rFonts w:hint="eastAsia"/>
        </w:rPr>
        <w:t>开展农村互助照料中心提档升级行动，规范城乡老年人互助照料中心运营管理，建立健全运营补贴制度。</w:t>
      </w:r>
    </w:p>
    <w:p w:rsidR="00631890" w:rsidRDefault="00631890" w:rsidP="00E1408D">
      <w:pPr>
        <w:pStyle w:val="111"/>
        <w:ind w:firstLine="640"/>
        <w:rPr>
          <w:rFonts w:ascii="Times New Roman" w:hAnsi="Times New Roman" w:cs="Times New Roman"/>
        </w:rPr>
      </w:pPr>
    </w:p>
    <w:tbl>
      <w:tblPr>
        <w:tblW w:w="8760" w:type="dxa"/>
        <w:jc w:val="center"/>
        <w:tblLayout w:type="fixed"/>
        <w:tblCellMar>
          <w:top w:w="15" w:type="dxa"/>
          <w:left w:w="15" w:type="dxa"/>
          <w:bottom w:w="15" w:type="dxa"/>
          <w:right w:w="15" w:type="dxa"/>
        </w:tblCellMar>
        <w:tblLook w:val="04A0" w:firstRow="1" w:lastRow="0" w:firstColumn="1" w:lastColumn="0" w:noHBand="0" w:noVBand="1"/>
      </w:tblPr>
      <w:tblGrid>
        <w:gridCol w:w="8760"/>
      </w:tblGrid>
      <w:tr w:rsidR="00631890">
        <w:trPr>
          <w:trHeight w:val="520"/>
          <w:jc w:val="center"/>
        </w:trPr>
        <w:tc>
          <w:tcPr>
            <w:tcW w:w="8760"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pPr>
              <w:widowControl/>
              <w:spacing w:before="100" w:beforeAutospacing="1" w:after="100" w:afterAutospacing="1" w:line="360" w:lineRule="exact"/>
              <w:jc w:val="center"/>
              <w:rPr>
                <w:rFonts w:ascii="Times New Roman" w:eastAsia="黑体" w:hAnsi="Times New Roman" w:cs="Times New Roman"/>
                <w:b/>
                <w:kern w:val="0"/>
                <w:sz w:val="28"/>
                <w:szCs w:val="28"/>
              </w:rPr>
            </w:pPr>
            <w:r>
              <w:rPr>
                <w:rFonts w:ascii="黑体" w:eastAsia="黑体" w:hAnsi="黑体" w:cs="黑体" w:hint="eastAsia"/>
                <w:bCs/>
                <w:kern w:val="0"/>
                <w:sz w:val="28"/>
                <w:szCs w:val="28"/>
              </w:rPr>
              <w:t>专栏</w:t>
            </w:r>
            <w:r>
              <w:rPr>
                <w:rFonts w:ascii="黑体" w:eastAsia="黑体" w:hAnsi="黑体" w:cs="黑体" w:hint="eastAsia"/>
                <w:bCs/>
                <w:kern w:val="0"/>
                <w:sz w:val="28"/>
                <w:szCs w:val="28"/>
              </w:rPr>
              <w:t>3</w:t>
            </w:r>
            <w:r>
              <w:rPr>
                <w:rFonts w:ascii="黑体" w:eastAsia="黑体" w:hAnsi="黑体" w:cs="黑体" w:hint="eastAsia"/>
                <w:bCs/>
                <w:kern w:val="0"/>
                <w:sz w:val="28"/>
                <w:szCs w:val="28"/>
              </w:rPr>
              <w:t>：社区养老服务设施建设工程</w:t>
            </w:r>
          </w:p>
        </w:tc>
      </w:tr>
      <w:tr w:rsidR="00631890">
        <w:trPr>
          <w:trHeight w:val="610"/>
          <w:jc w:val="center"/>
        </w:trPr>
        <w:tc>
          <w:tcPr>
            <w:tcW w:w="876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pPr>
              <w:spacing w:line="560" w:lineRule="exact"/>
              <w:ind w:firstLineChars="200" w:firstLine="560"/>
              <w:rPr>
                <w:rFonts w:ascii="Times New Roman" w:eastAsia="仿宋" w:hAnsi="Times New Roman" w:cs="Times New Roman"/>
                <w:bCs/>
                <w:sz w:val="28"/>
                <w:szCs w:val="32"/>
              </w:rPr>
            </w:pPr>
            <w:r>
              <w:rPr>
                <w:rFonts w:ascii="宋体" w:eastAsia="宋体" w:hAnsi="宋体" w:cs="宋体" w:hint="eastAsia"/>
                <w:bCs/>
                <w:sz w:val="28"/>
                <w:szCs w:val="32"/>
              </w:rPr>
              <w:t>计划投资</w:t>
            </w:r>
            <w:r>
              <w:rPr>
                <w:rFonts w:ascii="宋体" w:eastAsia="宋体" w:hAnsi="宋体" w:cs="宋体" w:hint="eastAsia"/>
                <w:bCs/>
                <w:sz w:val="28"/>
                <w:szCs w:val="32"/>
              </w:rPr>
              <w:t>1500</w:t>
            </w:r>
            <w:r>
              <w:rPr>
                <w:rFonts w:ascii="宋体" w:eastAsia="宋体" w:hAnsi="宋体" w:cs="宋体" w:hint="eastAsia"/>
                <w:bCs/>
                <w:sz w:val="28"/>
                <w:szCs w:val="32"/>
              </w:rPr>
              <w:t>万元，支持</w:t>
            </w:r>
            <w:r>
              <w:rPr>
                <w:rFonts w:ascii="宋体" w:eastAsia="宋体" w:hAnsi="宋体" w:cs="宋体" w:hint="eastAsia"/>
                <w:bCs/>
                <w:sz w:val="28"/>
                <w:szCs w:val="32"/>
              </w:rPr>
              <w:t>乡镇（</w:t>
            </w:r>
            <w:r>
              <w:rPr>
                <w:rFonts w:ascii="宋体" w:eastAsia="宋体" w:hAnsi="宋体" w:cs="宋体" w:hint="eastAsia"/>
                <w:bCs/>
                <w:sz w:val="28"/>
                <w:szCs w:val="32"/>
              </w:rPr>
              <w:t>街道</w:t>
            </w:r>
            <w:r>
              <w:rPr>
                <w:rFonts w:ascii="宋体" w:eastAsia="宋体" w:hAnsi="宋体" w:cs="宋体" w:hint="eastAsia"/>
                <w:bCs/>
                <w:sz w:val="28"/>
                <w:szCs w:val="32"/>
              </w:rPr>
              <w:t>）</w:t>
            </w:r>
            <w:r>
              <w:rPr>
                <w:rFonts w:ascii="宋体" w:eastAsia="宋体" w:hAnsi="宋体" w:cs="宋体" w:hint="eastAsia"/>
                <w:bCs/>
                <w:sz w:val="28"/>
                <w:szCs w:val="32"/>
              </w:rPr>
              <w:t>建设具备全脱、日托、上门服务和对下指导等综合功能的社区养老服务设施，已建成居住区按照标准逐步补齐社区养老服务设施，到</w:t>
            </w:r>
            <w:r>
              <w:rPr>
                <w:rFonts w:ascii="宋体" w:eastAsia="宋体" w:hAnsi="宋体" w:cs="宋体" w:hint="eastAsia"/>
                <w:bCs/>
                <w:sz w:val="28"/>
                <w:szCs w:val="32"/>
              </w:rPr>
              <w:t>2025</w:t>
            </w:r>
            <w:r>
              <w:rPr>
                <w:rFonts w:ascii="宋体" w:eastAsia="宋体" w:hAnsi="宋体" w:cs="宋体" w:hint="eastAsia"/>
                <w:bCs/>
                <w:sz w:val="28"/>
                <w:szCs w:val="32"/>
              </w:rPr>
              <w:t>年，建设城市社区养老服务设施</w:t>
            </w:r>
            <w:r>
              <w:rPr>
                <w:rFonts w:ascii="宋体" w:eastAsia="宋体" w:hAnsi="宋体" w:cs="宋体" w:hint="eastAsia"/>
                <w:bCs/>
                <w:sz w:val="28"/>
                <w:szCs w:val="32"/>
              </w:rPr>
              <w:t>10</w:t>
            </w:r>
            <w:r>
              <w:rPr>
                <w:rFonts w:ascii="宋体" w:eastAsia="宋体" w:hAnsi="宋体" w:cs="宋体" w:hint="eastAsia"/>
                <w:bCs/>
                <w:sz w:val="28"/>
                <w:szCs w:val="32"/>
              </w:rPr>
              <w:t>处，社区日间照料机构覆盖率达到</w:t>
            </w:r>
            <w:r>
              <w:rPr>
                <w:rFonts w:ascii="宋体" w:eastAsia="宋体" w:hAnsi="宋体" w:cs="宋体" w:hint="eastAsia"/>
                <w:bCs/>
                <w:sz w:val="28"/>
                <w:szCs w:val="32"/>
              </w:rPr>
              <w:t>100%</w:t>
            </w:r>
            <w:r>
              <w:rPr>
                <w:rFonts w:ascii="宋体" w:eastAsia="宋体" w:hAnsi="宋体" w:cs="宋体" w:hint="eastAsia"/>
                <w:bCs/>
                <w:sz w:val="28"/>
                <w:szCs w:val="32"/>
              </w:rPr>
              <w:t>，</w:t>
            </w:r>
            <w:r>
              <w:rPr>
                <w:rFonts w:ascii="宋体" w:eastAsia="宋体" w:hAnsi="宋体" w:cs="宋体" w:hint="eastAsia"/>
                <w:bCs/>
                <w:sz w:val="28"/>
                <w:szCs w:val="32"/>
              </w:rPr>
              <w:t>“</w:t>
            </w:r>
            <w:r>
              <w:rPr>
                <w:rFonts w:ascii="宋体" w:eastAsia="宋体" w:hAnsi="宋体" w:cs="宋体" w:hint="eastAsia"/>
                <w:bCs/>
                <w:sz w:val="28"/>
                <w:szCs w:val="32"/>
              </w:rPr>
              <w:t>一刻钟</w:t>
            </w:r>
            <w:r>
              <w:rPr>
                <w:rFonts w:ascii="宋体" w:eastAsia="宋体" w:hAnsi="宋体" w:cs="宋体" w:hint="eastAsia"/>
                <w:bCs/>
                <w:sz w:val="28"/>
                <w:szCs w:val="32"/>
              </w:rPr>
              <w:t>”</w:t>
            </w:r>
            <w:r>
              <w:rPr>
                <w:rFonts w:ascii="宋体" w:eastAsia="宋体" w:hAnsi="宋体" w:cs="宋体" w:hint="eastAsia"/>
                <w:bCs/>
                <w:sz w:val="28"/>
                <w:szCs w:val="32"/>
              </w:rPr>
              <w:t>居家养老服务圈和助餐、助洁、助浴、助行等服务机制基本建成。</w:t>
            </w:r>
          </w:p>
        </w:tc>
      </w:tr>
    </w:tbl>
    <w:p w:rsidR="00631890" w:rsidRDefault="007935DF" w:rsidP="00E1408D">
      <w:pPr>
        <w:pStyle w:val="3"/>
        <w:spacing w:line="580" w:lineRule="exact"/>
        <w:ind w:firstLine="641"/>
        <w:rPr>
          <w:rFonts w:ascii="楷体_GB2312" w:hAnsi="楷体_GB2312" w:cs="楷体_GB2312"/>
        </w:rPr>
      </w:pPr>
      <w:r>
        <w:rPr>
          <w:rFonts w:ascii="楷体_GB2312" w:hAnsi="楷体_GB2312" w:cs="楷体_GB2312" w:hint="eastAsia"/>
        </w:rPr>
        <w:t>（二）强化养老机构服务能力</w:t>
      </w:r>
      <w:bookmarkEnd w:id="93"/>
    </w:p>
    <w:p w:rsidR="00631890" w:rsidRDefault="007935DF" w:rsidP="00E1408D">
      <w:pPr>
        <w:pStyle w:val="111"/>
        <w:spacing w:line="580" w:lineRule="exact"/>
        <w:ind w:firstLine="641"/>
      </w:pPr>
      <w:r>
        <w:rPr>
          <w:rFonts w:hint="eastAsia"/>
          <w:b/>
        </w:rPr>
        <w:t>实施公办养老机构区域改革和功能调整。</w:t>
      </w:r>
      <w:r>
        <w:rPr>
          <w:rFonts w:hint="eastAsia"/>
        </w:rPr>
        <w:t>打破特困人员集中供养区域限制，实现失能、半失能特困人员区域性集中供养。在</w:t>
      </w:r>
      <w:r>
        <w:rPr>
          <w:rFonts w:hint="eastAsia"/>
        </w:rPr>
        <w:t>“</w:t>
      </w:r>
      <w:r>
        <w:rPr>
          <w:rFonts w:hint="eastAsia"/>
        </w:rPr>
        <w:t>十四五</w:t>
      </w:r>
      <w:r>
        <w:rPr>
          <w:rFonts w:hint="eastAsia"/>
        </w:rPr>
        <w:t>”</w:t>
      </w:r>
      <w:r>
        <w:rPr>
          <w:rFonts w:hint="eastAsia"/>
        </w:rPr>
        <w:t>期间，全市规划</w:t>
      </w:r>
      <w:r>
        <w:rPr>
          <w:rFonts w:hint="eastAsia"/>
        </w:rPr>
        <w:t>1</w:t>
      </w:r>
      <w:r>
        <w:rPr>
          <w:rFonts w:hint="eastAsia"/>
        </w:rPr>
        <w:t>所福利院实施失能特困老人服务设施改造，将全市失能特困老人集中供养，规划</w:t>
      </w:r>
      <w:r>
        <w:rPr>
          <w:rFonts w:hint="eastAsia"/>
        </w:rPr>
        <w:t>3</w:t>
      </w:r>
      <w:r>
        <w:rPr>
          <w:rFonts w:hint="eastAsia"/>
        </w:rPr>
        <w:t>所农村福利院实施半失能特困老人服务设施改造，将全市半失能特困老人集中供养。到</w:t>
      </w:r>
      <w:r>
        <w:rPr>
          <w:rFonts w:hint="eastAsia"/>
        </w:rPr>
        <w:t>202</w:t>
      </w:r>
      <w:r>
        <w:rPr>
          <w:rFonts w:hint="eastAsia"/>
          <w:lang w:val="en-US"/>
        </w:rPr>
        <w:t>2</w:t>
      </w:r>
      <w:r>
        <w:rPr>
          <w:rFonts w:hint="eastAsia"/>
        </w:rPr>
        <w:t>年</w:t>
      </w:r>
      <w:r>
        <w:rPr>
          <w:rFonts w:hint="eastAsia"/>
          <w:lang w:val="en-US"/>
        </w:rPr>
        <w:t>底前</w:t>
      </w:r>
      <w:r>
        <w:rPr>
          <w:rFonts w:hint="eastAsia"/>
        </w:rPr>
        <w:t>，全市生活不能自理特困人员集中供养率达到</w:t>
      </w:r>
      <w:r>
        <w:rPr>
          <w:rFonts w:hint="eastAsia"/>
        </w:rPr>
        <w:t>60%</w:t>
      </w:r>
      <w:r>
        <w:rPr>
          <w:rFonts w:hint="eastAsia"/>
        </w:rPr>
        <w:t>以上。</w:t>
      </w:r>
      <w:r>
        <w:rPr>
          <w:rFonts w:hint="eastAsia"/>
          <w:b/>
        </w:rPr>
        <w:t>创新养老机构运营体制机制。</w:t>
      </w:r>
      <w:r>
        <w:rPr>
          <w:rFonts w:hint="eastAsia"/>
        </w:rPr>
        <w:t>研究制定公建民营养老机构管理办法</w:t>
      </w:r>
      <w:r>
        <w:rPr>
          <w:rFonts w:hint="eastAsia"/>
          <w:lang w:val="en-US"/>
        </w:rPr>
        <w:t>，</w:t>
      </w:r>
      <w:r>
        <w:rPr>
          <w:rFonts w:hint="eastAsia"/>
        </w:rPr>
        <w:t>鼓励社会力量通过参资入股、收购、联营、委托管理、公建民营等方式，参与公办养老机构改</w:t>
      </w:r>
      <w:r>
        <w:rPr>
          <w:rFonts w:hint="eastAsia"/>
        </w:rPr>
        <w:lastRenderedPageBreak/>
        <w:t>扩建和运营管理。充分发挥市场作用，大力推行特困供养机构以服务外包方式为主的运营机制改革。将供养服务机构照料护理、医疗康复、配餐送餐、卫生保洁、社会工作等服务项目通过招标或竞争性谈判等方式外包给专业化的服务机构</w:t>
      </w:r>
      <w:r>
        <w:rPr>
          <w:rFonts w:hint="eastAsia"/>
        </w:rPr>
        <w:t>，</w:t>
      </w:r>
      <w:r>
        <w:rPr>
          <w:rFonts w:hint="eastAsia"/>
        </w:rPr>
        <w:t>制定公建民营养老机构管理办法，加强合同执行情况监管</w:t>
      </w:r>
      <w:r>
        <w:rPr>
          <w:rFonts w:hint="eastAsia"/>
        </w:rPr>
        <w:t>。</w:t>
      </w:r>
      <w:r>
        <w:rPr>
          <w:rFonts w:hint="eastAsia"/>
          <w:b/>
        </w:rPr>
        <w:t>明确特困供养机构收住对象。</w:t>
      </w:r>
      <w:r>
        <w:rPr>
          <w:rFonts w:hint="eastAsia"/>
        </w:rPr>
        <w:t>在满足当前及今后一段时期特困人员集中供养需求的前提下，重</w:t>
      </w:r>
      <w:r>
        <w:rPr>
          <w:rFonts w:hint="eastAsia"/>
        </w:rPr>
        <w:t>点为经济困难失能（含失智）老年人、计划生育特殊家庭老年人提供无偿或低收费托养服务，研究</w:t>
      </w:r>
      <w:r>
        <w:rPr>
          <w:rFonts w:hint="eastAsia"/>
        </w:rPr>
        <w:t>制定收费指导标准，充分发挥公办养老机构及公建民营养老机构的兜底保障作用。</w:t>
      </w:r>
      <w:r>
        <w:rPr>
          <w:rFonts w:hint="eastAsia"/>
        </w:rPr>
        <w:t>全面放开养老服务市场，大力发展民办养老机构，完善营利性、非营利性民办养老机构补贴政策，支持养老机构规模化、连锁化、品牌化发展。</w:t>
      </w:r>
    </w:p>
    <w:tbl>
      <w:tblPr>
        <w:tblW w:w="8643" w:type="dxa"/>
        <w:jc w:val="center"/>
        <w:tblLayout w:type="fixed"/>
        <w:tblCellMar>
          <w:top w:w="15" w:type="dxa"/>
          <w:left w:w="15" w:type="dxa"/>
          <w:bottom w:w="15" w:type="dxa"/>
          <w:right w:w="15" w:type="dxa"/>
        </w:tblCellMar>
        <w:tblLook w:val="04A0" w:firstRow="1" w:lastRow="0" w:firstColumn="1" w:lastColumn="0" w:noHBand="0" w:noVBand="1"/>
      </w:tblPr>
      <w:tblGrid>
        <w:gridCol w:w="8643"/>
      </w:tblGrid>
      <w:tr w:rsidR="00631890">
        <w:trPr>
          <w:trHeight w:val="520"/>
          <w:jc w:val="center"/>
        </w:trPr>
        <w:tc>
          <w:tcPr>
            <w:tcW w:w="8643"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pPr>
              <w:widowControl/>
              <w:spacing w:before="100" w:beforeAutospacing="1" w:after="100" w:afterAutospacing="1" w:line="360" w:lineRule="exact"/>
              <w:jc w:val="center"/>
              <w:rPr>
                <w:rFonts w:ascii="Times New Roman" w:eastAsia="黑体" w:hAnsi="Times New Roman" w:cs="Times New Roman"/>
                <w:b/>
                <w:kern w:val="0"/>
                <w:sz w:val="28"/>
                <w:szCs w:val="28"/>
              </w:rPr>
            </w:pPr>
            <w:r>
              <w:rPr>
                <w:rFonts w:ascii="黑体" w:eastAsia="黑体" w:hAnsi="黑体" w:cs="黑体" w:hint="eastAsia"/>
                <w:bCs/>
                <w:kern w:val="0"/>
                <w:sz w:val="28"/>
                <w:szCs w:val="28"/>
              </w:rPr>
              <w:t>专栏</w:t>
            </w:r>
            <w:r>
              <w:rPr>
                <w:rFonts w:ascii="黑体" w:eastAsia="黑体" w:hAnsi="黑体" w:cs="黑体" w:hint="eastAsia"/>
                <w:bCs/>
                <w:kern w:val="0"/>
                <w:sz w:val="28"/>
                <w:szCs w:val="28"/>
              </w:rPr>
              <w:t>4</w:t>
            </w:r>
            <w:r>
              <w:rPr>
                <w:rFonts w:ascii="黑体" w:eastAsia="黑体" w:hAnsi="黑体" w:cs="黑体" w:hint="eastAsia"/>
                <w:bCs/>
                <w:kern w:val="0"/>
                <w:sz w:val="28"/>
                <w:szCs w:val="28"/>
              </w:rPr>
              <w:t>：特困人员供养服务机构（福利院）建设工程</w:t>
            </w:r>
          </w:p>
        </w:tc>
      </w:tr>
      <w:tr w:rsidR="00631890">
        <w:trPr>
          <w:trHeight w:val="610"/>
          <w:jc w:val="center"/>
        </w:trPr>
        <w:tc>
          <w:tcPr>
            <w:tcW w:w="8643"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pPr>
              <w:spacing w:line="560" w:lineRule="exact"/>
              <w:ind w:firstLineChars="200" w:firstLine="562"/>
              <w:rPr>
                <w:rFonts w:ascii="宋体" w:eastAsia="宋体" w:hAnsi="宋体" w:cs="宋体"/>
                <w:bCs/>
                <w:sz w:val="28"/>
                <w:szCs w:val="32"/>
              </w:rPr>
            </w:pPr>
            <w:r>
              <w:rPr>
                <w:rFonts w:ascii="宋体" w:eastAsia="宋体" w:hAnsi="宋体" w:cs="宋体" w:hint="eastAsia"/>
                <w:b/>
                <w:sz w:val="28"/>
                <w:szCs w:val="32"/>
              </w:rPr>
              <w:t>1</w:t>
            </w:r>
            <w:r>
              <w:rPr>
                <w:rFonts w:ascii="宋体" w:eastAsia="宋体" w:hAnsi="宋体" w:cs="宋体" w:hint="eastAsia"/>
                <w:b/>
                <w:sz w:val="28"/>
                <w:szCs w:val="32"/>
              </w:rPr>
              <w:t>.</w:t>
            </w:r>
            <w:r>
              <w:rPr>
                <w:rFonts w:ascii="宋体" w:eastAsia="宋体" w:hAnsi="宋体" w:cs="宋体" w:hint="eastAsia"/>
                <w:b/>
                <w:sz w:val="28"/>
                <w:szCs w:val="32"/>
              </w:rPr>
              <w:t>市社会福利院改造提升项目。</w:t>
            </w:r>
            <w:r>
              <w:rPr>
                <w:rFonts w:ascii="宋体" w:eastAsia="宋体" w:hAnsi="宋体" w:cs="宋体" w:hint="eastAsia"/>
                <w:bCs/>
                <w:sz w:val="28"/>
                <w:szCs w:val="32"/>
                <w:lang w:val="zh-CN"/>
              </w:rPr>
              <w:t>计划投入</w:t>
            </w:r>
            <w:r>
              <w:rPr>
                <w:rFonts w:ascii="宋体" w:eastAsia="宋体" w:hAnsi="宋体" w:cs="宋体" w:hint="eastAsia"/>
                <w:bCs/>
                <w:sz w:val="28"/>
                <w:szCs w:val="32"/>
                <w:lang w:val="zh-CN"/>
              </w:rPr>
              <w:t>1700</w:t>
            </w:r>
            <w:r>
              <w:rPr>
                <w:rFonts w:ascii="宋体" w:eastAsia="宋体" w:hAnsi="宋体" w:cs="宋体" w:hint="eastAsia"/>
                <w:bCs/>
                <w:sz w:val="28"/>
                <w:szCs w:val="32"/>
                <w:lang w:val="zh-CN"/>
              </w:rPr>
              <w:t>万元，</w:t>
            </w:r>
            <w:r>
              <w:rPr>
                <w:rFonts w:ascii="宋体" w:eastAsia="宋体" w:hAnsi="宋体" w:cs="宋体" w:hint="eastAsia"/>
                <w:bCs/>
                <w:sz w:val="28"/>
                <w:szCs w:val="32"/>
              </w:rPr>
              <w:t>建设</w:t>
            </w:r>
            <w:r>
              <w:rPr>
                <w:rFonts w:ascii="宋体" w:eastAsia="宋体" w:hAnsi="宋体" w:cs="宋体" w:hint="eastAsia"/>
                <w:bCs/>
                <w:sz w:val="28"/>
                <w:szCs w:val="32"/>
              </w:rPr>
              <w:t>1</w:t>
            </w:r>
            <w:r>
              <w:rPr>
                <w:rFonts w:ascii="宋体" w:eastAsia="宋体" w:hAnsi="宋体" w:cs="宋体" w:hint="eastAsia"/>
                <w:bCs/>
                <w:sz w:val="28"/>
                <w:szCs w:val="32"/>
              </w:rPr>
              <w:t>所失能</w:t>
            </w:r>
            <w:r>
              <w:rPr>
                <w:rFonts w:ascii="宋体" w:eastAsia="宋体" w:hAnsi="宋体" w:cs="宋体" w:hint="eastAsia"/>
                <w:bCs/>
                <w:sz w:val="28"/>
                <w:szCs w:val="32"/>
                <w:lang w:val="zh-CN"/>
              </w:rPr>
              <w:t>特困人员集中供养服务中心，并设置失智老人养老专区，为失智老人提供专业照护服务。</w:t>
            </w:r>
          </w:p>
          <w:p w:rsidR="00631890" w:rsidRDefault="007935DF">
            <w:pPr>
              <w:spacing w:line="560" w:lineRule="exact"/>
              <w:ind w:firstLineChars="200" w:firstLine="562"/>
              <w:rPr>
                <w:rFonts w:ascii="Times New Roman" w:eastAsia="仿宋" w:hAnsi="Times New Roman" w:cs="Times New Roman"/>
                <w:b/>
                <w:sz w:val="28"/>
                <w:szCs w:val="32"/>
              </w:rPr>
            </w:pPr>
            <w:r>
              <w:rPr>
                <w:rFonts w:ascii="宋体" w:eastAsia="宋体" w:hAnsi="宋体" w:cs="宋体" w:hint="eastAsia"/>
                <w:b/>
                <w:sz w:val="28"/>
                <w:szCs w:val="32"/>
              </w:rPr>
              <w:t>2</w:t>
            </w:r>
            <w:r>
              <w:rPr>
                <w:rFonts w:ascii="宋体" w:eastAsia="宋体" w:hAnsi="宋体" w:cs="宋体" w:hint="eastAsia"/>
                <w:b/>
                <w:sz w:val="28"/>
                <w:szCs w:val="32"/>
              </w:rPr>
              <w:t>.</w:t>
            </w:r>
            <w:r>
              <w:rPr>
                <w:rFonts w:ascii="宋体" w:eastAsia="宋体" w:hAnsi="宋体" w:cs="宋体" w:hint="eastAsia"/>
                <w:b/>
                <w:sz w:val="28"/>
                <w:szCs w:val="32"/>
              </w:rPr>
              <w:t>农村特困人员供养服务中心建设项目。</w:t>
            </w:r>
            <w:r>
              <w:rPr>
                <w:rFonts w:ascii="宋体" w:eastAsia="宋体" w:hAnsi="宋体" w:cs="宋体" w:hint="eastAsia"/>
                <w:bCs/>
                <w:sz w:val="28"/>
                <w:szCs w:val="32"/>
              </w:rPr>
              <w:t>计划投入</w:t>
            </w:r>
            <w:r>
              <w:rPr>
                <w:rFonts w:ascii="宋体" w:eastAsia="宋体" w:hAnsi="宋体" w:cs="宋体" w:hint="eastAsia"/>
                <w:bCs/>
                <w:sz w:val="28"/>
                <w:szCs w:val="32"/>
              </w:rPr>
              <w:t>2200</w:t>
            </w:r>
            <w:r>
              <w:rPr>
                <w:rFonts w:ascii="宋体" w:eastAsia="宋体" w:hAnsi="宋体" w:cs="宋体" w:hint="eastAsia"/>
                <w:bCs/>
                <w:sz w:val="28"/>
                <w:szCs w:val="32"/>
              </w:rPr>
              <w:t>万元，建设</w:t>
            </w:r>
            <w:r>
              <w:rPr>
                <w:rFonts w:ascii="宋体" w:eastAsia="宋体" w:hAnsi="宋体" w:cs="宋体" w:hint="eastAsia"/>
                <w:bCs/>
                <w:sz w:val="28"/>
                <w:szCs w:val="32"/>
                <w:lang w:val="zh-CN"/>
              </w:rPr>
              <w:t>3</w:t>
            </w:r>
            <w:r>
              <w:rPr>
                <w:rFonts w:ascii="宋体" w:eastAsia="宋体" w:hAnsi="宋体" w:cs="宋体" w:hint="eastAsia"/>
                <w:bCs/>
                <w:sz w:val="28"/>
                <w:szCs w:val="32"/>
                <w:lang w:val="zh-CN"/>
              </w:rPr>
              <w:t>所半失能特困人员集中供养服务中心，到</w:t>
            </w:r>
            <w:r>
              <w:rPr>
                <w:rFonts w:ascii="宋体" w:eastAsia="宋体" w:hAnsi="宋体" w:cs="宋体" w:hint="eastAsia"/>
                <w:bCs/>
                <w:sz w:val="28"/>
                <w:szCs w:val="32"/>
              </w:rPr>
              <w:t>2022</w:t>
            </w:r>
            <w:r>
              <w:rPr>
                <w:rFonts w:ascii="宋体" w:eastAsia="宋体" w:hAnsi="宋体" w:cs="宋体" w:hint="eastAsia"/>
                <w:bCs/>
                <w:sz w:val="28"/>
                <w:szCs w:val="32"/>
              </w:rPr>
              <w:t>年底前</w:t>
            </w:r>
            <w:r>
              <w:rPr>
                <w:rFonts w:ascii="宋体" w:eastAsia="宋体" w:hAnsi="宋体" w:cs="宋体" w:hint="eastAsia"/>
                <w:bCs/>
                <w:sz w:val="28"/>
                <w:szCs w:val="32"/>
                <w:lang w:val="zh-CN"/>
              </w:rPr>
              <w:t>，实现有集中供养意愿的特困人员集中供养率</w:t>
            </w:r>
            <w:r>
              <w:rPr>
                <w:rFonts w:ascii="宋体" w:eastAsia="宋体" w:hAnsi="宋体" w:cs="宋体" w:hint="eastAsia"/>
                <w:bCs/>
                <w:sz w:val="28"/>
                <w:szCs w:val="32"/>
                <w:lang w:val="zh-CN"/>
              </w:rPr>
              <w:t>100%</w:t>
            </w:r>
            <w:r>
              <w:rPr>
                <w:rFonts w:ascii="宋体" w:eastAsia="宋体" w:hAnsi="宋体" w:cs="宋体" w:hint="eastAsia"/>
                <w:bCs/>
                <w:sz w:val="28"/>
                <w:szCs w:val="32"/>
                <w:lang w:val="zh-CN"/>
              </w:rPr>
              <w:t>。</w:t>
            </w:r>
          </w:p>
        </w:tc>
      </w:tr>
    </w:tbl>
    <w:p w:rsidR="00631890" w:rsidRDefault="007935DF" w:rsidP="00E1408D">
      <w:pPr>
        <w:pStyle w:val="3"/>
        <w:spacing w:line="580" w:lineRule="exact"/>
        <w:ind w:firstLine="641"/>
        <w:rPr>
          <w:rFonts w:ascii="楷体_GB2312" w:hAnsi="楷体_GB2312" w:cs="楷体_GB2312"/>
        </w:rPr>
      </w:pPr>
      <w:bookmarkStart w:id="94" w:name="_Toc54874529"/>
      <w:r>
        <w:rPr>
          <w:rFonts w:ascii="楷体_GB2312" w:hAnsi="楷体_GB2312" w:cs="楷体_GB2312" w:hint="eastAsia"/>
        </w:rPr>
        <w:t>（三）推进医养康养融合发展</w:t>
      </w:r>
      <w:bookmarkEnd w:id="94"/>
    </w:p>
    <w:p w:rsidR="00631890" w:rsidRDefault="007935DF" w:rsidP="00E1408D">
      <w:pPr>
        <w:spacing w:line="560" w:lineRule="exact"/>
        <w:ind w:firstLineChars="200" w:firstLine="641"/>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rPr>
        <w:t>建立医疗养老机构合作新模式。</w:t>
      </w:r>
      <w:r>
        <w:rPr>
          <w:rFonts w:ascii="仿宋_GB2312" w:eastAsia="仿宋_GB2312" w:hAnsi="仿宋_GB2312" w:cs="仿宋_GB2312" w:hint="eastAsia"/>
          <w:sz w:val="32"/>
          <w:szCs w:val="32"/>
        </w:rPr>
        <w:t>简化医养结合机构备案和审批手续，</w:t>
      </w:r>
      <w:r>
        <w:rPr>
          <w:rFonts w:ascii="仿宋_GB2312" w:eastAsia="仿宋_GB2312" w:hAnsi="仿宋_GB2312" w:cs="仿宋_GB2312" w:hint="eastAsia"/>
          <w:sz w:val="32"/>
          <w:szCs w:val="32"/>
          <w:shd w:val="clear" w:color="auto" w:fill="FFFFFF"/>
        </w:rPr>
        <w:t>支持养老机构开办老年病医院、康复院、护理院、</w:t>
      </w:r>
      <w:r>
        <w:rPr>
          <w:rFonts w:ascii="仿宋_GB2312" w:eastAsia="仿宋_GB2312" w:hAnsi="仿宋_GB2312" w:cs="仿宋_GB2312" w:hint="eastAsia"/>
          <w:sz w:val="32"/>
          <w:szCs w:val="32"/>
          <w:shd w:val="clear" w:color="auto" w:fill="FFFFFF"/>
        </w:rPr>
        <w:lastRenderedPageBreak/>
        <w:t>医务室等医疗卫生机构，将养老机构设置的符合条件的医疗机构纳入基本医疗保险定点范围。支持具备养老服务资质和能力的公立医疗机构建设养老服务设施。</w:t>
      </w:r>
      <w:r>
        <w:rPr>
          <w:rFonts w:ascii="仿宋_GB2312" w:eastAsia="仿宋_GB2312" w:hAnsi="仿宋_GB2312" w:cs="仿宋_GB2312" w:hint="eastAsia"/>
          <w:b/>
          <w:bCs/>
          <w:sz w:val="32"/>
          <w:szCs w:val="32"/>
          <w:shd w:val="clear" w:color="auto" w:fill="FFFFFF"/>
        </w:rPr>
        <w:t>发展老年医疗与康复护理服务。</w:t>
      </w:r>
      <w:r>
        <w:rPr>
          <w:rFonts w:ascii="仿宋_GB2312" w:eastAsia="仿宋_GB2312" w:hAnsi="仿宋_GB2312" w:cs="仿宋_GB2312" w:hint="eastAsia"/>
          <w:sz w:val="32"/>
          <w:szCs w:val="32"/>
          <w:shd w:val="clear" w:color="auto" w:fill="FFFFFF"/>
        </w:rPr>
        <w:t>到</w:t>
      </w:r>
      <w:r>
        <w:rPr>
          <w:rFonts w:ascii="仿宋_GB2312" w:eastAsia="仿宋_GB2312" w:hAnsi="仿宋_GB2312" w:cs="仿宋_GB2312" w:hint="eastAsia"/>
          <w:sz w:val="32"/>
          <w:szCs w:val="32"/>
          <w:shd w:val="clear" w:color="auto" w:fill="FFFFFF"/>
        </w:rPr>
        <w:t>2022</w:t>
      </w:r>
      <w:r>
        <w:rPr>
          <w:rFonts w:ascii="仿宋_GB2312" w:eastAsia="仿宋_GB2312" w:hAnsi="仿宋_GB2312" w:cs="仿宋_GB2312" w:hint="eastAsia"/>
          <w:sz w:val="32"/>
          <w:szCs w:val="32"/>
          <w:shd w:val="clear" w:color="auto" w:fill="FFFFFF"/>
        </w:rPr>
        <w:t>年，老年健康服务资源配置更趋合理，服务内容更加丰富，服务能力得到增强，服务质量明显提升，服务队伍更加壮大。全市所有养老机构能够以不同形式为入住老年人提供医疗卫生服务，所有二级及以上医疗机构均开设老年人就医绿色通道，三级中医医院设置康复科的比例达到</w:t>
      </w:r>
      <w:r>
        <w:rPr>
          <w:rFonts w:ascii="仿宋_GB2312" w:eastAsia="仿宋_GB2312" w:hAnsi="仿宋_GB2312" w:cs="仿宋_GB2312" w:hint="eastAsia"/>
          <w:sz w:val="32"/>
          <w:szCs w:val="32"/>
          <w:shd w:val="clear" w:color="auto" w:fill="FFFFFF"/>
        </w:rPr>
        <w:t>100%</w:t>
      </w:r>
      <w:r>
        <w:rPr>
          <w:rFonts w:ascii="仿宋_GB2312" w:eastAsia="仿宋_GB2312" w:hAnsi="仿宋_GB2312" w:cs="仿宋_GB2312" w:hint="eastAsia"/>
          <w:sz w:val="32"/>
          <w:szCs w:val="32"/>
          <w:shd w:val="clear" w:color="auto" w:fill="FFFFFF"/>
        </w:rPr>
        <w:t>，综合性医院、康复医院、护理院和基层医疗卫生机构成为老年友善医疗卫生机构的比例达到</w:t>
      </w:r>
      <w:r>
        <w:rPr>
          <w:rFonts w:ascii="仿宋_GB2312" w:eastAsia="仿宋_GB2312" w:hAnsi="仿宋_GB2312" w:cs="仿宋_GB2312" w:hint="eastAsia"/>
          <w:sz w:val="32"/>
          <w:szCs w:val="32"/>
          <w:shd w:val="clear" w:color="auto" w:fill="FFFFFF"/>
        </w:rPr>
        <w:t>80%</w:t>
      </w:r>
      <w:r>
        <w:rPr>
          <w:rFonts w:ascii="仿宋_GB2312" w:eastAsia="仿宋_GB2312" w:hAnsi="仿宋_GB2312" w:cs="仿宋_GB2312" w:hint="eastAsia"/>
          <w:sz w:val="32"/>
          <w:szCs w:val="32"/>
          <w:shd w:val="clear" w:color="auto" w:fill="FFFFFF"/>
        </w:rPr>
        <w:t>，二级及以上综合性医院设立老年医学科的比例达到</w:t>
      </w:r>
      <w:r>
        <w:rPr>
          <w:rFonts w:ascii="仿宋_GB2312" w:eastAsia="仿宋_GB2312" w:hAnsi="仿宋_GB2312" w:cs="仿宋_GB2312" w:hint="eastAsia"/>
          <w:sz w:val="32"/>
          <w:szCs w:val="32"/>
          <w:shd w:val="clear" w:color="auto" w:fill="FFFFFF"/>
        </w:rPr>
        <w:t>50%</w:t>
      </w:r>
      <w:r>
        <w:rPr>
          <w:rFonts w:ascii="仿宋_GB2312" w:eastAsia="仿宋_GB2312" w:hAnsi="仿宋_GB2312" w:cs="仿宋_GB2312" w:hint="eastAsia"/>
          <w:sz w:val="32"/>
          <w:szCs w:val="32"/>
          <w:shd w:val="clear" w:color="auto" w:fill="FFFFFF"/>
        </w:rPr>
        <w:t>，基层医疗卫生机构护理床位占比达到</w:t>
      </w:r>
      <w:r>
        <w:rPr>
          <w:rFonts w:ascii="仿宋_GB2312" w:eastAsia="仿宋_GB2312" w:hAnsi="仿宋_GB2312" w:cs="仿宋_GB2312" w:hint="eastAsia"/>
          <w:sz w:val="32"/>
          <w:szCs w:val="32"/>
          <w:shd w:val="clear" w:color="auto" w:fill="FFFFFF"/>
        </w:rPr>
        <w:t>30%</w:t>
      </w:r>
      <w:r>
        <w:rPr>
          <w:rFonts w:ascii="仿宋_GB2312" w:eastAsia="仿宋_GB2312" w:hAnsi="仿宋_GB2312" w:cs="仿宋_GB2312" w:hint="eastAsia"/>
          <w:sz w:val="32"/>
          <w:szCs w:val="32"/>
          <w:shd w:val="clear" w:color="auto" w:fill="FFFFFF"/>
        </w:rPr>
        <w:t>，全市至少有</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所医疗机构（医养结合机构）开展安宁疗护服务，综合连续、</w:t>
      </w:r>
      <w:r>
        <w:rPr>
          <w:rFonts w:ascii="仿宋_GB2312" w:eastAsia="仿宋_GB2312" w:hAnsi="仿宋_GB2312" w:cs="仿宋_GB2312" w:hint="eastAsia"/>
          <w:sz w:val="32"/>
          <w:szCs w:val="32"/>
          <w:shd w:val="clear" w:color="auto" w:fill="FFFFFF"/>
        </w:rPr>
        <w:t>覆盖城乡、布局合理的老年健康服务体系基本建立，老年人的健康服务需求得到基本满足。到</w:t>
      </w:r>
      <w:r>
        <w:rPr>
          <w:rFonts w:ascii="仿宋_GB2312" w:eastAsia="仿宋_GB2312" w:hAnsi="仿宋_GB2312" w:cs="仿宋_GB2312" w:hint="eastAsia"/>
          <w:sz w:val="32"/>
          <w:szCs w:val="32"/>
          <w:shd w:val="clear" w:color="auto" w:fill="FFFFFF"/>
        </w:rPr>
        <w:t>2025</w:t>
      </w:r>
      <w:r>
        <w:rPr>
          <w:rFonts w:ascii="仿宋_GB2312" w:eastAsia="仿宋_GB2312" w:hAnsi="仿宋_GB2312" w:cs="仿宋_GB2312" w:hint="eastAsia"/>
          <w:sz w:val="32"/>
          <w:szCs w:val="32"/>
          <w:shd w:val="clear" w:color="auto" w:fill="FFFFFF"/>
        </w:rPr>
        <w:t>年，全市养老机构护理型床位占比达到</w:t>
      </w:r>
      <w:r>
        <w:rPr>
          <w:rFonts w:ascii="仿宋_GB2312" w:eastAsia="仿宋_GB2312" w:hAnsi="仿宋_GB2312" w:cs="仿宋_GB2312" w:hint="eastAsia"/>
          <w:sz w:val="32"/>
          <w:szCs w:val="32"/>
          <w:shd w:val="clear" w:color="auto" w:fill="FFFFFF"/>
        </w:rPr>
        <w:t>60%</w:t>
      </w:r>
      <w:r>
        <w:rPr>
          <w:rFonts w:ascii="仿宋_GB2312" w:eastAsia="仿宋_GB2312" w:hAnsi="仿宋_GB2312" w:cs="仿宋_GB2312" w:hint="eastAsia"/>
          <w:sz w:val="32"/>
          <w:szCs w:val="32"/>
          <w:shd w:val="clear" w:color="auto" w:fill="FFFFFF"/>
        </w:rPr>
        <w:t>以上。加强康复医师、康复治疗师、康复辅助器具配置人才培养，广泛开展偏瘫肢体综合训练、认知知觉功能康复训练等老年康复护理服务。</w:t>
      </w:r>
    </w:p>
    <w:p w:rsidR="00631890" w:rsidRDefault="007935DF" w:rsidP="00E1408D">
      <w:pPr>
        <w:pStyle w:val="3"/>
        <w:ind w:firstLine="641"/>
        <w:rPr>
          <w:rFonts w:ascii="楷体_GB2312" w:hAnsi="楷体_GB2312" w:cs="楷体_GB2312"/>
        </w:rPr>
      </w:pPr>
      <w:bookmarkStart w:id="95" w:name="_Toc54874530"/>
      <w:r>
        <w:rPr>
          <w:rFonts w:ascii="楷体_GB2312" w:hAnsi="楷体_GB2312" w:cs="楷体_GB2312" w:hint="eastAsia"/>
        </w:rPr>
        <w:t>（四）持续提升养老服务质量</w:t>
      </w:r>
      <w:bookmarkEnd w:id="95"/>
    </w:p>
    <w:p w:rsidR="00631890" w:rsidRDefault="007935DF" w:rsidP="00E1408D">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b/>
          <w:bCs/>
          <w:sz w:val="32"/>
          <w:szCs w:val="32"/>
        </w:rPr>
        <w:t>建立健全长期照护服务体系。</w:t>
      </w:r>
      <w:r>
        <w:rPr>
          <w:rFonts w:ascii="仿宋_GB2312" w:eastAsia="仿宋_GB2312" w:hAnsi="仿宋_GB2312" w:cs="仿宋_GB2312" w:hint="eastAsia"/>
          <w:sz w:val="32"/>
          <w:szCs w:val="32"/>
        </w:rPr>
        <w:t>实施长期护理保险制度，探索建立失能失智老年人长期照护服务制度，重点做好特殊困难失能失智老年人的长期照护服务。</w:t>
      </w:r>
      <w:r>
        <w:rPr>
          <w:rFonts w:ascii="仿宋_GB2312" w:eastAsia="仿宋_GB2312" w:hAnsi="仿宋_GB2312" w:cs="仿宋_GB2312" w:hint="eastAsia"/>
          <w:b/>
          <w:bCs/>
          <w:sz w:val="32"/>
          <w:szCs w:val="32"/>
        </w:rPr>
        <w:t>推进互联网＋智慧养老服务模式。</w:t>
      </w:r>
      <w:r>
        <w:rPr>
          <w:rFonts w:ascii="仿宋_GB2312" w:eastAsia="仿宋_GB2312" w:hAnsi="仿宋_GB2312" w:cs="仿宋_GB2312" w:hint="eastAsia"/>
          <w:sz w:val="32"/>
          <w:szCs w:val="32"/>
        </w:rPr>
        <w:t>支持社区、养老服务机构、社会组织和企业借助互联网、云计算、物联网</w:t>
      </w:r>
      <w:r>
        <w:rPr>
          <w:rFonts w:ascii="仿宋_GB2312" w:eastAsia="仿宋_GB2312" w:hAnsi="仿宋_GB2312" w:cs="仿宋_GB2312" w:hint="eastAsia"/>
          <w:sz w:val="32"/>
          <w:szCs w:val="32"/>
        </w:rPr>
        <w:t>、大数据等技术，开发养老服务智慧平台、信</w:t>
      </w:r>
      <w:r>
        <w:rPr>
          <w:rFonts w:ascii="仿宋_GB2312" w:eastAsia="仿宋_GB2312" w:hAnsi="仿宋_GB2312" w:cs="仿宋_GB2312" w:hint="eastAsia"/>
          <w:sz w:val="32"/>
          <w:szCs w:val="32"/>
        </w:rPr>
        <w:lastRenderedPageBreak/>
        <w:t>息系统、</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应用、微信公众号等，开展老年人远程健康管理、紧急救援、精神慰藉、居家安防、物品代购等应用服务。力争到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年，智慧养老服务覆盖率达到城市社区的</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培育发展养老服务人才队伍。</w:t>
      </w:r>
      <w:r>
        <w:rPr>
          <w:rFonts w:ascii="仿宋_GB2312" w:eastAsia="仿宋_GB2312" w:hAnsi="仿宋_GB2312" w:cs="仿宋_GB2312" w:hint="eastAsia"/>
          <w:sz w:val="32"/>
          <w:szCs w:val="32"/>
        </w:rPr>
        <w:t>全面加强职业技能培训，引入养老服务专业人才，在城乡居家养老日间照料中心设置必要的公益性岗位，实现养老服务队伍专业化、职业化。</w:t>
      </w:r>
      <w:r>
        <w:rPr>
          <w:rFonts w:ascii="仿宋_GB2312" w:eastAsia="仿宋_GB2312" w:hAnsi="仿宋_GB2312" w:cs="仿宋_GB2312" w:hint="eastAsia"/>
          <w:sz w:val="32"/>
          <w:szCs w:val="32"/>
        </w:rPr>
        <w:t>持续开展养老机构服务质量提升专项行动，实施养老机构消防安全达标工程，大力开展安全质量隐患排查整治工作，健全养老机构应急救援体系建设。</w:t>
      </w:r>
    </w:p>
    <w:tbl>
      <w:tblPr>
        <w:tblW w:w="8712" w:type="dxa"/>
        <w:jc w:val="center"/>
        <w:tblLayout w:type="fixed"/>
        <w:tblCellMar>
          <w:top w:w="15" w:type="dxa"/>
          <w:left w:w="15" w:type="dxa"/>
          <w:bottom w:w="15" w:type="dxa"/>
          <w:right w:w="15" w:type="dxa"/>
        </w:tblCellMar>
        <w:tblLook w:val="04A0" w:firstRow="1" w:lastRow="0" w:firstColumn="1" w:lastColumn="0" w:noHBand="0" w:noVBand="1"/>
      </w:tblPr>
      <w:tblGrid>
        <w:gridCol w:w="8712"/>
      </w:tblGrid>
      <w:tr w:rsidR="00631890">
        <w:trPr>
          <w:trHeight w:val="520"/>
          <w:jc w:val="center"/>
        </w:trPr>
        <w:tc>
          <w:tcPr>
            <w:tcW w:w="8712"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pPr>
              <w:widowControl/>
              <w:spacing w:before="100" w:beforeAutospacing="1" w:after="100" w:afterAutospacing="1" w:line="360" w:lineRule="exact"/>
              <w:jc w:val="center"/>
              <w:rPr>
                <w:rFonts w:ascii="Times New Roman" w:eastAsia="黑体" w:hAnsi="Times New Roman" w:cs="Times New Roman"/>
                <w:b/>
                <w:bCs/>
                <w:kern w:val="0"/>
                <w:sz w:val="28"/>
                <w:szCs w:val="28"/>
              </w:rPr>
            </w:pPr>
            <w:r>
              <w:rPr>
                <w:rFonts w:ascii="黑体" w:eastAsia="黑体" w:hAnsi="黑体" w:cs="黑体" w:hint="eastAsia"/>
                <w:kern w:val="0"/>
                <w:sz w:val="28"/>
                <w:szCs w:val="28"/>
              </w:rPr>
              <w:t>专栏</w:t>
            </w:r>
            <w:r>
              <w:rPr>
                <w:rFonts w:ascii="黑体" w:eastAsia="黑体" w:hAnsi="黑体" w:cs="黑体" w:hint="eastAsia"/>
                <w:kern w:val="0"/>
                <w:sz w:val="28"/>
                <w:szCs w:val="28"/>
              </w:rPr>
              <w:t>5</w:t>
            </w:r>
            <w:r>
              <w:rPr>
                <w:rFonts w:ascii="黑体" w:eastAsia="黑体" w:hAnsi="黑体" w:cs="黑体" w:hint="eastAsia"/>
                <w:kern w:val="0"/>
                <w:sz w:val="28"/>
                <w:szCs w:val="28"/>
              </w:rPr>
              <w:t>：养老服务质量提</w:t>
            </w:r>
            <w:r>
              <w:rPr>
                <w:rFonts w:ascii="黑体" w:eastAsia="黑体" w:hAnsi="黑体" w:cs="黑体" w:hint="eastAsia"/>
                <w:kern w:val="0"/>
                <w:sz w:val="28"/>
                <w:szCs w:val="28"/>
              </w:rPr>
              <w:t>升工程</w:t>
            </w:r>
          </w:p>
        </w:tc>
      </w:tr>
      <w:tr w:rsidR="00631890">
        <w:trPr>
          <w:trHeight w:val="610"/>
          <w:jc w:val="center"/>
        </w:trPr>
        <w:tc>
          <w:tcPr>
            <w:tcW w:w="8712"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pPr>
              <w:numPr>
                <w:ilvl w:val="255"/>
                <w:numId w:val="0"/>
              </w:numPr>
              <w:spacing w:line="560" w:lineRule="exact"/>
              <w:ind w:firstLineChars="200" w:firstLine="562"/>
              <w:rPr>
                <w:rFonts w:ascii="Times New Roman" w:eastAsia="仿宋" w:hAnsi="Times New Roman" w:cs="Times New Roman"/>
                <w:sz w:val="28"/>
                <w:szCs w:val="28"/>
              </w:rPr>
            </w:pPr>
            <w:r>
              <w:rPr>
                <w:rFonts w:ascii="Times New Roman" w:eastAsia="仿宋" w:hAnsi="Times New Roman" w:cs="Times New Roman"/>
                <w:b/>
                <w:bCs/>
                <w:sz w:val="28"/>
                <w:szCs w:val="28"/>
              </w:rPr>
              <w:t>1.</w:t>
            </w:r>
            <w:r>
              <w:rPr>
                <w:rFonts w:ascii="Times New Roman" w:eastAsia="仿宋" w:hAnsi="Times New Roman" w:cs="Times New Roman"/>
                <w:b/>
                <w:bCs/>
                <w:sz w:val="28"/>
                <w:szCs w:val="28"/>
              </w:rPr>
              <w:t>养老护理员职业技能提升行动。</w:t>
            </w:r>
            <w:r>
              <w:rPr>
                <w:rFonts w:ascii="Times New Roman" w:eastAsia="仿宋" w:hAnsi="Times New Roman" w:cs="Times New Roman"/>
                <w:sz w:val="28"/>
                <w:szCs w:val="28"/>
              </w:rPr>
              <w:t>开展养老护理人员职业技能基础及提升培训，养老护理人员</w:t>
            </w:r>
            <w:r>
              <w:rPr>
                <w:rFonts w:ascii="Times New Roman" w:eastAsia="仿宋" w:hAnsi="Times New Roman" w:cs="Times New Roman"/>
                <w:sz w:val="28"/>
                <w:szCs w:val="28"/>
              </w:rPr>
              <w:t>培训率</w:t>
            </w:r>
            <w:r>
              <w:rPr>
                <w:rFonts w:ascii="Times New Roman" w:eastAsia="仿宋" w:hAnsi="Times New Roman" w:cs="Times New Roman"/>
                <w:sz w:val="28"/>
                <w:szCs w:val="28"/>
              </w:rPr>
              <w:t>100%</w:t>
            </w:r>
            <w:r>
              <w:rPr>
                <w:rFonts w:ascii="Times New Roman" w:eastAsia="仿宋" w:hAnsi="Times New Roman" w:cs="Times New Roman"/>
                <w:sz w:val="28"/>
                <w:szCs w:val="28"/>
              </w:rPr>
              <w:t>。</w:t>
            </w:r>
            <w:r>
              <w:rPr>
                <w:rFonts w:ascii="Times New Roman" w:eastAsia="仿宋" w:hAnsi="Times New Roman" w:cs="Times New Roman"/>
                <w:sz w:val="28"/>
                <w:szCs w:val="28"/>
              </w:rPr>
              <w:t>逐步提高养老护理人员工资薪酬待遇和社会认同度。</w:t>
            </w:r>
          </w:p>
          <w:p w:rsidR="00631890" w:rsidRDefault="007935DF">
            <w:pPr>
              <w:numPr>
                <w:ilvl w:val="255"/>
                <w:numId w:val="0"/>
              </w:numPr>
              <w:spacing w:line="560" w:lineRule="exact"/>
              <w:ind w:firstLineChars="200" w:firstLine="562"/>
              <w:rPr>
                <w:rFonts w:ascii="Times New Roman" w:eastAsia="仿宋" w:hAnsi="Times New Roman" w:cs="Times New Roman"/>
                <w:sz w:val="28"/>
                <w:szCs w:val="28"/>
              </w:rPr>
            </w:pPr>
            <w:r>
              <w:rPr>
                <w:rFonts w:ascii="Times New Roman" w:eastAsia="仿宋" w:hAnsi="Times New Roman" w:cs="Times New Roman"/>
                <w:b/>
                <w:bCs/>
                <w:sz w:val="28"/>
                <w:szCs w:val="28"/>
              </w:rPr>
              <w:t>2.</w:t>
            </w:r>
            <w:r>
              <w:rPr>
                <w:rFonts w:ascii="Times New Roman" w:eastAsia="仿宋" w:hAnsi="Times New Roman" w:cs="Times New Roman"/>
                <w:b/>
                <w:bCs/>
                <w:sz w:val="28"/>
                <w:szCs w:val="28"/>
              </w:rPr>
              <w:t>城企联动普惠养老专项行动。</w:t>
            </w:r>
            <w:r>
              <w:rPr>
                <w:rFonts w:ascii="Times New Roman" w:eastAsia="仿宋" w:hAnsi="Times New Roman" w:cs="Times New Roman"/>
                <w:sz w:val="28"/>
                <w:szCs w:val="28"/>
              </w:rPr>
              <w:t>引进社会资本投资养老项目，支持民政事业园新建养老公寓，盘活闲置土地；支持</w:t>
            </w:r>
            <w:r>
              <w:rPr>
                <w:rFonts w:ascii="Times New Roman" w:eastAsia="仿宋" w:hAnsi="Times New Roman" w:cs="Times New Roman"/>
                <w:sz w:val="28"/>
                <w:szCs w:val="28"/>
                <w:lang w:eastAsia="zh-Hans"/>
              </w:rPr>
              <w:t>社会力量兴办的养老院</w:t>
            </w:r>
            <w:r>
              <w:rPr>
                <w:rFonts w:ascii="Times New Roman" w:eastAsia="仿宋" w:hAnsi="Times New Roman" w:cs="Times New Roman"/>
                <w:sz w:val="28"/>
                <w:szCs w:val="28"/>
                <w:lang w:eastAsia="zh-Hans"/>
              </w:rPr>
              <w:t>，</w:t>
            </w:r>
            <w:r>
              <w:rPr>
                <w:rFonts w:ascii="Times New Roman" w:eastAsia="仿宋" w:hAnsi="Times New Roman" w:cs="Times New Roman"/>
                <w:sz w:val="28"/>
                <w:szCs w:val="28"/>
              </w:rPr>
              <w:t>鼓励开展</w:t>
            </w:r>
            <w:r>
              <w:rPr>
                <w:rFonts w:ascii="Times New Roman" w:eastAsia="仿宋" w:hAnsi="Times New Roman" w:cs="Times New Roman"/>
                <w:sz w:val="28"/>
                <w:szCs w:val="28"/>
              </w:rPr>
              <w:t>“</w:t>
            </w:r>
            <w:r>
              <w:rPr>
                <w:rFonts w:ascii="Times New Roman" w:eastAsia="仿宋" w:hAnsi="Times New Roman" w:cs="Times New Roman"/>
                <w:sz w:val="28"/>
                <w:szCs w:val="28"/>
              </w:rPr>
              <w:t>家政</w:t>
            </w:r>
            <w:r>
              <w:rPr>
                <w:rFonts w:ascii="Times New Roman" w:eastAsia="仿宋" w:hAnsi="Times New Roman" w:cs="Times New Roman"/>
                <w:sz w:val="28"/>
                <w:szCs w:val="28"/>
              </w:rPr>
              <w:t>+</w:t>
            </w:r>
            <w:r>
              <w:rPr>
                <w:rFonts w:ascii="Times New Roman" w:eastAsia="仿宋" w:hAnsi="Times New Roman" w:cs="Times New Roman"/>
                <w:sz w:val="28"/>
                <w:szCs w:val="28"/>
              </w:rPr>
              <w:t>养老服务</w:t>
            </w:r>
            <w:r>
              <w:rPr>
                <w:rFonts w:ascii="Times New Roman" w:eastAsia="仿宋" w:hAnsi="Times New Roman" w:cs="Times New Roman"/>
                <w:sz w:val="28"/>
                <w:szCs w:val="28"/>
              </w:rPr>
              <w:t>”</w:t>
            </w:r>
            <w:r>
              <w:rPr>
                <w:rFonts w:ascii="Times New Roman" w:eastAsia="仿宋" w:hAnsi="Times New Roman" w:cs="Times New Roman"/>
                <w:sz w:val="28"/>
                <w:szCs w:val="28"/>
              </w:rPr>
              <w:t>。</w:t>
            </w:r>
          </w:p>
          <w:p w:rsidR="00631890" w:rsidRDefault="007935DF">
            <w:pPr>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3</w:t>
            </w:r>
            <w:r>
              <w:rPr>
                <w:rFonts w:ascii="Times New Roman" w:eastAsia="仿宋" w:hAnsi="Times New Roman" w:cs="Times New Roman"/>
                <w:b/>
                <w:bCs/>
                <w:sz w:val="28"/>
                <w:szCs w:val="28"/>
              </w:rPr>
              <w:t>.</w:t>
            </w:r>
            <w:r>
              <w:rPr>
                <w:rFonts w:ascii="Times New Roman" w:eastAsia="仿宋" w:hAnsi="Times New Roman" w:cs="Times New Roman"/>
                <w:b/>
                <w:bCs/>
                <w:sz w:val="28"/>
                <w:szCs w:val="28"/>
              </w:rPr>
              <w:t>推动智慧养老。</w:t>
            </w:r>
            <w:r>
              <w:rPr>
                <w:rFonts w:ascii="Times New Roman" w:eastAsia="仿宋" w:hAnsi="Times New Roman" w:cs="Times New Roman"/>
                <w:sz w:val="28"/>
                <w:szCs w:val="28"/>
              </w:rPr>
              <w:t>建设智能养老</w:t>
            </w:r>
            <w:r>
              <w:rPr>
                <w:rFonts w:ascii="Times New Roman" w:eastAsia="仿宋" w:hAnsi="Times New Roman" w:cs="Times New Roman"/>
                <w:sz w:val="28"/>
                <w:szCs w:val="28"/>
              </w:rPr>
              <w:t>服务平台</w:t>
            </w:r>
            <w:r>
              <w:rPr>
                <w:rFonts w:ascii="Times New Roman" w:eastAsia="仿宋" w:hAnsi="Times New Roman" w:cs="Times New Roman"/>
                <w:sz w:val="28"/>
                <w:szCs w:val="28"/>
              </w:rPr>
              <w:t>，推行</w:t>
            </w:r>
            <w:r>
              <w:rPr>
                <w:rFonts w:ascii="Times New Roman" w:eastAsia="仿宋" w:hAnsi="Times New Roman" w:cs="Times New Roman"/>
                <w:sz w:val="28"/>
                <w:szCs w:val="28"/>
              </w:rPr>
              <w:t>“</w:t>
            </w:r>
            <w:r>
              <w:rPr>
                <w:rFonts w:ascii="Times New Roman" w:eastAsia="仿宋" w:hAnsi="Times New Roman" w:cs="Times New Roman"/>
                <w:sz w:val="28"/>
                <w:szCs w:val="28"/>
              </w:rPr>
              <w:t>互联网</w:t>
            </w:r>
            <w:r>
              <w:rPr>
                <w:rFonts w:ascii="Times New Roman" w:eastAsia="仿宋" w:hAnsi="Times New Roman" w:cs="Times New Roman"/>
                <w:sz w:val="28"/>
                <w:szCs w:val="28"/>
              </w:rPr>
              <w:t>+</w:t>
            </w:r>
            <w:r>
              <w:rPr>
                <w:rFonts w:ascii="Times New Roman" w:eastAsia="仿宋" w:hAnsi="Times New Roman" w:cs="Times New Roman"/>
                <w:sz w:val="28"/>
                <w:szCs w:val="28"/>
              </w:rPr>
              <w:t>智能</w:t>
            </w:r>
            <w:r>
              <w:rPr>
                <w:rFonts w:ascii="Times New Roman" w:eastAsia="仿宋" w:hAnsi="Times New Roman" w:cs="Times New Roman"/>
                <w:sz w:val="28"/>
                <w:szCs w:val="28"/>
              </w:rPr>
              <w:t>居家养老</w:t>
            </w:r>
            <w:r>
              <w:rPr>
                <w:rFonts w:ascii="Times New Roman" w:eastAsia="仿宋" w:hAnsi="Times New Roman" w:cs="Times New Roman"/>
                <w:sz w:val="28"/>
                <w:szCs w:val="28"/>
              </w:rPr>
              <w:t>”</w:t>
            </w:r>
            <w:r>
              <w:rPr>
                <w:rFonts w:ascii="Times New Roman" w:eastAsia="仿宋" w:hAnsi="Times New Roman" w:cs="Times New Roman"/>
                <w:sz w:val="28"/>
                <w:szCs w:val="28"/>
              </w:rPr>
              <w:t>新模式，推动智能健康设施广泛应用。</w:t>
            </w:r>
          </w:p>
        </w:tc>
      </w:tr>
    </w:tbl>
    <w:p w:rsidR="00631890" w:rsidRDefault="007935DF" w:rsidP="00E1408D">
      <w:pPr>
        <w:pStyle w:val="3"/>
        <w:spacing w:line="580" w:lineRule="exact"/>
        <w:ind w:firstLine="641"/>
        <w:rPr>
          <w:rFonts w:ascii="楷体_GB2312" w:hAnsi="楷体_GB2312" w:cs="楷体_GB2312"/>
        </w:rPr>
      </w:pPr>
      <w:r>
        <w:rPr>
          <w:rFonts w:ascii="楷体_GB2312" w:hAnsi="楷体_GB2312" w:cs="楷体_GB2312" w:hint="eastAsia"/>
        </w:rPr>
        <w:t>（五）加强养老服务综合监管</w:t>
      </w:r>
    </w:p>
    <w:p w:rsidR="00631890" w:rsidRDefault="007935DF">
      <w:pPr>
        <w:spacing w:line="580" w:lineRule="exact"/>
        <w:ind w:firstLineChars="200" w:firstLine="640"/>
        <w:rPr>
          <w:lang w:val="zh-CN"/>
        </w:rPr>
      </w:pPr>
      <w:r>
        <w:rPr>
          <w:rFonts w:ascii="仿宋_GB2312" w:eastAsia="仿宋_GB2312" w:hAnsi="仿宋_GB2312" w:cs="仿宋_GB2312" w:hint="eastAsia"/>
          <w:bCs/>
          <w:sz w:val="32"/>
          <w:szCs w:val="32"/>
          <w:lang w:val="zh-CN"/>
        </w:rPr>
        <w:t>对养老服务机构加强指导和事中事后监管。完善养老服务机构等级评定制度，加快推进养老服务领域社会信用体系建设。推动健全失信联合惩戒机制，对存在严重失信行为的养老机构、</w:t>
      </w:r>
      <w:r>
        <w:rPr>
          <w:rFonts w:ascii="仿宋_GB2312" w:eastAsia="仿宋_GB2312" w:hAnsi="仿宋_GB2312" w:cs="仿宋_GB2312" w:hint="eastAsia"/>
          <w:bCs/>
          <w:sz w:val="32"/>
          <w:szCs w:val="32"/>
          <w:lang w:val="zh-CN"/>
        </w:rPr>
        <w:lastRenderedPageBreak/>
        <w:t>居家社区养老服务机构，以及经营范围和组织章程中包含养老服务内容的其他企业、事业单位和社会组织实施严格惩戒。配合将养老服务机构备案管理、行政处罚、抽查检查结果等信息通过全国信用信息共享平台、国家企业信用信息公示系统依法公示，加快推动养老服务机构项目清单、服务指南、服务标准信息公开规范。</w:t>
      </w:r>
    </w:p>
    <w:p w:rsidR="00631890" w:rsidRDefault="007935DF">
      <w:pPr>
        <w:pStyle w:val="2"/>
        <w:spacing w:line="580" w:lineRule="exact"/>
        <w:rPr>
          <w:rFonts w:ascii="黑体" w:hAnsi="黑体" w:cs="黑体"/>
          <w:b w:val="0"/>
          <w:bCs w:val="0"/>
        </w:rPr>
      </w:pPr>
      <w:bookmarkStart w:id="96" w:name="_Toc4067"/>
      <w:bookmarkStart w:id="97" w:name="_Toc81715136"/>
      <w:bookmarkStart w:id="98" w:name="_Toc54874531"/>
      <w:bookmarkStart w:id="99" w:name="_Toc63170035"/>
      <w:r>
        <w:rPr>
          <w:rFonts w:ascii="黑体" w:hAnsi="黑体" w:cs="黑体" w:hint="eastAsia"/>
          <w:b w:val="0"/>
          <w:bCs w:val="0"/>
        </w:rPr>
        <w:t>第二节</w:t>
      </w:r>
      <w:r>
        <w:rPr>
          <w:rFonts w:ascii="黑体" w:hAnsi="黑体" w:cs="黑体" w:hint="eastAsia"/>
          <w:b w:val="0"/>
          <w:bCs w:val="0"/>
        </w:rPr>
        <w:t xml:space="preserve"> </w:t>
      </w:r>
      <w:r>
        <w:rPr>
          <w:rFonts w:ascii="黑体" w:hAnsi="黑体" w:cs="黑体" w:hint="eastAsia"/>
          <w:b w:val="0"/>
          <w:bCs w:val="0"/>
        </w:rPr>
        <w:t>完善关爱保护体系</w:t>
      </w:r>
      <w:bookmarkEnd w:id="96"/>
      <w:bookmarkEnd w:id="97"/>
      <w:bookmarkEnd w:id="98"/>
      <w:bookmarkEnd w:id="99"/>
    </w:p>
    <w:p w:rsidR="00631890" w:rsidRDefault="007935DF" w:rsidP="00E1408D">
      <w:pPr>
        <w:pStyle w:val="3"/>
        <w:spacing w:line="600" w:lineRule="exact"/>
        <w:ind w:firstLine="641"/>
        <w:rPr>
          <w:rFonts w:ascii="楷体_GB2312" w:hAnsi="楷体_GB2312" w:cs="楷体_GB2312"/>
        </w:rPr>
      </w:pPr>
      <w:bookmarkStart w:id="100" w:name="_Toc54874532"/>
      <w:r>
        <w:rPr>
          <w:rFonts w:ascii="楷体_GB2312" w:hAnsi="楷体_GB2312" w:cs="楷体_GB2312" w:hint="eastAsia"/>
        </w:rPr>
        <w:t>（一）提升对农村留守老人的关爱水平</w:t>
      </w:r>
      <w:bookmarkEnd w:id="100"/>
    </w:p>
    <w:p w:rsidR="00631890" w:rsidRDefault="007935DF" w:rsidP="00E1408D">
      <w:pPr>
        <w:spacing w:line="600" w:lineRule="exact"/>
        <w:ind w:firstLineChars="200" w:firstLine="641"/>
        <w:rPr>
          <w:rFonts w:ascii="仿宋_GB2312" w:eastAsia="仿宋_GB2312" w:hAnsi="仿宋_GB2312" w:cs="仿宋_GB2312"/>
          <w:sz w:val="32"/>
          <w:szCs w:val="32"/>
        </w:rPr>
      </w:pPr>
      <w:bookmarkStart w:id="101" w:name="_Toc54874533"/>
      <w:r>
        <w:rPr>
          <w:rFonts w:ascii="仿宋_GB2312" w:eastAsia="仿宋_GB2312" w:hAnsi="仿宋_GB2312" w:cs="仿宋_GB2312" w:hint="eastAsia"/>
          <w:b/>
          <w:bCs/>
          <w:sz w:val="32"/>
          <w:szCs w:val="32"/>
        </w:rPr>
        <w:t>建立健全农村留守老人定期巡访制度</w:t>
      </w:r>
      <w:r>
        <w:rPr>
          <w:rFonts w:ascii="仿宋_GB2312" w:eastAsia="仿宋_GB2312" w:hAnsi="仿宋_GB2312" w:cs="仿宋_GB2312" w:hint="eastAsia"/>
          <w:sz w:val="32"/>
          <w:szCs w:val="32"/>
        </w:rPr>
        <w:t>。建立农村留守老人信息台账。明确关爱联系人，督促家庭履行农村留守老年人关爱的主体责任，发挥村民委员会权益保障作用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农村留守老人定期巡访工作经常化、常态化。</w:t>
      </w:r>
      <w:r>
        <w:rPr>
          <w:rFonts w:ascii="仿宋_GB2312" w:eastAsia="仿宋_GB2312" w:hAnsi="仿宋_GB2312" w:cs="仿宋_GB2312" w:hint="eastAsia"/>
          <w:b/>
          <w:bCs/>
          <w:sz w:val="32"/>
          <w:szCs w:val="32"/>
        </w:rPr>
        <w:t>完善农村留守老人关爱服务内容。</w:t>
      </w:r>
      <w:r>
        <w:rPr>
          <w:rFonts w:ascii="仿宋_GB2312" w:eastAsia="仿宋_GB2312" w:hAnsi="仿宋_GB2312" w:cs="仿宋_GB2312" w:hint="eastAsia"/>
          <w:sz w:val="32"/>
          <w:szCs w:val="32"/>
        </w:rPr>
        <w:t>着重开展以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三帮四查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（即帮助做饭、帮助看病、帮助购代生活用品，查看吃、穿、住、病情况）为主要内容的关爱服务内容，确保留守老人基本生活照料得到解决。</w:t>
      </w:r>
      <w:r>
        <w:rPr>
          <w:rFonts w:ascii="仿宋_GB2312" w:eastAsia="仿宋_GB2312" w:hAnsi="仿宋_GB2312" w:cs="仿宋_GB2312" w:hint="eastAsia"/>
          <w:b/>
          <w:bCs/>
          <w:sz w:val="32"/>
          <w:szCs w:val="32"/>
        </w:rPr>
        <w:t>动员社会力量参与农村留守老人关爱服务。</w:t>
      </w:r>
      <w:r>
        <w:rPr>
          <w:rFonts w:ascii="仿宋_GB2312" w:eastAsia="仿宋_GB2312" w:hAnsi="仿宋_GB2312" w:cs="仿宋_GB2312" w:hint="eastAsia"/>
          <w:sz w:val="32"/>
          <w:szCs w:val="32"/>
        </w:rPr>
        <w:t>打造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五社联动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机制，开展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社会组织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志愿者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联动服务，大力发展志愿养老服务。依托农村社区综合服务中心（站）、</w:t>
      </w:r>
      <w:r>
        <w:rPr>
          <w:rFonts w:ascii="仿宋_GB2312" w:eastAsia="仿宋_GB2312" w:hAnsi="仿宋_GB2312" w:cs="仿宋_GB2312" w:hint="eastAsia"/>
          <w:sz w:val="32"/>
          <w:szCs w:val="32"/>
        </w:rPr>
        <w:t>综合性文化服务中心、村卫生室、农家书屋、全民健身场地等设施，为留守老年人提供关爱服务。</w:t>
      </w:r>
    </w:p>
    <w:p w:rsidR="00631890" w:rsidRDefault="007935DF" w:rsidP="00E1408D">
      <w:pPr>
        <w:pStyle w:val="3"/>
        <w:spacing w:line="600" w:lineRule="exact"/>
        <w:ind w:firstLine="641"/>
        <w:rPr>
          <w:rFonts w:ascii="楷体_GB2312" w:hAnsi="楷体_GB2312" w:cs="楷体_GB2312"/>
        </w:rPr>
      </w:pPr>
      <w:r>
        <w:rPr>
          <w:rFonts w:ascii="楷体_GB2312" w:hAnsi="楷体_GB2312" w:cs="楷体_GB2312" w:hint="eastAsia"/>
        </w:rPr>
        <w:lastRenderedPageBreak/>
        <w:t>（二）提升对农村留守儿童的关爱水平</w:t>
      </w:r>
      <w:bookmarkEnd w:id="101"/>
    </w:p>
    <w:p w:rsidR="00631890" w:rsidRDefault="007935DF" w:rsidP="00E1408D">
      <w:pPr>
        <w:spacing w:line="600" w:lineRule="exact"/>
        <w:ind w:firstLineChars="200" w:firstLine="641"/>
        <w:rPr>
          <w:rFonts w:ascii="仿宋_GB2312" w:eastAsia="仿宋_GB2312" w:hAnsi="仿宋_GB2312" w:cs="仿宋_GB2312"/>
          <w:sz w:val="32"/>
          <w:szCs w:val="32"/>
        </w:rPr>
      </w:pPr>
      <w:bookmarkStart w:id="102" w:name="_Toc54874534"/>
      <w:r>
        <w:rPr>
          <w:rFonts w:ascii="仿宋_GB2312" w:eastAsia="仿宋_GB2312" w:hAnsi="仿宋_GB2312" w:cs="仿宋_GB2312" w:hint="eastAsia"/>
          <w:b/>
          <w:bCs/>
          <w:sz w:val="32"/>
          <w:szCs w:val="32"/>
        </w:rPr>
        <w:t>健全农村留守儿童关爱保护工作协调机制。</w:t>
      </w:r>
      <w:r>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政府主导、民政牵头、部门协同、社会参与、家庭尽责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的领导协调机制，牵头做好农村留守儿童关爱保护工作。</w:t>
      </w:r>
      <w:r>
        <w:rPr>
          <w:rFonts w:ascii="仿宋_GB2312" w:eastAsia="仿宋_GB2312" w:hAnsi="仿宋_GB2312" w:cs="仿宋_GB2312" w:hint="eastAsia"/>
          <w:b/>
          <w:bCs/>
          <w:sz w:val="32"/>
          <w:szCs w:val="32"/>
        </w:rPr>
        <w:t>落实乡镇（街道）儿童督导员、村（居）儿童主任全覆盖。</w:t>
      </w:r>
      <w:r>
        <w:rPr>
          <w:rFonts w:ascii="仿宋_GB2312" w:eastAsia="仿宋_GB2312" w:hAnsi="仿宋_GB2312" w:cs="仿宋_GB2312" w:hint="eastAsia"/>
          <w:sz w:val="32"/>
          <w:szCs w:val="32"/>
        </w:rPr>
        <w:t>组织开展乡镇（街道）儿童督导员、村（居）儿童主任能力培训，推动落实村（居）儿童主任津补贴制度。推动学校、幼儿园、医疗机构、村（居）民委员会、社会工作服务机构、救助管理机构、儿童福利机构参与农村</w:t>
      </w:r>
      <w:r>
        <w:rPr>
          <w:rFonts w:ascii="仿宋_GB2312" w:eastAsia="仿宋_GB2312" w:hAnsi="仿宋_GB2312" w:cs="仿宋_GB2312" w:hint="eastAsia"/>
          <w:sz w:val="32"/>
          <w:szCs w:val="32"/>
        </w:rPr>
        <w:t>留守儿童关爱服务，全面提升基层关爱保护能力。</w:t>
      </w:r>
      <w:r>
        <w:rPr>
          <w:rFonts w:ascii="仿宋_GB2312" w:eastAsia="仿宋_GB2312" w:hAnsi="仿宋_GB2312" w:cs="仿宋_GB2312" w:hint="eastAsia"/>
          <w:b/>
          <w:bCs/>
          <w:sz w:val="32"/>
          <w:szCs w:val="32"/>
        </w:rPr>
        <w:t>加强儿童福利动态管理。</w:t>
      </w:r>
      <w:r>
        <w:rPr>
          <w:rFonts w:ascii="仿宋_GB2312" w:eastAsia="仿宋_GB2312" w:hAnsi="仿宋_GB2312" w:cs="仿宋_GB2312" w:hint="eastAsia"/>
          <w:sz w:val="32"/>
          <w:szCs w:val="32"/>
        </w:rPr>
        <w:t>精准摸排留守儿童和困境儿童信息，</w:t>
      </w:r>
      <w:r>
        <w:rPr>
          <w:rFonts w:ascii="仿宋_GB2312" w:eastAsia="仿宋_GB2312" w:hAnsi="仿宋_GB2312" w:cs="仿宋_GB2312" w:hint="eastAsia"/>
          <w:sz w:val="32"/>
          <w:szCs w:val="32"/>
        </w:rPr>
        <w:t>加大儿童福利法规政策的宣传力度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落实分类保障政策</w:t>
      </w:r>
      <w:r>
        <w:rPr>
          <w:rFonts w:ascii="仿宋_GB2312" w:eastAsia="仿宋_GB2312" w:hAnsi="仿宋_GB2312" w:cs="仿宋_GB2312" w:hint="eastAsia"/>
          <w:sz w:val="32"/>
          <w:szCs w:val="32"/>
        </w:rPr>
        <w:t>。通过政府购买服务，</w:t>
      </w:r>
      <w:r>
        <w:rPr>
          <w:rFonts w:ascii="仿宋_GB2312" w:eastAsia="仿宋_GB2312" w:hAnsi="仿宋_GB2312" w:cs="仿宋_GB2312" w:hint="eastAsia"/>
          <w:sz w:val="32"/>
          <w:szCs w:val="32"/>
        </w:rPr>
        <w:t>大力引导、支持社会力量开展农村留守儿童、困境儿童监护指导、心理疏导、行为矫正和社会融入等专业服务。</w:t>
      </w:r>
    </w:p>
    <w:p w:rsidR="00631890" w:rsidRDefault="007935DF" w:rsidP="00E1408D">
      <w:pPr>
        <w:pStyle w:val="3"/>
        <w:spacing w:line="600" w:lineRule="exact"/>
        <w:ind w:firstLine="641"/>
        <w:rPr>
          <w:rFonts w:ascii="楷体_GB2312" w:hAnsi="楷体_GB2312" w:cs="楷体_GB2312"/>
        </w:rPr>
      </w:pPr>
      <w:r>
        <w:rPr>
          <w:rFonts w:ascii="楷体_GB2312" w:hAnsi="楷体_GB2312" w:cs="楷体_GB2312" w:hint="eastAsia"/>
        </w:rPr>
        <w:t>（</w:t>
      </w:r>
      <w:r>
        <w:rPr>
          <w:rFonts w:ascii="楷体_GB2312" w:hAnsi="楷体_GB2312" w:cs="楷体_GB2312" w:hint="eastAsia"/>
          <w:lang w:eastAsia="zh-Hans"/>
        </w:rPr>
        <w:t>三</w:t>
      </w:r>
      <w:r>
        <w:rPr>
          <w:rFonts w:ascii="楷体_GB2312" w:hAnsi="楷体_GB2312" w:cs="楷体_GB2312" w:hint="eastAsia"/>
        </w:rPr>
        <w:t>）</w:t>
      </w:r>
      <w:r>
        <w:rPr>
          <w:rFonts w:ascii="楷体_GB2312" w:hAnsi="楷体_GB2312" w:cs="楷体_GB2312" w:hint="eastAsia"/>
          <w:lang w:eastAsia="zh-Hans"/>
        </w:rPr>
        <w:t>提升</w:t>
      </w:r>
      <w:r>
        <w:rPr>
          <w:rFonts w:ascii="楷体_GB2312" w:hAnsi="楷体_GB2312" w:cs="楷体_GB2312" w:hint="eastAsia"/>
        </w:rPr>
        <w:t>未成年人救助能力</w:t>
      </w:r>
    </w:p>
    <w:p w:rsidR="00631890" w:rsidRDefault="007935DF" w:rsidP="00E1408D">
      <w:pPr>
        <w:spacing w:line="60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b/>
          <w:bCs/>
          <w:sz w:val="32"/>
          <w:szCs w:val="32"/>
        </w:rPr>
        <w:t>全面推进源头治理行动。</w:t>
      </w:r>
      <w:r>
        <w:rPr>
          <w:rFonts w:ascii="仿宋_GB2312" w:eastAsia="仿宋_GB2312" w:hAnsi="仿宋_GB2312" w:cs="仿宋_GB2312" w:hint="eastAsia"/>
          <w:sz w:val="32"/>
          <w:szCs w:val="32"/>
        </w:rPr>
        <w:t>通过政府购买服务等方式，为流浪未成年人提供救助、保护、教育、心理辅导、就业培训五种功能于一体的专业服务，开展源头治理行动。</w:t>
      </w:r>
      <w:r>
        <w:rPr>
          <w:rFonts w:ascii="仿宋_GB2312" w:eastAsia="仿宋_GB2312" w:hAnsi="仿宋_GB2312" w:cs="仿宋_GB2312" w:hint="eastAsia"/>
          <w:b/>
          <w:bCs/>
          <w:sz w:val="32"/>
          <w:szCs w:val="32"/>
        </w:rPr>
        <w:t>推进未成年人救助保护机构提档升级。</w:t>
      </w:r>
      <w:r>
        <w:rPr>
          <w:rFonts w:ascii="仿宋_GB2312" w:eastAsia="仿宋_GB2312" w:hAnsi="仿宋_GB2312" w:cs="仿宋_GB2312" w:hint="eastAsia"/>
          <w:sz w:val="32"/>
          <w:szCs w:val="32"/>
        </w:rPr>
        <w:t>对未成年人保护中心进行规模扩建、环境优化、设备更新，满足新形势下流浪未成年人的救助工作发展需要。</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rPr>
        <w:t>十四五</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rPr>
        <w:t>期间新建未成年人救助保护中心，确保流</w:t>
      </w:r>
      <w:r>
        <w:rPr>
          <w:rFonts w:ascii="仿宋_GB2312" w:eastAsia="仿宋_GB2312" w:hAnsi="仿宋_GB2312" w:cs="仿宋_GB2312" w:hint="eastAsia"/>
          <w:sz w:val="32"/>
          <w:szCs w:val="32"/>
        </w:rPr>
        <w:lastRenderedPageBreak/>
        <w:t>浪未成年人得到及时救助保护、教育矫治、回归家庭和妥善安置。</w:t>
      </w:r>
      <w:r>
        <w:rPr>
          <w:rFonts w:ascii="仿宋_GB2312" w:eastAsia="仿宋_GB2312" w:hAnsi="仿宋_GB2312" w:cs="仿宋_GB2312" w:hint="eastAsia"/>
          <w:b/>
          <w:bCs/>
          <w:sz w:val="32"/>
          <w:szCs w:val="32"/>
        </w:rPr>
        <w:t>提升未成年人救助队伍素质。</w:t>
      </w:r>
      <w:r>
        <w:rPr>
          <w:rFonts w:ascii="仿宋_GB2312" w:eastAsia="仿宋_GB2312" w:hAnsi="仿宋_GB2312" w:cs="仿宋_GB2312" w:hint="eastAsia"/>
          <w:sz w:val="32"/>
          <w:szCs w:val="32"/>
        </w:rPr>
        <w:t>通过引进社会组织，以购买服务的方式，不定期对救助管理机构的干部职工进行救助管理政策、心理辅导、特殊人员照料等专业知识培训，确保救助管理全体干部职工参训率达到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tbl>
      <w:tblPr>
        <w:tblW w:w="8785" w:type="dxa"/>
        <w:jc w:val="center"/>
        <w:tblLayout w:type="fixed"/>
        <w:tblCellMar>
          <w:top w:w="15" w:type="dxa"/>
          <w:left w:w="15" w:type="dxa"/>
          <w:bottom w:w="15" w:type="dxa"/>
          <w:right w:w="15" w:type="dxa"/>
        </w:tblCellMar>
        <w:tblLook w:val="04A0" w:firstRow="1" w:lastRow="0" w:firstColumn="1" w:lastColumn="0" w:noHBand="0" w:noVBand="1"/>
      </w:tblPr>
      <w:tblGrid>
        <w:gridCol w:w="8785"/>
      </w:tblGrid>
      <w:tr w:rsidR="00631890">
        <w:trPr>
          <w:trHeight w:val="481"/>
          <w:jc w:val="center"/>
        </w:trPr>
        <w:tc>
          <w:tcPr>
            <w:tcW w:w="8785"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rsidP="00E1408D">
            <w:pPr>
              <w:pStyle w:val="3"/>
              <w:spacing w:line="420" w:lineRule="exact"/>
              <w:ind w:firstLine="560"/>
              <w:jc w:val="center"/>
              <w:rPr>
                <w:rFonts w:ascii="黑体" w:eastAsia="黑体" w:hAnsi="黑体" w:cs="黑体"/>
                <w:b w:val="0"/>
                <w:bCs w:val="0"/>
              </w:rPr>
            </w:pPr>
            <w:r>
              <w:rPr>
                <w:rFonts w:ascii="黑体" w:eastAsia="黑体" w:hAnsi="黑体" w:cs="黑体" w:hint="eastAsia"/>
                <w:b w:val="0"/>
                <w:bCs w:val="0"/>
                <w:sz w:val="28"/>
                <w:szCs w:val="28"/>
              </w:rPr>
              <w:t>专栏</w:t>
            </w:r>
            <w:r>
              <w:rPr>
                <w:rFonts w:ascii="黑体" w:eastAsia="黑体" w:hAnsi="黑体" w:cs="黑体" w:hint="eastAsia"/>
                <w:b w:val="0"/>
                <w:bCs w:val="0"/>
                <w:sz w:val="28"/>
                <w:szCs w:val="28"/>
              </w:rPr>
              <w:t>6</w:t>
            </w:r>
            <w:r>
              <w:rPr>
                <w:rFonts w:ascii="黑体" w:eastAsia="黑体" w:hAnsi="黑体" w:cs="黑体" w:hint="eastAsia"/>
                <w:b w:val="0"/>
                <w:bCs w:val="0"/>
                <w:sz w:val="28"/>
                <w:szCs w:val="28"/>
              </w:rPr>
              <w:t>：天门市未成年人救助保护中心建设工程</w:t>
            </w:r>
          </w:p>
        </w:tc>
      </w:tr>
      <w:tr w:rsidR="00631890">
        <w:trPr>
          <w:trHeight w:val="2208"/>
          <w:jc w:val="center"/>
        </w:trPr>
        <w:tc>
          <w:tcPr>
            <w:tcW w:w="8785"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rsidP="00E1408D">
            <w:pPr>
              <w:pStyle w:val="3"/>
              <w:spacing w:line="500" w:lineRule="exact"/>
              <w:ind w:firstLine="560"/>
              <w:rPr>
                <w:rFonts w:ascii="Times New Roman" w:hAnsi="Times New Roman" w:cs="Times New Roman"/>
              </w:rPr>
            </w:pPr>
            <w:r>
              <w:rPr>
                <w:rFonts w:ascii="宋体" w:eastAsia="宋体" w:hAnsi="宋体" w:cs="宋体" w:hint="eastAsia"/>
                <w:b w:val="0"/>
                <w:bCs w:val="0"/>
                <w:sz w:val="28"/>
                <w:szCs w:val="28"/>
              </w:rPr>
              <w:t>“十四五”期间，新建天门市未成年人救助保护中心，总建筑面积</w:t>
            </w:r>
            <w:r>
              <w:rPr>
                <w:rFonts w:ascii="宋体" w:eastAsia="宋体" w:hAnsi="宋体" w:cs="宋体" w:hint="eastAsia"/>
                <w:b w:val="0"/>
                <w:bCs w:val="0"/>
                <w:sz w:val="28"/>
                <w:szCs w:val="28"/>
              </w:rPr>
              <w:t>3500</w:t>
            </w:r>
            <w:r>
              <w:rPr>
                <w:rFonts w:ascii="宋体" w:eastAsia="宋体" w:hAnsi="宋体" w:cs="宋体" w:hint="eastAsia"/>
                <w:b w:val="0"/>
                <w:bCs w:val="0"/>
                <w:sz w:val="28"/>
                <w:szCs w:val="28"/>
              </w:rPr>
              <w:t>平方米，面向社会散居孤儿、事实无人抚养儿童、困境儿童、农村留守儿童等服务群体开展政策宣传、心理疏导、精神慰藉、提供关爱及临时监护、评估服务，对儿童督导员、儿童主任开展培训和工作指导，服务更多的儿童群体。</w:t>
            </w:r>
          </w:p>
        </w:tc>
      </w:tr>
    </w:tbl>
    <w:p w:rsidR="00631890" w:rsidRDefault="007935DF" w:rsidP="00E1408D">
      <w:pPr>
        <w:pStyle w:val="3"/>
        <w:spacing w:line="600" w:lineRule="exact"/>
        <w:ind w:firstLine="641"/>
        <w:rPr>
          <w:rFonts w:ascii="楷体_GB2312" w:hAnsi="楷体_GB2312" w:cs="楷体_GB2312"/>
        </w:rPr>
      </w:pPr>
      <w:r>
        <w:rPr>
          <w:rFonts w:ascii="楷体_GB2312" w:hAnsi="楷体_GB2312" w:cs="楷体_GB2312" w:hint="eastAsia"/>
        </w:rPr>
        <w:t>（</w:t>
      </w:r>
      <w:r>
        <w:rPr>
          <w:rFonts w:ascii="楷体_GB2312" w:hAnsi="楷体_GB2312" w:cs="楷体_GB2312" w:hint="eastAsia"/>
        </w:rPr>
        <w:t>四</w:t>
      </w:r>
      <w:r>
        <w:rPr>
          <w:rFonts w:ascii="楷体_GB2312" w:hAnsi="楷体_GB2312" w:cs="楷体_GB2312" w:hint="eastAsia"/>
        </w:rPr>
        <w:t>）提升对农村留守妇女的关爱水平</w:t>
      </w:r>
      <w:bookmarkEnd w:id="102"/>
    </w:p>
    <w:p w:rsidR="00631890" w:rsidRDefault="007935DF" w:rsidP="00E1408D">
      <w:pPr>
        <w:spacing w:line="60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b/>
          <w:bCs/>
          <w:sz w:val="32"/>
          <w:szCs w:val="32"/>
        </w:rPr>
        <w:t>开展农村留守妇女关爱服务制度建设示范试点。</w:t>
      </w:r>
      <w:r>
        <w:rPr>
          <w:rFonts w:ascii="仿宋_GB2312" w:eastAsia="仿宋_GB2312" w:hAnsi="仿宋_GB2312" w:cs="仿宋_GB2312" w:hint="eastAsia"/>
          <w:sz w:val="32"/>
          <w:szCs w:val="32"/>
        </w:rPr>
        <w:t>加快形成政府主导、民政牵头、部门协同、妇联组织积极发挥作用、社会力量广泛参与的农村留守妇女关爱服务工作机制。</w:t>
      </w:r>
      <w:r>
        <w:rPr>
          <w:rFonts w:ascii="仿宋_GB2312" w:eastAsia="仿宋_GB2312" w:hAnsi="仿宋_GB2312" w:cs="仿宋_GB2312" w:hint="eastAsia"/>
          <w:b/>
          <w:bCs/>
          <w:sz w:val="32"/>
          <w:szCs w:val="32"/>
        </w:rPr>
        <w:t>全面落实农村留守妇女关爱服务。</w:t>
      </w:r>
      <w:r>
        <w:rPr>
          <w:rFonts w:ascii="仿宋_GB2312" w:eastAsia="仿宋_GB2312" w:hAnsi="仿宋_GB2312" w:cs="仿宋_GB2312" w:hint="eastAsia"/>
          <w:sz w:val="32"/>
          <w:szCs w:val="32"/>
        </w:rPr>
        <w:t>力争政府财政支持，设立公益性岗位，让农村部分有文化、有热情、有家政经验的留守妇女实行网格化全覆盖为留守老人提供照料服务，解决农村留守妇女的就业问题。在精神关爱、权益维护、家教支持服务等方面完善关爱服务政策措施，将农村留守妇女关爱服务工作落到实处。</w:t>
      </w:r>
    </w:p>
    <w:tbl>
      <w:tblPr>
        <w:tblW w:w="8280" w:type="dxa"/>
        <w:jc w:val="center"/>
        <w:tblLayout w:type="fixed"/>
        <w:tblCellMar>
          <w:top w:w="15" w:type="dxa"/>
          <w:left w:w="15" w:type="dxa"/>
          <w:bottom w:w="15" w:type="dxa"/>
          <w:right w:w="15" w:type="dxa"/>
        </w:tblCellMar>
        <w:tblLook w:val="04A0" w:firstRow="1" w:lastRow="0" w:firstColumn="1" w:lastColumn="0" w:noHBand="0" w:noVBand="1"/>
      </w:tblPr>
      <w:tblGrid>
        <w:gridCol w:w="8280"/>
      </w:tblGrid>
      <w:tr w:rsidR="00631890">
        <w:trPr>
          <w:trHeight w:val="520"/>
          <w:jc w:val="center"/>
        </w:trPr>
        <w:tc>
          <w:tcPr>
            <w:tcW w:w="8280"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pPr>
              <w:widowControl/>
              <w:spacing w:before="100" w:beforeAutospacing="1" w:after="100" w:afterAutospacing="1" w:line="360" w:lineRule="exact"/>
              <w:jc w:val="center"/>
              <w:rPr>
                <w:rFonts w:ascii="黑体" w:eastAsia="黑体" w:hAnsi="黑体" w:cs="黑体"/>
                <w:kern w:val="0"/>
                <w:sz w:val="28"/>
                <w:szCs w:val="28"/>
              </w:rPr>
            </w:pPr>
            <w:r>
              <w:rPr>
                <w:rFonts w:ascii="黑体" w:eastAsia="黑体" w:hAnsi="黑体" w:cs="黑体" w:hint="eastAsia"/>
                <w:kern w:val="0"/>
                <w:sz w:val="28"/>
                <w:szCs w:val="28"/>
              </w:rPr>
              <w:t>专栏</w:t>
            </w:r>
            <w:r>
              <w:rPr>
                <w:rFonts w:ascii="黑体" w:eastAsia="黑体" w:hAnsi="黑体" w:cs="黑体" w:hint="eastAsia"/>
                <w:kern w:val="0"/>
                <w:sz w:val="28"/>
                <w:szCs w:val="28"/>
              </w:rPr>
              <w:t>7</w:t>
            </w:r>
            <w:r>
              <w:rPr>
                <w:rFonts w:ascii="黑体" w:eastAsia="黑体" w:hAnsi="黑体" w:cs="黑体" w:hint="eastAsia"/>
                <w:kern w:val="0"/>
                <w:sz w:val="28"/>
                <w:szCs w:val="28"/>
              </w:rPr>
              <w:t>：加强农村留守妇女关爱服务</w:t>
            </w:r>
          </w:p>
        </w:tc>
      </w:tr>
      <w:tr w:rsidR="00631890">
        <w:trPr>
          <w:trHeight w:val="610"/>
          <w:jc w:val="center"/>
        </w:trPr>
        <w:tc>
          <w:tcPr>
            <w:tcW w:w="828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pPr>
              <w:spacing w:line="560" w:lineRule="exact"/>
              <w:ind w:firstLineChars="200" w:firstLine="560"/>
              <w:rPr>
                <w:rFonts w:ascii="Times New Roman" w:eastAsia="仿宋" w:hAnsi="Times New Roman" w:cs="Times New Roman"/>
                <w:sz w:val="28"/>
                <w:szCs w:val="28"/>
              </w:rPr>
            </w:pPr>
            <w:r>
              <w:rPr>
                <w:rFonts w:ascii="宋体" w:eastAsia="宋体" w:hAnsi="宋体" w:cs="宋体" w:hint="eastAsia"/>
                <w:sz w:val="28"/>
                <w:szCs w:val="28"/>
              </w:rPr>
              <w:t>积极争取中央和省级财政资金投入力度，开展农村留守妇女关</w:t>
            </w:r>
            <w:r>
              <w:rPr>
                <w:rFonts w:ascii="宋体" w:eastAsia="宋体" w:hAnsi="宋体" w:cs="宋体" w:hint="eastAsia"/>
                <w:sz w:val="28"/>
                <w:szCs w:val="28"/>
              </w:rPr>
              <w:lastRenderedPageBreak/>
              <w:t>爱服务模式建设示范试点，建立健全民政牵头、部门协同、妇联组织积极发挥作用、社会力量广泛参与的农村留守妇女关爱服务工作机制，为农村留守妇女提供多元化、有针对性的关爱服务。</w:t>
            </w:r>
          </w:p>
        </w:tc>
      </w:tr>
    </w:tbl>
    <w:p w:rsidR="00631890" w:rsidRDefault="007935DF">
      <w:pPr>
        <w:pStyle w:val="2"/>
        <w:spacing w:line="620" w:lineRule="exact"/>
        <w:rPr>
          <w:rFonts w:ascii="黑体" w:hAnsi="黑体" w:cs="黑体"/>
          <w:b w:val="0"/>
          <w:bCs w:val="0"/>
        </w:rPr>
      </w:pPr>
      <w:bookmarkStart w:id="103" w:name="_Toc1948"/>
      <w:bookmarkStart w:id="104" w:name="_Toc1144240319"/>
      <w:bookmarkStart w:id="105" w:name="_Toc63170036"/>
      <w:bookmarkStart w:id="106" w:name="_Toc54874535"/>
      <w:r>
        <w:rPr>
          <w:rFonts w:ascii="黑体" w:hAnsi="黑体" w:cs="黑体" w:hint="eastAsia"/>
          <w:b w:val="0"/>
          <w:bCs w:val="0"/>
        </w:rPr>
        <w:lastRenderedPageBreak/>
        <w:t>第三节</w:t>
      </w:r>
      <w:r>
        <w:rPr>
          <w:rFonts w:ascii="黑体" w:hAnsi="黑体" w:cs="黑体" w:hint="eastAsia"/>
          <w:b w:val="0"/>
          <w:bCs w:val="0"/>
        </w:rPr>
        <w:t xml:space="preserve"> </w:t>
      </w:r>
      <w:r>
        <w:rPr>
          <w:rFonts w:ascii="黑体" w:hAnsi="黑体" w:cs="黑体" w:hint="eastAsia"/>
          <w:b w:val="0"/>
          <w:bCs w:val="0"/>
        </w:rPr>
        <w:t>健全残疾人保障制度</w:t>
      </w:r>
      <w:bookmarkEnd w:id="103"/>
      <w:bookmarkEnd w:id="104"/>
      <w:bookmarkEnd w:id="105"/>
      <w:bookmarkEnd w:id="106"/>
    </w:p>
    <w:p w:rsidR="00631890" w:rsidRDefault="007935DF" w:rsidP="00E1408D">
      <w:pPr>
        <w:spacing w:line="62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b/>
          <w:bCs/>
          <w:sz w:val="32"/>
          <w:szCs w:val="32"/>
        </w:rPr>
        <w:t>加快精神卫生社会福利机构建设。</w:t>
      </w:r>
      <w:r>
        <w:rPr>
          <w:rFonts w:ascii="仿宋_GB2312" w:eastAsia="仿宋_GB2312" w:hAnsi="仿宋_GB2312" w:cs="仿宋_GB2312" w:hint="eastAsia"/>
          <w:sz w:val="32"/>
          <w:szCs w:val="32"/>
        </w:rPr>
        <w:t>依托和整合现有公共服务设施，重点为特困供养对象中精神和智力障碍患者提供集中和社会化照料服务，解决社会精神障碍患者及部分失智人员的长期照顾和护理问题，减少病人家庭精神和经济上的负担，降低给社会带来的潜在危害。</w:t>
      </w:r>
      <w:r>
        <w:rPr>
          <w:rFonts w:ascii="仿宋_GB2312" w:eastAsia="仿宋_GB2312" w:hAnsi="仿宋_GB2312" w:cs="仿宋_GB2312" w:hint="eastAsia"/>
          <w:b/>
          <w:bCs/>
          <w:sz w:val="32"/>
          <w:szCs w:val="32"/>
        </w:rPr>
        <w:t>开展精神障碍社区康复试点工作。</w:t>
      </w:r>
      <w:r>
        <w:rPr>
          <w:rFonts w:ascii="仿宋_GB2312" w:eastAsia="仿宋_GB2312" w:hAnsi="仿宋_GB2312" w:cs="仿宋_GB2312" w:hint="eastAsia"/>
          <w:sz w:val="32"/>
          <w:szCs w:val="32"/>
        </w:rPr>
        <w:t>学习借鉴成熟经验模式，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十四五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期间在全市至少选择一个社区开展精神障碍社区康复试点工作。完善精神障碍社区康复设施，探索将基本型康复辅助器具社区租赁服务纳入当地养老助残福利服务补贴范围。</w:t>
      </w:r>
    </w:p>
    <w:p w:rsidR="00631890" w:rsidRDefault="007935DF">
      <w:pPr>
        <w:pStyle w:val="2"/>
        <w:spacing w:line="580" w:lineRule="exact"/>
        <w:rPr>
          <w:rFonts w:ascii="黑体" w:hAnsi="黑体" w:cs="黑体"/>
          <w:b w:val="0"/>
          <w:bCs w:val="0"/>
        </w:rPr>
      </w:pPr>
      <w:bookmarkStart w:id="107" w:name="_Toc530982548"/>
      <w:bookmarkStart w:id="108" w:name="_Toc466"/>
      <w:bookmarkStart w:id="109" w:name="_Toc63170037"/>
      <w:bookmarkStart w:id="110" w:name="_Toc54874538"/>
      <w:r>
        <w:rPr>
          <w:rFonts w:ascii="黑体" w:hAnsi="黑体" w:cs="黑体" w:hint="eastAsia"/>
          <w:b w:val="0"/>
          <w:bCs w:val="0"/>
        </w:rPr>
        <w:t>第四节</w:t>
      </w:r>
      <w:r>
        <w:rPr>
          <w:rFonts w:ascii="黑体" w:hAnsi="黑体" w:cs="黑体" w:hint="eastAsia"/>
          <w:b w:val="0"/>
          <w:bCs w:val="0"/>
        </w:rPr>
        <w:t xml:space="preserve"> </w:t>
      </w:r>
      <w:r>
        <w:rPr>
          <w:rFonts w:ascii="黑体" w:hAnsi="黑体" w:cs="黑体" w:hint="eastAsia"/>
          <w:b w:val="0"/>
          <w:bCs w:val="0"/>
        </w:rPr>
        <w:t>规范婚姻登记与儿童收养</w:t>
      </w:r>
      <w:bookmarkEnd w:id="107"/>
      <w:bookmarkEnd w:id="108"/>
      <w:bookmarkEnd w:id="109"/>
      <w:bookmarkEnd w:id="110"/>
    </w:p>
    <w:p w:rsidR="00631890" w:rsidRDefault="007935DF" w:rsidP="00E1408D">
      <w:pPr>
        <w:pStyle w:val="3"/>
        <w:spacing w:line="600" w:lineRule="exact"/>
        <w:ind w:firstLine="641"/>
        <w:rPr>
          <w:rFonts w:ascii="楷体_GB2312" w:hAnsi="楷体_GB2312" w:cs="楷体_GB2312"/>
        </w:rPr>
      </w:pPr>
      <w:bookmarkStart w:id="111" w:name="_Toc54874539"/>
      <w:r>
        <w:rPr>
          <w:rFonts w:ascii="楷体_GB2312" w:hAnsi="楷体_GB2312" w:cs="楷体_GB2312" w:hint="eastAsia"/>
        </w:rPr>
        <w:t>（一）规范婚姻登记</w:t>
      </w:r>
      <w:bookmarkEnd w:id="111"/>
    </w:p>
    <w:p w:rsidR="00631890" w:rsidRDefault="007935DF" w:rsidP="00E1408D">
      <w:pPr>
        <w:spacing w:line="600" w:lineRule="exact"/>
        <w:ind w:firstLineChars="200" w:firstLine="641"/>
        <w:rPr>
          <w:rFonts w:ascii="仿宋_GB2312" w:eastAsia="仿宋_GB2312" w:hAnsi="仿宋_GB2312" w:cs="仿宋_GB2312"/>
          <w:sz w:val="32"/>
          <w:szCs w:val="32"/>
        </w:rPr>
      </w:pPr>
      <w:bookmarkStart w:id="112" w:name="_Toc54874540"/>
      <w:r>
        <w:rPr>
          <w:rFonts w:ascii="仿宋_GB2312" w:eastAsia="仿宋_GB2312" w:hAnsi="仿宋_GB2312" w:cs="仿宋_GB2312" w:hint="eastAsia"/>
          <w:b/>
          <w:bCs/>
          <w:sz w:val="32"/>
          <w:szCs w:val="32"/>
        </w:rPr>
        <w:t>加强婚姻登记规范化建设。</w:t>
      </w:r>
      <w:r>
        <w:rPr>
          <w:rFonts w:ascii="仿宋_GB2312" w:eastAsia="仿宋_GB2312" w:hAnsi="仿宋_GB2312" w:cs="仿宋_GB2312" w:hint="eastAsia"/>
          <w:sz w:val="32"/>
          <w:szCs w:val="32"/>
        </w:rPr>
        <w:t>依法办理婚姻登记，积极推行免费</w:t>
      </w:r>
      <w:r>
        <w:rPr>
          <w:rFonts w:ascii="仿宋_GB2312" w:eastAsia="仿宋_GB2312" w:hAnsi="仿宋_GB2312" w:cs="仿宋_GB2312" w:hint="eastAsia"/>
          <w:sz w:val="32"/>
          <w:szCs w:val="32"/>
        </w:rPr>
        <w:t>颁证</w:t>
      </w:r>
      <w:r>
        <w:rPr>
          <w:rFonts w:ascii="仿宋_GB2312" w:eastAsia="仿宋_GB2312" w:hAnsi="仿宋_GB2312" w:cs="仿宋_GB2312" w:hint="eastAsia"/>
          <w:sz w:val="32"/>
          <w:szCs w:val="32"/>
        </w:rPr>
        <w:t>全覆盖</w:t>
      </w:r>
      <w:r>
        <w:rPr>
          <w:rFonts w:ascii="仿宋_GB2312" w:eastAsia="仿宋_GB2312" w:hAnsi="仿宋_GB2312" w:cs="仿宋_GB2312" w:hint="eastAsia"/>
          <w:sz w:val="32"/>
          <w:szCs w:val="32"/>
        </w:rPr>
        <w:t>，持续提高婚姻登记规范化水平。</w:t>
      </w:r>
      <w:r>
        <w:rPr>
          <w:rFonts w:ascii="仿宋_GB2312" w:eastAsia="仿宋_GB2312" w:hAnsi="仿宋_GB2312" w:cs="仿宋_GB2312" w:hint="eastAsia"/>
          <w:b/>
          <w:bCs/>
          <w:sz w:val="32"/>
          <w:szCs w:val="32"/>
        </w:rPr>
        <w:t>推进婚姻登记</w:t>
      </w:r>
      <w:r>
        <w:rPr>
          <w:rFonts w:ascii="仿宋_GB2312" w:eastAsia="仿宋_GB2312" w:hAnsi="仿宋_GB2312" w:cs="仿宋_GB2312" w:hint="eastAsia"/>
          <w:b/>
          <w:bCs/>
          <w:sz w:val="32"/>
          <w:szCs w:val="32"/>
        </w:rPr>
        <w:t>智能化、</w:t>
      </w:r>
      <w:r>
        <w:rPr>
          <w:rFonts w:ascii="仿宋_GB2312" w:eastAsia="仿宋_GB2312" w:hAnsi="仿宋_GB2312" w:cs="仿宋_GB2312" w:hint="eastAsia"/>
          <w:b/>
          <w:bCs/>
          <w:sz w:val="32"/>
          <w:szCs w:val="32"/>
        </w:rPr>
        <w:t>信息化建设。</w:t>
      </w:r>
      <w:r>
        <w:rPr>
          <w:rFonts w:ascii="仿宋_GB2312" w:eastAsia="仿宋_GB2312" w:hAnsi="仿宋_GB2312" w:cs="仿宋_GB2312" w:hint="eastAsia"/>
          <w:sz w:val="32"/>
          <w:szCs w:val="32"/>
        </w:rPr>
        <w:t>配备婚姻登记智能设备，</w:t>
      </w:r>
      <w:r>
        <w:rPr>
          <w:rFonts w:ascii="仿宋_GB2312" w:eastAsia="仿宋_GB2312" w:hAnsi="仿宋_GB2312" w:cs="仿宋_GB2312" w:hint="eastAsia"/>
          <w:sz w:val="32"/>
          <w:szCs w:val="32"/>
        </w:rPr>
        <w:t>完善婚姻登记管理信息系统数据，</w:t>
      </w:r>
      <w:r>
        <w:rPr>
          <w:rFonts w:ascii="仿宋_GB2312" w:eastAsia="仿宋_GB2312" w:hAnsi="仿宋_GB2312" w:cs="仿宋_GB2312" w:hint="eastAsia"/>
          <w:sz w:val="32"/>
          <w:szCs w:val="32"/>
        </w:rPr>
        <w:t>全面实现婚姻档案电子化，按省厅要求做好电子档案数据</w:t>
      </w:r>
      <w:r>
        <w:rPr>
          <w:rFonts w:ascii="仿宋_GB2312" w:eastAsia="仿宋_GB2312" w:hAnsi="仿宋_GB2312" w:cs="仿宋_GB2312" w:hint="eastAsia"/>
          <w:sz w:val="32"/>
          <w:szCs w:val="32"/>
        </w:rPr>
        <w:t>信息共享，</w:t>
      </w:r>
      <w:r>
        <w:rPr>
          <w:rFonts w:ascii="仿宋_GB2312" w:eastAsia="仿宋_GB2312" w:hAnsi="仿宋_GB2312" w:cs="仿宋_GB2312" w:hint="eastAsia"/>
          <w:sz w:val="32"/>
          <w:szCs w:val="32"/>
        </w:rPr>
        <w:t>进一步提升便民利民服务水平</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加强婚姻登记场所建设。</w:t>
      </w:r>
      <w:r>
        <w:rPr>
          <w:rFonts w:ascii="仿宋_GB2312" w:eastAsia="仿宋_GB2312" w:hAnsi="仿宋_GB2312" w:cs="仿宋_GB2312" w:hint="eastAsia"/>
          <w:sz w:val="32"/>
          <w:szCs w:val="32"/>
        </w:rPr>
        <w:t>优化室内登记场所环境，</w:t>
      </w:r>
      <w:r>
        <w:rPr>
          <w:rFonts w:ascii="仿宋_GB2312" w:eastAsia="仿宋_GB2312" w:hAnsi="仿宋_GB2312" w:cs="仿宋_GB2312" w:hint="eastAsia"/>
          <w:sz w:val="32"/>
          <w:szCs w:val="32"/>
          <w:lang w:eastAsia="zh-Hans"/>
        </w:rPr>
        <w:t>建设</w:t>
      </w:r>
      <w:r>
        <w:rPr>
          <w:rFonts w:ascii="仿宋_GB2312" w:eastAsia="仿宋_GB2312" w:hAnsi="仿宋_GB2312" w:cs="仿宋_GB2312" w:hint="eastAsia"/>
          <w:sz w:val="32"/>
          <w:szCs w:val="32"/>
        </w:rPr>
        <w:t>室外颁</w:t>
      </w:r>
      <w:r>
        <w:rPr>
          <w:rFonts w:ascii="仿宋_GB2312" w:eastAsia="仿宋_GB2312" w:hAnsi="仿宋_GB2312" w:cs="仿宋_GB2312" w:hint="eastAsia"/>
          <w:sz w:val="32"/>
          <w:szCs w:val="32"/>
        </w:rPr>
        <w:lastRenderedPageBreak/>
        <w:t>证场地，打造庄严整洁、温馨舒适的公共服务窗口，创建国家</w:t>
      </w:r>
      <w:r>
        <w:rPr>
          <w:rFonts w:ascii="仿宋_GB2312" w:eastAsia="仿宋_GB2312" w:hAnsi="仿宋_GB2312" w:cs="仿宋_GB2312" w:hint="eastAsia"/>
          <w:sz w:val="32"/>
          <w:szCs w:val="32"/>
        </w:rPr>
        <w:t>3A</w:t>
      </w:r>
      <w:r>
        <w:rPr>
          <w:rFonts w:ascii="仿宋_GB2312" w:eastAsia="仿宋_GB2312" w:hAnsi="仿宋_GB2312" w:cs="仿宋_GB2312" w:hint="eastAsia"/>
          <w:sz w:val="32"/>
          <w:szCs w:val="32"/>
        </w:rPr>
        <w:t>级以上标准婚姻登记机关。</w:t>
      </w:r>
      <w:r>
        <w:rPr>
          <w:rFonts w:ascii="仿宋_GB2312" w:eastAsia="仿宋_GB2312" w:hAnsi="仿宋_GB2312" w:cs="仿宋_GB2312" w:hint="eastAsia"/>
          <w:b/>
          <w:bCs/>
          <w:sz w:val="32"/>
          <w:szCs w:val="32"/>
        </w:rPr>
        <w:t>开展婚姻家庭辅导工作。</w:t>
      </w:r>
      <w:r>
        <w:rPr>
          <w:rFonts w:ascii="仿宋_GB2312" w:eastAsia="仿宋_GB2312" w:hAnsi="仿宋_GB2312" w:cs="仿宋_GB2312" w:hint="eastAsia"/>
          <w:sz w:val="32"/>
          <w:szCs w:val="32"/>
        </w:rPr>
        <w:t>以社会工作服务项目的形式或在婚姻登记处设立专门的社会工作岗位，以购买</w:t>
      </w:r>
      <w:r>
        <w:rPr>
          <w:rFonts w:ascii="仿宋_GB2312" w:eastAsia="仿宋_GB2312" w:hAnsi="仿宋_GB2312" w:cs="仿宋_GB2312" w:hint="eastAsia"/>
          <w:sz w:val="32"/>
          <w:szCs w:val="32"/>
        </w:rPr>
        <w:t>服务的方式开展婚姻家庭辅导工作，有效解决婚姻家庭等社会问题。</w:t>
      </w:r>
      <w:r>
        <w:rPr>
          <w:rFonts w:ascii="仿宋_GB2312" w:eastAsia="仿宋_GB2312" w:hAnsi="仿宋_GB2312" w:cs="仿宋_GB2312" w:hint="eastAsia"/>
          <w:b/>
          <w:bCs/>
          <w:sz w:val="32"/>
          <w:szCs w:val="32"/>
        </w:rPr>
        <w:t>着力推进婚俗改革</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加强婚姻文化建设，以多种形式开展文明</w:t>
      </w:r>
      <w:r>
        <w:rPr>
          <w:rFonts w:ascii="仿宋_GB2312" w:eastAsia="仿宋_GB2312" w:hAnsi="仿宋_GB2312" w:cs="仿宋_GB2312" w:hint="eastAsia"/>
          <w:sz w:val="32"/>
          <w:szCs w:val="32"/>
        </w:rPr>
        <w:t>婚</w:t>
      </w:r>
      <w:r>
        <w:rPr>
          <w:rFonts w:ascii="仿宋_GB2312" w:eastAsia="仿宋_GB2312" w:hAnsi="仿宋_GB2312" w:cs="仿宋_GB2312" w:hint="eastAsia"/>
          <w:sz w:val="32"/>
          <w:szCs w:val="32"/>
        </w:rPr>
        <w:t>俗</w:t>
      </w:r>
      <w:r>
        <w:rPr>
          <w:rFonts w:ascii="仿宋_GB2312" w:eastAsia="仿宋_GB2312" w:hAnsi="仿宋_GB2312" w:cs="仿宋_GB2312" w:hint="eastAsia"/>
          <w:sz w:val="32"/>
          <w:szCs w:val="32"/>
        </w:rPr>
        <w:t>宣传，倡导</w:t>
      </w:r>
      <w:r>
        <w:rPr>
          <w:rFonts w:ascii="仿宋_GB2312" w:eastAsia="仿宋_GB2312" w:hAnsi="仿宋_GB2312" w:cs="仿宋_GB2312" w:hint="eastAsia"/>
          <w:sz w:val="32"/>
          <w:szCs w:val="32"/>
        </w:rPr>
        <w:t>喜事新办，推进婚俗改革</w:t>
      </w:r>
      <w:r>
        <w:rPr>
          <w:rFonts w:ascii="仿宋_GB2312" w:eastAsia="仿宋_GB2312" w:hAnsi="仿宋_GB2312" w:cs="仿宋_GB2312" w:hint="eastAsia"/>
          <w:sz w:val="32"/>
          <w:szCs w:val="32"/>
        </w:rPr>
        <w:t>。</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8720"/>
      </w:tblGrid>
      <w:tr w:rsidR="00631890">
        <w:trPr>
          <w:trHeight w:val="582"/>
          <w:jc w:val="center"/>
        </w:trPr>
        <w:tc>
          <w:tcPr>
            <w:tcW w:w="8720"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pPr>
              <w:widowControl/>
              <w:spacing w:before="100" w:beforeAutospacing="1" w:after="100" w:afterAutospacing="1" w:line="440" w:lineRule="exact"/>
              <w:jc w:val="center"/>
              <w:rPr>
                <w:rFonts w:ascii="Times New Roman" w:eastAsia="黑体" w:hAnsi="Times New Roman" w:cs="Times New Roman"/>
                <w:b/>
                <w:bCs/>
                <w:kern w:val="0"/>
                <w:sz w:val="28"/>
                <w:szCs w:val="28"/>
              </w:rPr>
            </w:pPr>
            <w:r>
              <w:rPr>
                <w:rFonts w:ascii="黑体" w:eastAsia="黑体" w:hAnsi="黑体" w:cs="黑体" w:hint="eastAsia"/>
                <w:kern w:val="0"/>
                <w:sz w:val="28"/>
                <w:szCs w:val="28"/>
              </w:rPr>
              <w:t>专栏</w:t>
            </w:r>
            <w:r>
              <w:rPr>
                <w:rFonts w:ascii="黑体" w:eastAsia="黑体" w:hAnsi="黑体" w:cs="黑体" w:hint="eastAsia"/>
                <w:kern w:val="0"/>
                <w:sz w:val="28"/>
                <w:szCs w:val="28"/>
              </w:rPr>
              <w:t>8</w:t>
            </w:r>
            <w:r>
              <w:rPr>
                <w:rFonts w:ascii="黑体" w:eastAsia="黑体" w:hAnsi="黑体" w:cs="黑体" w:hint="eastAsia"/>
                <w:kern w:val="0"/>
                <w:sz w:val="28"/>
                <w:szCs w:val="28"/>
              </w:rPr>
              <w:t>：</w:t>
            </w:r>
            <w:r>
              <w:rPr>
                <w:rFonts w:ascii="黑体" w:eastAsia="黑体" w:hAnsi="黑体" w:cs="黑体" w:hint="eastAsia"/>
                <w:sz w:val="28"/>
                <w:szCs w:val="28"/>
              </w:rPr>
              <w:t>婚姻登记场所建设工程</w:t>
            </w:r>
          </w:p>
        </w:tc>
      </w:tr>
      <w:tr w:rsidR="00631890">
        <w:trPr>
          <w:trHeight w:val="2787"/>
          <w:jc w:val="center"/>
        </w:trPr>
        <w:tc>
          <w:tcPr>
            <w:tcW w:w="872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pPr>
              <w:spacing w:line="560" w:lineRule="exact"/>
              <w:ind w:firstLineChars="200" w:firstLine="560"/>
              <w:rPr>
                <w:rFonts w:ascii="Times New Roman" w:eastAsia="楷体_GB2312" w:hAnsi="Times New Roman" w:cs="Times New Roman"/>
                <w:b/>
                <w:bCs/>
                <w:sz w:val="32"/>
                <w:szCs w:val="32"/>
              </w:rPr>
            </w:pPr>
            <w:r>
              <w:rPr>
                <w:rFonts w:ascii="宋体" w:eastAsia="宋体" w:hAnsi="宋体" w:cs="宋体" w:hint="eastAsia"/>
                <w:sz w:val="28"/>
                <w:szCs w:val="28"/>
              </w:rPr>
              <w:t>“</w:t>
            </w:r>
            <w:r>
              <w:rPr>
                <w:rFonts w:ascii="宋体" w:eastAsia="宋体" w:hAnsi="宋体" w:cs="宋体" w:hint="eastAsia"/>
                <w:sz w:val="28"/>
                <w:szCs w:val="28"/>
              </w:rPr>
              <w:t>十四五</w:t>
            </w:r>
            <w:r>
              <w:rPr>
                <w:rFonts w:ascii="宋体" w:eastAsia="宋体" w:hAnsi="宋体" w:cs="宋体" w:hint="eastAsia"/>
                <w:sz w:val="28"/>
                <w:szCs w:val="28"/>
              </w:rPr>
              <w:t>”</w:t>
            </w:r>
            <w:r>
              <w:rPr>
                <w:rFonts w:ascii="宋体" w:eastAsia="宋体" w:hAnsi="宋体" w:cs="宋体" w:hint="eastAsia"/>
                <w:sz w:val="28"/>
                <w:szCs w:val="28"/>
              </w:rPr>
              <w:t>期间，新建婚姻家庭辅导室</w:t>
            </w:r>
            <w:r>
              <w:rPr>
                <w:rFonts w:ascii="宋体" w:eastAsia="宋体" w:hAnsi="宋体" w:cs="宋体" w:hint="eastAsia"/>
                <w:sz w:val="28"/>
                <w:szCs w:val="28"/>
              </w:rPr>
              <w:t>、改造办证大厅、颁证大厅</w:t>
            </w:r>
            <w:r>
              <w:rPr>
                <w:rFonts w:ascii="宋体" w:eastAsia="宋体" w:hAnsi="宋体" w:cs="宋体" w:hint="eastAsia"/>
                <w:sz w:val="28"/>
                <w:szCs w:val="28"/>
              </w:rPr>
              <w:t>，</w:t>
            </w:r>
            <w:r>
              <w:rPr>
                <w:rFonts w:ascii="宋体" w:eastAsia="宋体" w:hAnsi="宋体" w:cs="宋体" w:hint="eastAsia"/>
                <w:sz w:val="28"/>
                <w:szCs w:val="28"/>
                <w:lang w:eastAsia="zh-Hans"/>
              </w:rPr>
              <w:t>建设</w:t>
            </w:r>
            <w:r>
              <w:rPr>
                <w:rFonts w:ascii="宋体" w:eastAsia="宋体" w:hAnsi="宋体" w:cs="宋体" w:hint="eastAsia"/>
                <w:sz w:val="28"/>
                <w:szCs w:val="28"/>
              </w:rPr>
              <w:t>室外颁证场地，改建离婚登记室等，</w:t>
            </w:r>
            <w:r>
              <w:rPr>
                <w:rFonts w:ascii="宋体" w:eastAsia="宋体" w:hAnsi="宋体" w:cs="宋体" w:hint="eastAsia"/>
                <w:sz w:val="28"/>
                <w:szCs w:val="28"/>
              </w:rPr>
              <w:t>按</w:t>
            </w:r>
            <w:r>
              <w:rPr>
                <w:rFonts w:ascii="宋体" w:eastAsia="宋体" w:hAnsi="宋体" w:cs="宋体" w:hint="eastAsia"/>
                <w:sz w:val="28"/>
                <w:szCs w:val="28"/>
              </w:rPr>
              <w:t>3A</w:t>
            </w:r>
            <w:r>
              <w:rPr>
                <w:rFonts w:ascii="宋体" w:eastAsia="宋体" w:hAnsi="宋体" w:cs="宋体" w:hint="eastAsia"/>
                <w:sz w:val="28"/>
                <w:szCs w:val="28"/>
              </w:rPr>
              <w:t>级以上标准</w:t>
            </w:r>
            <w:r>
              <w:rPr>
                <w:rFonts w:ascii="宋体" w:eastAsia="宋体" w:hAnsi="宋体" w:cs="宋体" w:hint="eastAsia"/>
                <w:sz w:val="28"/>
                <w:szCs w:val="28"/>
              </w:rPr>
              <w:t>推进婚姻登记机关场地规范化建设，创新服务模式，</w:t>
            </w:r>
            <w:r>
              <w:rPr>
                <w:rFonts w:ascii="宋体" w:eastAsia="宋体" w:hAnsi="宋体" w:cs="宋体" w:hint="eastAsia"/>
                <w:sz w:val="28"/>
                <w:szCs w:val="28"/>
              </w:rPr>
              <w:t>提升婚姻家庭辅导和颁证服务水平，着力推进婚俗改革</w:t>
            </w:r>
            <w:r>
              <w:rPr>
                <w:rFonts w:ascii="宋体" w:eastAsia="宋体" w:hAnsi="宋体" w:cs="宋体" w:hint="eastAsia"/>
                <w:sz w:val="28"/>
                <w:szCs w:val="28"/>
              </w:rPr>
              <w:t>。</w:t>
            </w:r>
          </w:p>
        </w:tc>
      </w:tr>
    </w:tbl>
    <w:p w:rsidR="00631890" w:rsidRDefault="007935DF" w:rsidP="00E1408D">
      <w:pPr>
        <w:pStyle w:val="3"/>
        <w:ind w:firstLine="641"/>
        <w:rPr>
          <w:rFonts w:ascii="楷体_GB2312" w:hAnsi="楷体_GB2312" w:cs="楷体_GB2312"/>
        </w:rPr>
      </w:pPr>
      <w:r>
        <w:rPr>
          <w:rFonts w:ascii="楷体_GB2312" w:hAnsi="楷体_GB2312" w:cs="楷体_GB2312" w:hint="eastAsia"/>
        </w:rPr>
        <w:t>（二）规范儿童收养</w:t>
      </w:r>
      <w:bookmarkEnd w:id="112"/>
    </w:p>
    <w:p w:rsidR="00631890" w:rsidRDefault="007935DF" w:rsidP="00E1408D">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b/>
          <w:bCs/>
          <w:sz w:val="32"/>
          <w:szCs w:val="32"/>
        </w:rPr>
        <w:t>夯实收养登记队伍建设。</w:t>
      </w:r>
      <w:r>
        <w:rPr>
          <w:rFonts w:ascii="仿宋_GB2312" w:eastAsia="仿宋_GB2312" w:hAnsi="仿宋_GB2312" w:cs="仿宋_GB2312" w:hint="eastAsia"/>
          <w:sz w:val="32"/>
          <w:szCs w:val="32"/>
        </w:rPr>
        <w:t>组织工作人员学习《</w:t>
      </w:r>
      <w:r>
        <w:rPr>
          <w:rFonts w:ascii="仿宋_GB2312" w:eastAsia="仿宋_GB2312" w:hAnsi="仿宋_GB2312" w:cs="仿宋_GB2312" w:hint="eastAsia"/>
          <w:sz w:val="32"/>
          <w:szCs w:val="32"/>
          <w:lang w:eastAsia="zh-Hans"/>
        </w:rPr>
        <w:t>中华人民共和国</w:t>
      </w:r>
      <w:r>
        <w:rPr>
          <w:rFonts w:ascii="仿宋_GB2312" w:eastAsia="仿宋_GB2312" w:hAnsi="仿宋_GB2312" w:cs="仿宋_GB2312" w:hint="eastAsia"/>
          <w:sz w:val="32"/>
          <w:szCs w:val="32"/>
        </w:rPr>
        <w:t>民法典》婚姻家庭篇中收养登记新条款，规范儿童收养手续。加强收养能力评估工作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严格儿童收养登记管理，重点加强对涉外收养工作的指导。</w:t>
      </w:r>
      <w:r>
        <w:rPr>
          <w:rFonts w:ascii="仿宋_GB2312" w:eastAsia="仿宋_GB2312" w:hAnsi="仿宋_GB2312" w:cs="仿宋_GB2312" w:hint="eastAsia"/>
          <w:b/>
          <w:bCs/>
          <w:sz w:val="32"/>
          <w:szCs w:val="32"/>
        </w:rPr>
        <w:t>普及儿童收养法律法规。</w:t>
      </w:r>
      <w:r>
        <w:rPr>
          <w:rFonts w:ascii="仿宋_GB2312" w:eastAsia="仿宋_GB2312" w:hAnsi="仿宋_GB2312" w:cs="仿宋_GB2312" w:hint="eastAsia"/>
          <w:sz w:val="32"/>
          <w:szCs w:val="32"/>
        </w:rPr>
        <w:t>依托各类平台，采取不同形式，加大对《</w:t>
      </w:r>
      <w:r>
        <w:rPr>
          <w:rFonts w:ascii="仿宋_GB2312" w:eastAsia="仿宋_GB2312" w:hAnsi="仿宋_GB2312" w:cs="仿宋_GB2312" w:hint="eastAsia"/>
          <w:sz w:val="32"/>
          <w:szCs w:val="32"/>
          <w:lang w:eastAsia="zh-Hans"/>
        </w:rPr>
        <w:t>中华人民共和国</w:t>
      </w:r>
      <w:r>
        <w:rPr>
          <w:rFonts w:ascii="仿宋_GB2312" w:eastAsia="仿宋_GB2312" w:hAnsi="仿宋_GB2312" w:cs="仿宋_GB2312" w:hint="eastAsia"/>
          <w:sz w:val="32"/>
          <w:szCs w:val="32"/>
        </w:rPr>
        <w:t>民法典》和收养相关法律法规的宣传，提升群众收养儿童的法律意识。与执法部门联动，严厉打击贩卖儿童、违法收养儿童的行为。</w:t>
      </w:r>
    </w:p>
    <w:p w:rsidR="00631890" w:rsidRDefault="007935DF">
      <w:pPr>
        <w:pStyle w:val="2"/>
        <w:rPr>
          <w:rFonts w:ascii="黑体" w:hAnsi="黑体" w:cs="黑体"/>
          <w:b w:val="0"/>
          <w:bCs w:val="0"/>
        </w:rPr>
      </w:pPr>
      <w:bookmarkStart w:id="113" w:name="_Toc7039"/>
      <w:bookmarkStart w:id="114" w:name="_Toc1429130951"/>
      <w:bookmarkStart w:id="115" w:name="_Toc63170038"/>
      <w:bookmarkStart w:id="116" w:name="_Toc54874541"/>
      <w:r>
        <w:rPr>
          <w:rFonts w:ascii="黑体" w:hAnsi="黑体" w:cs="黑体" w:hint="eastAsia"/>
          <w:b w:val="0"/>
          <w:bCs w:val="0"/>
        </w:rPr>
        <w:lastRenderedPageBreak/>
        <w:t>第五节</w:t>
      </w:r>
      <w:r>
        <w:rPr>
          <w:rFonts w:ascii="黑体" w:hAnsi="黑体" w:cs="黑体" w:hint="eastAsia"/>
          <w:b w:val="0"/>
          <w:bCs w:val="0"/>
        </w:rPr>
        <w:t xml:space="preserve"> </w:t>
      </w:r>
      <w:r>
        <w:rPr>
          <w:rFonts w:ascii="黑体" w:hAnsi="黑体" w:cs="黑体" w:hint="eastAsia"/>
          <w:b w:val="0"/>
          <w:bCs w:val="0"/>
        </w:rPr>
        <w:t>提升殡葬管理服务水平</w:t>
      </w:r>
      <w:bookmarkEnd w:id="113"/>
      <w:bookmarkEnd w:id="114"/>
      <w:bookmarkEnd w:id="115"/>
      <w:bookmarkEnd w:id="116"/>
    </w:p>
    <w:p w:rsidR="00631890" w:rsidRDefault="007935DF" w:rsidP="00E1408D">
      <w:pPr>
        <w:pStyle w:val="3"/>
        <w:ind w:firstLine="641"/>
        <w:rPr>
          <w:rFonts w:ascii="楷体_GB2312" w:hAnsi="楷体_GB2312" w:cs="楷体_GB2312"/>
        </w:rPr>
      </w:pPr>
      <w:bookmarkStart w:id="117" w:name="_Toc54874542"/>
      <w:r>
        <w:rPr>
          <w:rFonts w:ascii="楷体_GB2312" w:hAnsi="楷体_GB2312" w:cs="楷体_GB2312" w:hint="eastAsia"/>
        </w:rPr>
        <w:t>（一）完善殡葬管理体制机制</w:t>
      </w:r>
      <w:bookmarkEnd w:id="117"/>
    </w:p>
    <w:p w:rsidR="00631890" w:rsidRDefault="007935D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进一步明确政府主体责任和属地管理责任，强化政府相关部门职责，发挥政府在规划编制、土地供给、设施建设、经费投入、公共服务、监管执法等方面的</w:t>
      </w:r>
      <w:r>
        <w:rPr>
          <w:rFonts w:ascii="仿宋_GB2312" w:eastAsia="仿宋_GB2312" w:hAnsi="仿宋_GB2312" w:cs="仿宋_GB2312" w:hint="eastAsia"/>
          <w:sz w:val="32"/>
          <w:szCs w:val="32"/>
          <w:lang w:eastAsia="zh-Hans"/>
        </w:rPr>
        <w:t>主导作用。</w:t>
      </w:r>
      <w:r>
        <w:rPr>
          <w:rFonts w:ascii="仿宋_GB2312" w:eastAsia="仿宋_GB2312" w:hAnsi="仿宋_GB2312" w:cs="仿宋_GB2312" w:hint="eastAsia"/>
          <w:b/>
          <w:bCs/>
          <w:sz w:val="32"/>
          <w:szCs w:val="32"/>
        </w:rPr>
        <w:t>加强对殡葬服务机构收费管理。</w:t>
      </w:r>
      <w:r>
        <w:rPr>
          <w:rFonts w:ascii="仿宋_GB2312" w:eastAsia="仿宋_GB2312" w:hAnsi="仿宋_GB2312" w:cs="仿宋_GB2312" w:hint="eastAsia"/>
          <w:sz w:val="32"/>
          <w:szCs w:val="32"/>
        </w:rPr>
        <w:t>殡葬服务机构全面实行收费公示和明码标价制度，严格执行政府定价、政府指导价，与逝者家属签订服务合同，出具合法结算票据，保证中低价位殡葬服务和用品足量提供。</w:t>
      </w:r>
      <w:r>
        <w:rPr>
          <w:rFonts w:ascii="仿宋_GB2312" w:eastAsia="仿宋_GB2312" w:hAnsi="仿宋_GB2312" w:cs="仿宋_GB2312" w:hint="eastAsia"/>
          <w:b/>
          <w:bCs/>
          <w:sz w:val="32"/>
          <w:szCs w:val="32"/>
        </w:rPr>
        <w:t>完善对遗体处置和相关证件出具审核的监管</w:t>
      </w:r>
      <w:r>
        <w:rPr>
          <w:rFonts w:ascii="仿宋_GB2312" w:eastAsia="仿宋_GB2312" w:hAnsi="仿宋_GB2312" w:cs="仿宋_GB2312" w:hint="eastAsia"/>
          <w:sz w:val="32"/>
          <w:szCs w:val="32"/>
        </w:rPr>
        <w:t>。规范遗体运输市场，避免接收来源不明遗体、轻率或错误火化遗体，严厉查处虚开、倒卖火化证明等违法违规行为。</w:t>
      </w:r>
      <w:r>
        <w:rPr>
          <w:rFonts w:ascii="仿宋_GB2312" w:eastAsia="仿宋_GB2312" w:hAnsi="仿宋_GB2312" w:cs="仿宋_GB2312" w:hint="eastAsia"/>
          <w:b/>
          <w:bCs/>
          <w:sz w:val="32"/>
          <w:szCs w:val="32"/>
        </w:rPr>
        <w:t>严格公墓建设与价格管理</w:t>
      </w:r>
      <w:r>
        <w:rPr>
          <w:rFonts w:ascii="仿宋_GB2312" w:eastAsia="仿宋_GB2312" w:hAnsi="仿宋_GB2312" w:cs="仿宋_GB2312" w:hint="eastAsia"/>
          <w:sz w:val="32"/>
          <w:szCs w:val="32"/>
        </w:rPr>
        <w:t>。对未经批准建设的公墓依法予以取缔，对违规改扩建等行为予以纠正，对经营性公墓价格明显偏高的，必要时依法进行干预和管理。</w:t>
      </w:r>
      <w:r>
        <w:rPr>
          <w:rFonts w:ascii="仿宋_GB2312" w:eastAsia="仿宋_GB2312" w:hAnsi="仿宋_GB2312" w:cs="仿宋_GB2312" w:hint="eastAsia"/>
          <w:b/>
          <w:bCs/>
          <w:sz w:val="32"/>
          <w:szCs w:val="32"/>
        </w:rPr>
        <w:t>整治殡葬市场乱象。</w:t>
      </w:r>
      <w:r>
        <w:rPr>
          <w:rFonts w:ascii="仿宋_GB2312" w:eastAsia="仿宋_GB2312" w:hAnsi="仿宋_GB2312" w:cs="仿宋_GB2312" w:hint="eastAsia"/>
          <w:sz w:val="32"/>
          <w:szCs w:val="32"/>
        </w:rPr>
        <w:t>建立部门联合执法机制，</w:t>
      </w:r>
      <w:r>
        <w:rPr>
          <w:rFonts w:ascii="仿宋_GB2312" w:eastAsia="仿宋_GB2312" w:hAnsi="仿宋_GB2312" w:cs="仿宋_GB2312" w:hint="eastAsia"/>
          <w:sz w:val="32"/>
          <w:szCs w:val="32"/>
        </w:rPr>
        <w:t>查处虚假宣传、以次充好、强制消费、价格欺诈等侵害消费者权益的行为，加强殡葬用品市场、社会殡仪服务机构、殡葬服务中介机构及相关从业人员管理。</w:t>
      </w:r>
    </w:p>
    <w:p w:rsidR="00631890" w:rsidRDefault="007935DF" w:rsidP="00E1408D">
      <w:pPr>
        <w:pStyle w:val="3"/>
        <w:ind w:firstLine="641"/>
        <w:rPr>
          <w:rFonts w:ascii="楷体_GB2312" w:hAnsi="楷体_GB2312" w:cs="楷体_GB2312"/>
        </w:rPr>
      </w:pPr>
      <w:bookmarkStart w:id="118" w:name="_Toc54874543"/>
      <w:r>
        <w:rPr>
          <w:rFonts w:ascii="楷体_GB2312" w:hAnsi="楷体_GB2312" w:cs="楷体_GB2312" w:hint="eastAsia"/>
        </w:rPr>
        <w:t>（二）深入推进丧葬礼俗改革</w:t>
      </w:r>
      <w:bookmarkEnd w:id="118"/>
    </w:p>
    <w:p w:rsidR="00631890" w:rsidRDefault="007935DF" w:rsidP="00E1408D">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b/>
          <w:bCs/>
          <w:sz w:val="32"/>
          <w:szCs w:val="32"/>
        </w:rPr>
        <w:t>统筹推进葬礼改革。</w:t>
      </w:r>
      <w:r>
        <w:rPr>
          <w:rFonts w:ascii="仿宋_GB2312" w:eastAsia="仿宋_GB2312" w:hAnsi="仿宋_GB2312" w:cs="仿宋_GB2312" w:hint="eastAsia"/>
          <w:sz w:val="32"/>
          <w:szCs w:val="32"/>
        </w:rPr>
        <w:t>坚持遗体火化与骨灰处理两手抓，对火葬区遗体违规土葬、骨灰装棺再葬、散埋乱葬等问题，坚持疏堵结合、依法治理。</w:t>
      </w:r>
      <w:r>
        <w:rPr>
          <w:rFonts w:ascii="仿宋_GB2312" w:eastAsia="仿宋_GB2312" w:hAnsi="仿宋_GB2312" w:cs="仿宋_GB2312" w:hint="eastAsia"/>
          <w:b/>
          <w:bCs/>
          <w:sz w:val="32"/>
          <w:szCs w:val="32"/>
        </w:rPr>
        <w:t>大力推行节地生态安葬方式。</w:t>
      </w:r>
      <w:r>
        <w:rPr>
          <w:rFonts w:ascii="仿宋_GB2312" w:eastAsia="仿宋_GB2312" w:hAnsi="仿宋_GB2312" w:cs="仿宋_GB2312" w:hint="eastAsia"/>
          <w:sz w:val="32"/>
          <w:szCs w:val="32"/>
        </w:rPr>
        <w:t>探索建立节地生态安葬奖补政策，加大城乡公益性节地生态安葬设施建设力度，提供树葬、撒散、骨灰存放等多样化节地生态安葬方</w:t>
      </w:r>
      <w:r>
        <w:rPr>
          <w:rFonts w:ascii="仿宋_GB2312" w:eastAsia="仿宋_GB2312" w:hAnsi="仿宋_GB2312" w:cs="仿宋_GB2312" w:hint="eastAsia"/>
          <w:sz w:val="32"/>
          <w:szCs w:val="32"/>
        </w:rPr>
        <w:lastRenderedPageBreak/>
        <w:t>式。加强公益性节地生态安葬设施用地保障，在符合土地利用总体规划的前提下，优先安</w:t>
      </w:r>
      <w:r>
        <w:rPr>
          <w:rFonts w:ascii="仿宋_GB2312" w:eastAsia="仿宋_GB2312" w:hAnsi="仿宋_GB2312" w:cs="仿宋_GB2312" w:hint="eastAsia"/>
          <w:sz w:val="32"/>
          <w:szCs w:val="32"/>
        </w:rPr>
        <w:t>排新建项目用地。力争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十四五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末节地生态安葬率不低于</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积极推进殡葬移风易俗。</w:t>
      </w:r>
      <w:r>
        <w:rPr>
          <w:rFonts w:ascii="仿宋_GB2312" w:eastAsia="仿宋_GB2312" w:hAnsi="仿宋_GB2312" w:cs="仿宋_GB2312" w:hint="eastAsia"/>
          <w:sz w:val="32"/>
          <w:szCs w:val="32"/>
        </w:rPr>
        <w:t>统筹规划和建设殡仪服务站等集中治丧场所，合理设置祭扫专门区域，引导群众文明治丧、低碳祭扫。开展农村散埋乱葬专项治理活动，充分发挥村（居）委会和红白理事会、老年人协会等基层组织作用，把治丧规范纳入村规民约、村民自治章程，培育和推广文明现代、简约环保的殡葬礼仪和治丧模式。</w:t>
      </w:r>
    </w:p>
    <w:p w:rsidR="00631890" w:rsidRDefault="007935DF" w:rsidP="00E1408D">
      <w:pPr>
        <w:pStyle w:val="3"/>
        <w:ind w:firstLine="641"/>
        <w:rPr>
          <w:rFonts w:ascii="楷体_GB2312" w:hAnsi="楷体_GB2312" w:cs="楷体_GB2312"/>
        </w:rPr>
      </w:pPr>
      <w:bookmarkStart w:id="119" w:name="_Toc54874544"/>
      <w:bookmarkStart w:id="120" w:name="_Toc54874545"/>
      <w:r>
        <w:rPr>
          <w:rFonts w:ascii="楷体_GB2312" w:hAnsi="楷体_GB2312" w:cs="楷体_GB2312" w:hint="eastAsia"/>
        </w:rPr>
        <w:t>（三）加强殡葬公共服务建设</w:t>
      </w:r>
      <w:bookmarkEnd w:id="119"/>
    </w:p>
    <w:p w:rsidR="00631890" w:rsidRDefault="007935DF" w:rsidP="00E1408D">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b/>
          <w:bCs/>
          <w:sz w:val="32"/>
          <w:szCs w:val="32"/>
        </w:rPr>
        <w:t>完善殡葬服务设施建设。</w:t>
      </w:r>
      <w:r>
        <w:rPr>
          <w:rFonts w:ascii="仿宋_GB2312" w:eastAsia="仿宋_GB2312" w:hAnsi="仿宋_GB2312" w:cs="仿宋_GB2312" w:hint="eastAsia"/>
          <w:sz w:val="32"/>
          <w:szCs w:val="32"/>
        </w:rPr>
        <w:t>对拖市、麻洋两个乡镇殡仪馆的基础设施进行更新改造，提升殡仪馆的服务质量。对市殡仪馆升级改造，新增环保设施或者整</w:t>
      </w:r>
      <w:r>
        <w:rPr>
          <w:rFonts w:ascii="仿宋_GB2312" w:eastAsia="仿宋_GB2312" w:hAnsi="仿宋_GB2312" w:cs="仿宋_GB2312" w:hint="eastAsia"/>
          <w:sz w:val="32"/>
          <w:szCs w:val="32"/>
        </w:rPr>
        <w:t>体搬迁，以解决市殡仪馆面积小、停车场车位不足、达不到环保要求等问题。</w:t>
      </w:r>
      <w:r>
        <w:rPr>
          <w:rFonts w:ascii="仿宋_GB2312" w:eastAsia="仿宋_GB2312" w:hAnsi="仿宋_GB2312" w:cs="仿宋_GB2312" w:hint="eastAsia"/>
          <w:b/>
          <w:bCs/>
          <w:sz w:val="32"/>
          <w:szCs w:val="32"/>
        </w:rPr>
        <w:t>推动城乡公益性公墓建设。</w:t>
      </w:r>
      <w:r>
        <w:rPr>
          <w:rFonts w:ascii="仿宋_GB2312" w:eastAsia="仿宋_GB2312" w:hAnsi="仿宋_GB2312" w:cs="仿宋_GB2312" w:hint="eastAsia"/>
          <w:sz w:val="32"/>
          <w:szCs w:val="32"/>
        </w:rPr>
        <w:t>按照覆盖城乡、规模适度、公益惠民的原则，加快建设市级、乡镇、农村公益性公墓。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十四五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期间至少建设一处城市公益性公墓，加大农村公益性公墓建设扶持力度，将农村公益性公墓建设奖补政策纳入财政预算。</w:t>
      </w:r>
      <w:r>
        <w:rPr>
          <w:rFonts w:ascii="仿宋_GB2312" w:eastAsia="仿宋_GB2312" w:hAnsi="仿宋_GB2312" w:cs="仿宋_GB2312" w:hint="eastAsia"/>
          <w:b/>
          <w:bCs/>
          <w:sz w:val="32"/>
          <w:szCs w:val="32"/>
        </w:rPr>
        <w:t>创新</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互联网</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殡葬</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服务模式</w:t>
      </w:r>
      <w:r>
        <w:rPr>
          <w:rFonts w:ascii="仿宋_GB2312" w:eastAsia="仿宋_GB2312" w:hAnsi="仿宋_GB2312" w:cs="仿宋_GB2312" w:hint="eastAsia"/>
          <w:sz w:val="32"/>
          <w:szCs w:val="32"/>
        </w:rPr>
        <w:t>。逐步构建统一的殡葬服务信息平台，推动殡葬服务线上、线下融合，为群众提供网上预约、远程告别、网上支付、网络祭扫、网上评价投诉等服务。</w:t>
      </w:r>
    </w:p>
    <w:p w:rsidR="00631890" w:rsidRDefault="007935DF" w:rsidP="00E1408D">
      <w:pPr>
        <w:pStyle w:val="3"/>
        <w:ind w:firstLine="641"/>
        <w:rPr>
          <w:rFonts w:ascii="楷体_GB2312" w:hAnsi="楷体_GB2312" w:cs="楷体_GB2312"/>
        </w:rPr>
      </w:pPr>
      <w:r>
        <w:rPr>
          <w:rFonts w:ascii="楷体_GB2312" w:hAnsi="楷体_GB2312" w:cs="楷体_GB2312" w:hint="eastAsia"/>
        </w:rPr>
        <w:t>（四）实现基本殡葬服务普惠化</w:t>
      </w:r>
      <w:bookmarkEnd w:id="120"/>
    </w:p>
    <w:p w:rsidR="00631890" w:rsidRDefault="007935DF" w:rsidP="00E1408D">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b/>
          <w:bCs/>
          <w:sz w:val="32"/>
          <w:szCs w:val="32"/>
        </w:rPr>
        <w:t>建立基本殡葬服务清单。</w:t>
      </w:r>
      <w:r>
        <w:rPr>
          <w:rFonts w:ascii="仿宋_GB2312" w:eastAsia="仿宋_GB2312" w:hAnsi="仿宋_GB2312" w:cs="仿宋_GB2312" w:hint="eastAsia"/>
          <w:sz w:val="32"/>
          <w:szCs w:val="32"/>
        </w:rPr>
        <w:t>根据本市群众的殡葬服务需求建立基本殡葬服务清单，把遗体接运、冷藏、火化、骨灰寄存等</w:t>
      </w:r>
      <w:r>
        <w:rPr>
          <w:rFonts w:ascii="仿宋_GB2312" w:eastAsia="仿宋_GB2312" w:hAnsi="仿宋_GB2312" w:cs="仿宋_GB2312" w:hint="eastAsia"/>
          <w:sz w:val="32"/>
          <w:szCs w:val="32"/>
        </w:rPr>
        <w:lastRenderedPageBreak/>
        <w:t>项目纳入清单范围，并根据经济社会发展水平和需求状况进行动态调整。</w:t>
      </w:r>
      <w:r>
        <w:rPr>
          <w:rFonts w:ascii="仿宋_GB2312" w:eastAsia="仿宋_GB2312" w:hAnsi="仿宋_GB2312" w:cs="仿宋_GB2312" w:hint="eastAsia"/>
          <w:b/>
          <w:bCs/>
          <w:sz w:val="32"/>
          <w:szCs w:val="32"/>
        </w:rPr>
        <w:t>落实惠民殡葬政策。</w:t>
      </w:r>
      <w:r>
        <w:rPr>
          <w:rFonts w:ascii="仿宋_GB2312" w:eastAsia="仿宋_GB2312" w:hAnsi="仿宋_GB2312" w:cs="仿宋_GB2312" w:hint="eastAsia"/>
          <w:sz w:val="32"/>
          <w:szCs w:val="32"/>
        </w:rPr>
        <w:t>扩大惠民殡葬政策范围、提高惠民殡葬政策标准，将低收入群体纳入惠民殡葬政策范围，力争到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年实现全民基本殡葬免费。</w:t>
      </w:r>
      <w:r>
        <w:rPr>
          <w:rFonts w:ascii="仿宋_GB2312" w:eastAsia="仿宋_GB2312" w:hAnsi="仿宋_GB2312" w:cs="仿宋_GB2312" w:hint="eastAsia"/>
          <w:b/>
          <w:bCs/>
          <w:sz w:val="32"/>
          <w:szCs w:val="32"/>
        </w:rPr>
        <w:t>保障基本殡葬服务供给。</w:t>
      </w:r>
      <w:r>
        <w:rPr>
          <w:rFonts w:ascii="仿宋_GB2312" w:eastAsia="仿宋_GB2312" w:hAnsi="仿宋_GB2312" w:cs="仿宋_GB2312" w:hint="eastAsia"/>
          <w:sz w:val="32"/>
          <w:szCs w:val="32"/>
        </w:rPr>
        <w:t>对履行基本殡葬服务职能的殡仪馆、火葬场、公益性公墓等殡葬服务机构，落实政府投入和税费减免配套优惠政策，确保持续稳定地提供基本殡葬服务。</w:t>
      </w:r>
    </w:p>
    <w:tbl>
      <w:tblPr>
        <w:tblW w:w="8926" w:type="dxa"/>
        <w:jc w:val="center"/>
        <w:tblLayout w:type="fixed"/>
        <w:tblCellMar>
          <w:top w:w="15" w:type="dxa"/>
          <w:left w:w="15" w:type="dxa"/>
          <w:bottom w:w="15" w:type="dxa"/>
          <w:right w:w="15" w:type="dxa"/>
        </w:tblCellMar>
        <w:tblLook w:val="04A0" w:firstRow="1" w:lastRow="0" w:firstColumn="1" w:lastColumn="0" w:noHBand="0" w:noVBand="1"/>
      </w:tblPr>
      <w:tblGrid>
        <w:gridCol w:w="8926"/>
      </w:tblGrid>
      <w:tr w:rsidR="00631890">
        <w:trPr>
          <w:trHeight w:val="557"/>
          <w:jc w:val="center"/>
        </w:trPr>
        <w:tc>
          <w:tcPr>
            <w:tcW w:w="8926"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pPr>
              <w:widowControl/>
              <w:spacing w:before="100" w:beforeAutospacing="1" w:after="100" w:afterAutospacing="1" w:line="380" w:lineRule="exact"/>
              <w:jc w:val="center"/>
              <w:rPr>
                <w:rFonts w:ascii="Times New Roman" w:eastAsia="黑体" w:hAnsi="Times New Roman" w:cs="Times New Roman"/>
                <w:b/>
                <w:kern w:val="0"/>
                <w:sz w:val="28"/>
                <w:szCs w:val="28"/>
              </w:rPr>
            </w:pPr>
            <w:bookmarkStart w:id="121" w:name="_Hlk63169492"/>
            <w:r>
              <w:rPr>
                <w:rFonts w:ascii="黑体" w:eastAsia="黑体" w:hAnsi="黑体" w:cs="黑体" w:hint="eastAsia"/>
                <w:bCs/>
                <w:kern w:val="0"/>
                <w:sz w:val="28"/>
                <w:szCs w:val="28"/>
              </w:rPr>
              <w:t>专栏</w:t>
            </w:r>
            <w:r>
              <w:rPr>
                <w:rFonts w:ascii="黑体" w:eastAsia="黑体" w:hAnsi="黑体" w:cs="黑体" w:hint="eastAsia"/>
                <w:bCs/>
                <w:kern w:val="0"/>
                <w:sz w:val="28"/>
                <w:szCs w:val="28"/>
              </w:rPr>
              <w:t>9</w:t>
            </w:r>
            <w:r>
              <w:rPr>
                <w:rFonts w:ascii="黑体" w:eastAsia="黑体" w:hAnsi="黑体" w:cs="黑体" w:hint="eastAsia"/>
                <w:bCs/>
                <w:kern w:val="0"/>
                <w:sz w:val="28"/>
                <w:szCs w:val="28"/>
              </w:rPr>
              <w:t>：殡葬公共服务体系建设工程</w:t>
            </w:r>
          </w:p>
        </w:tc>
      </w:tr>
      <w:tr w:rsidR="00631890">
        <w:trPr>
          <w:trHeight w:val="2537"/>
          <w:jc w:val="center"/>
        </w:trPr>
        <w:tc>
          <w:tcPr>
            <w:tcW w:w="8926"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pPr>
              <w:spacing w:line="560" w:lineRule="exact"/>
              <w:ind w:firstLineChars="200" w:firstLine="562"/>
              <w:rPr>
                <w:rFonts w:ascii="宋体" w:eastAsia="宋体" w:hAnsi="宋体" w:cs="宋体"/>
                <w:b/>
                <w:sz w:val="28"/>
                <w:szCs w:val="28"/>
              </w:rPr>
            </w:pPr>
            <w:r>
              <w:rPr>
                <w:rFonts w:ascii="宋体" w:eastAsia="宋体" w:hAnsi="宋体" w:cs="宋体" w:hint="eastAsia"/>
                <w:b/>
                <w:bCs/>
                <w:sz w:val="28"/>
                <w:szCs w:val="28"/>
              </w:rPr>
              <w:t>1</w:t>
            </w:r>
            <w:r>
              <w:rPr>
                <w:rFonts w:ascii="宋体" w:eastAsia="宋体" w:hAnsi="宋体" w:cs="宋体" w:hint="eastAsia"/>
                <w:b/>
                <w:bCs/>
                <w:sz w:val="28"/>
                <w:szCs w:val="28"/>
              </w:rPr>
              <w:t>.</w:t>
            </w:r>
            <w:r>
              <w:rPr>
                <w:rFonts w:ascii="宋体" w:eastAsia="宋体" w:hAnsi="宋体" w:cs="宋体" w:hint="eastAsia"/>
                <w:b/>
                <w:sz w:val="28"/>
                <w:szCs w:val="28"/>
              </w:rPr>
              <w:t>殡仪馆基础设施建设项目。</w:t>
            </w:r>
            <w:r>
              <w:rPr>
                <w:rFonts w:ascii="宋体" w:eastAsia="宋体" w:hAnsi="宋体" w:cs="宋体" w:hint="eastAsia"/>
                <w:bCs/>
                <w:sz w:val="28"/>
                <w:szCs w:val="28"/>
              </w:rPr>
              <w:t>拖市、麻洋两馆场地、骨灰堂、综合服务楼等建设，</w:t>
            </w:r>
            <w:r>
              <w:rPr>
                <w:rFonts w:ascii="宋体" w:eastAsia="宋体" w:hAnsi="宋体" w:cs="宋体" w:hint="eastAsia"/>
                <w:sz w:val="28"/>
                <w:szCs w:val="28"/>
              </w:rPr>
              <w:t>每馆投资</w:t>
            </w:r>
            <w:r>
              <w:rPr>
                <w:rFonts w:ascii="宋体" w:eastAsia="宋体" w:hAnsi="宋体" w:cs="宋体" w:hint="eastAsia"/>
                <w:sz w:val="28"/>
                <w:szCs w:val="28"/>
              </w:rPr>
              <w:t>1300</w:t>
            </w:r>
            <w:r>
              <w:rPr>
                <w:rFonts w:ascii="宋体" w:eastAsia="宋体" w:hAnsi="宋体" w:cs="宋体" w:hint="eastAsia"/>
                <w:sz w:val="28"/>
                <w:szCs w:val="28"/>
              </w:rPr>
              <w:t>万元，以</w:t>
            </w:r>
            <w:r>
              <w:rPr>
                <w:rFonts w:ascii="宋体" w:eastAsia="宋体" w:hAnsi="宋体" w:cs="宋体" w:hint="eastAsia"/>
                <w:bCs/>
                <w:sz w:val="28"/>
                <w:szCs w:val="28"/>
              </w:rPr>
              <w:t>提升殡仪馆的服务水平</w:t>
            </w:r>
            <w:r>
              <w:rPr>
                <w:rFonts w:ascii="宋体" w:eastAsia="宋体" w:hAnsi="宋体" w:cs="宋体" w:hint="eastAsia"/>
                <w:sz w:val="28"/>
                <w:szCs w:val="28"/>
              </w:rPr>
              <w:t>。</w:t>
            </w:r>
          </w:p>
          <w:p w:rsidR="00631890" w:rsidRDefault="007935DF">
            <w:pPr>
              <w:spacing w:line="560" w:lineRule="exact"/>
              <w:ind w:firstLineChars="200" w:firstLine="562"/>
              <w:rPr>
                <w:rFonts w:ascii="Times New Roman" w:eastAsia="仿宋_GB2312" w:hAnsi="Times New Roman" w:cs="Times New Roman"/>
                <w:b/>
                <w:sz w:val="28"/>
                <w:szCs w:val="28"/>
              </w:rPr>
            </w:pPr>
            <w:r>
              <w:rPr>
                <w:rFonts w:ascii="宋体" w:eastAsia="宋体" w:hAnsi="宋体" w:cs="宋体" w:hint="eastAsia"/>
                <w:b/>
                <w:sz w:val="28"/>
                <w:szCs w:val="28"/>
              </w:rPr>
              <w:t>2</w:t>
            </w:r>
            <w:r>
              <w:rPr>
                <w:rFonts w:ascii="宋体" w:eastAsia="宋体" w:hAnsi="宋体" w:cs="宋体" w:hint="eastAsia"/>
                <w:b/>
                <w:sz w:val="28"/>
                <w:szCs w:val="28"/>
              </w:rPr>
              <w:t>.</w:t>
            </w:r>
            <w:r>
              <w:rPr>
                <w:rFonts w:ascii="宋体" w:eastAsia="宋体" w:hAnsi="宋体" w:cs="宋体" w:hint="eastAsia"/>
                <w:b/>
                <w:sz w:val="28"/>
                <w:szCs w:val="28"/>
              </w:rPr>
              <w:t>公益性公墓建设项目。</w:t>
            </w:r>
            <w:r>
              <w:rPr>
                <w:rFonts w:ascii="宋体" w:eastAsia="宋体" w:hAnsi="宋体" w:cs="宋体" w:hint="eastAsia"/>
                <w:sz w:val="28"/>
                <w:szCs w:val="28"/>
              </w:rPr>
              <w:t>加快城乡公益性公墓建设，</w:t>
            </w:r>
            <w:r>
              <w:rPr>
                <w:rFonts w:ascii="宋体" w:eastAsia="宋体" w:hAnsi="宋体" w:cs="宋体" w:hint="eastAsia"/>
                <w:sz w:val="28"/>
                <w:szCs w:val="28"/>
              </w:rPr>
              <w:t>“</w:t>
            </w:r>
            <w:r>
              <w:rPr>
                <w:rFonts w:ascii="宋体" w:eastAsia="宋体" w:hAnsi="宋体" w:cs="宋体" w:hint="eastAsia"/>
                <w:sz w:val="28"/>
                <w:szCs w:val="28"/>
              </w:rPr>
              <w:t>十四五</w:t>
            </w:r>
            <w:r>
              <w:rPr>
                <w:rFonts w:ascii="宋体" w:eastAsia="宋体" w:hAnsi="宋体" w:cs="宋体" w:hint="eastAsia"/>
                <w:sz w:val="28"/>
                <w:szCs w:val="28"/>
              </w:rPr>
              <w:t>”</w:t>
            </w:r>
            <w:r>
              <w:rPr>
                <w:rFonts w:ascii="宋体" w:eastAsia="宋体" w:hAnsi="宋体" w:cs="宋体" w:hint="eastAsia"/>
                <w:sz w:val="28"/>
                <w:szCs w:val="28"/>
              </w:rPr>
              <w:t>期间计划在天门市乡镇、村（社区）建设农村公益性公墓，项目投资</w:t>
            </w:r>
            <w:r>
              <w:rPr>
                <w:rFonts w:ascii="宋体" w:eastAsia="宋体" w:hAnsi="宋体" w:cs="宋体" w:hint="eastAsia"/>
                <w:sz w:val="28"/>
                <w:szCs w:val="28"/>
              </w:rPr>
              <w:t>1.5</w:t>
            </w:r>
            <w:r>
              <w:rPr>
                <w:rFonts w:ascii="宋体" w:eastAsia="宋体" w:hAnsi="宋体" w:cs="宋体" w:hint="eastAsia"/>
                <w:sz w:val="28"/>
                <w:szCs w:val="28"/>
                <w:lang w:eastAsia="zh-Hans"/>
              </w:rPr>
              <w:t>亿</w:t>
            </w:r>
            <w:r>
              <w:rPr>
                <w:rFonts w:ascii="宋体" w:eastAsia="宋体" w:hAnsi="宋体" w:cs="宋体" w:hint="eastAsia"/>
                <w:sz w:val="28"/>
                <w:szCs w:val="28"/>
              </w:rPr>
              <w:t>元；城郊建设一处城市公益性公墓，面积</w:t>
            </w:r>
            <w:r>
              <w:rPr>
                <w:rFonts w:ascii="宋体" w:eastAsia="宋体" w:hAnsi="宋体" w:cs="宋体" w:hint="eastAsia"/>
                <w:sz w:val="28"/>
                <w:szCs w:val="28"/>
              </w:rPr>
              <w:t>200</w:t>
            </w:r>
            <w:r>
              <w:rPr>
                <w:rFonts w:ascii="宋体" w:eastAsia="宋体" w:hAnsi="宋体" w:cs="宋体" w:hint="eastAsia"/>
                <w:sz w:val="28"/>
                <w:szCs w:val="28"/>
              </w:rPr>
              <w:t>亩左右，可满足城</w:t>
            </w:r>
            <w:r>
              <w:rPr>
                <w:rFonts w:ascii="宋体" w:eastAsia="宋体" w:hAnsi="宋体" w:cs="宋体" w:hint="eastAsia"/>
                <w:sz w:val="28"/>
                <w:szCs w:val="28"/>
              </w:rPr>
              <w:t>乡</w:t>
            </w:r>
            <w:r>
              <w:rPr>
                <w:rFonts w:ascii="宋体" w:eastAsia="宋体" w:hAnsi="宋体" w:cs="宋体" w:hint="eastAsia"/>
                <w:sz w:val="28"/>
                <w:szCs w:val="28"/>
              </w:rPr>
              <w:t>居民</w:t>
            </w:r>
            <w:r>
              <w:rPr>
                <w:rFonts w:ascii="宋体" w:eastAsia="宋体" w:hAnsi="宋体" w:cs="宋体" w:hint="eastAsia"/>
                <w:sz w:val="28"/>
                <w:szCs w:val="28"/>
              </w:rPr>
              <w:t>50</w:t>
            </w:r>
            <w:r>
              <w:rPr>
                <w:rFonts w:ascii="宋体" w:eastAsia="宋体" w:hAnsi="宋体" w:cs="宋体" w:hint="eastAsia"/>
                <w:sz w:val="28"/>
                <w:szCs w:val="28"/>
              </w:rPr>
              <w:t>年安葬需求，项目投资</w:t>
            </w:r>
            <w:r>
              <w:rPr>
                <w:rFonts w:ascii="宋体" w:eastAsia="宋体" w:hAnsi="宋体" w:cs="宋体" w:hint="eastAsia"/>
                <w:sz w:val="28"/>
                <w:szCs w:val="28"/>
              </w:rPr>
              <w:t>2</w:t>
            </w:r>
            <w:r>
              <w:rPr>
                <w:rFonts w:ascii="宋体" w:eastAsia="宋体" w:hAnsi="宋体" w:cs="宋体" w:hint="eastAsia"/>
                <w:sz w:val="28"/>
                <w:szCs w:val="28"/>
                <w:lang w:eastAsia="zh-Hans"/>
              </w:rPr>
              <w:t>亿</w:t>
            </w:r>
            <w:r>
              <w:rPr>
                <w:rFonts w:ascii="宋体" w:eastAsia="宋体" w:hAnsi="宋体" w:cs="宋体" w:hint="eastAsia"/>
                <w:sz w:val="28"/>
                <w:szCs w:val="28"/>
              </w:rPr>
              <w:t>元。</w:t>
            </w:r>
          </w:p>
        </w:tc>
      </w:tr>
      <w:bookmarkEnd w:id="121"/>
    </w:tbl>
    <w:p w:rsidR="00631890" w:rsidRDefault="007935DF">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631890" w:rsidRDefault="007935DF" w:rsidP="00E1408D">
      <w:pPr>
        <w:pStyle w:val="1"/>
        <w:spacing w:beforeLines="50" w:before="159" w:afterLines="50" w:after="159" w:line="620" w:lineRule="exact"/>
        <w:rPr>
          <w:rFonts w:ascii="微软雅黑" w:hAnsi="微软雅黑" w:cs="微软雅黑"/>
          <w:b w:val="0"/>
          <w:bCs/>
          <w:szCs w:val="44"/>
        </w:rPr>
      </w:pPr>
      <w:bookmarkStart w:id="122" w:name="_Toc28732"/>
      <w:bookmarkStart w:id="123" w:name="_Toc1946785409"/>
      <w:bookmarkStart w:id="124" w:name="_Toc54874546"/>
      <w:bookmarkStart w:id="125" w:name="_Toc63170039"/>
      <w:bookmarkStart w:id="126" w:name="_Toc54874550"/>
      <w:r>
        <w:rPr>
          <w:rFonts w:ascii="微软雅黑" w:hAnsi="微软雅黑" w:cs="微软雅黑" w:hint="eastAsia"/>
          <w:b w:val="0"/>
          <w:bCs/>
          <w:szCs w:val="44"/>
        </w:rPr>
        <w:lastRenderedPageBreak/>
        <w:t>第五章</w:t>
      </w:r>
      <w:r>
        <w:rPr>
          <w:rFonts w:ascii="微软雅黑" w:hAnsi="微软雅黑" w:cs="微软雅黑" w:hint="eastAsia"/>
          <w:b w:val="0"/>
          <w:bCs/>
          <w:szCs w:val="44"/>
        </w:rPr>
        <w:t xml:space="preserve"> </w:t>
      </w:r>
      <w:r>
        <w:rPr>
          <w:rFonts w:ascii="微软雅黑" w:hAnsi="微软雅黑" w:cs="微软雅黑" w:hint="eastAsia"/>
          <w:b w:val="0"/>
          <w:bCs/>
          <w:szCs w:val="44"/>
        </w:rPr>
        <w:t>加强</w:t>
      </w:r>
      <w:r>
        <w:rPr>
          <w:rFonts w:ascii="微软雅黑" w:hAnsi="微软雅黑" w:cs="微软雅黑" w:hint="eastAsia"/>
          <w:b w:val="0"/>
          <w:bCs/>
          <w:szCs w:val="44"/>
        </w:rPr>
        <w:t>民政自身发展</w:t>
      </w:r>
      <w:bookmarkEnd w:id="122"/>
      <w:bookmarkEnd w:id="123"/>
    </w:p>
    <w:p w:rsidR="00631890" w:rsidRDefault="007935DF">
      <w:pPr>
        <w:pStyle w:val="2"/>
        <w:spacing w:line="580" w:lineRule="exact"/>
        <w:rPr>
          <w:rFonts w:ascii="黑体" w:hAnsi="黑体" w:cs="黑体"/>
          <w:b w:val="0"/>
          <w:bCs w:val="0"/>
        </w:rPr>
      </w:pPr>
      <w:bookmarkStart w:id="127" w:name="_Toc7339"/>
      <w:bookmarkStart w:id="128" w:name="_Toc561523371"/>
      <w:r>
        <w:rPr>
          <w:rFonts w:ascii="黑体" w:hAnsi="黑体" w:cs="黑体" w:hint="eastAsia"/>
          <w:b w:val="0"/>
          <w:bCs w:val="0"/>
        </w:rPr>
        <w:t>第一节</w:t>
      </w:r>
      <w:r>
        <w:rPr>
          <w:rFonts w:ascii="黑体" w:hAnsi="黑体" w:cs="黑体" w:hint="eastAsia"/>
          <w:b w:val="0"/>
          <w:bCs w:val="0"/>
        </w:rPr>
        <w:t xml:space="preserve"> </w:t>
      </w:r>
      <w:r>
        <w:rPr>
          <w:rFonts w:ascii="黑体" w:hAnsi="黑体" w:cs="黑体" w:hint="eastAsia"/>
          <w:b w:val="0"/>
          <w:bCs w:val="0"/>
        </w:rPr>
        <w:t>全面推进民政系统党的建设</w:t>
      </w:r>
      <w:bookmarkEnd w:id="127"/>
      <w:bookmarkEnd w:id="128"/>
    </w:p>
    <w:p w:rsidR="00631890" w:rsidRDefault="007935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学习贯彻习近平新时代中国特色社会主义思想，增强“四个意识”、坚定“四个自信”、做到“两个维护”，切实践行“民政为民、民政爱民”工作理念，积极创建“让党中央放心、让人民群众满意”的模范机关，把党的领导贯彻规划实施各领域、全过程。不断提高政治判断力、政治领悟力、政治执行力，积极探索党建工作和业务工作同向而行、同频共振的方法路径，确保党建工作和业务工作深度融合、互促共进。健全民政系统责任落实机制，聚焦巩固拓展脱贫攻坚兜底保障成果同乡村振兴有效衔接，聚焦特殊群体，聚焦群众关切，推进民政工作不断开创新局面。加强干</w:t>
      </w:r>
      <w:r>
        <w:rPr>
          <w:rFonts w:ascii="仿宋_GB2312" w:eastAsia="仿宋_GB2312" w:hAnsi="仿宋_GB2312" w:cs="仿宋_GB2312" w:hint="eastAsia"/>
          <w:sz w:val="32"/>
          <w:szCs w:val="32"/>
        </w:rPr>
        <w:t>部队伍建设，提高民政系统领导班子和各级干部适应新时代新要求，抓改革、促发展、保稳定的能力和水平。坚定不移推进全面从严治党，坚持无禁区、全覆盖、零容忍，一体推进不敢腐、不能腐、不想腐，不断涵养民政系统风清气正的良好政治生态，坚决整治侵害群众利益的腐败问题，强化政治监督，为实现规划目标任务，推动民政事业高质量发展提供坚强政治保障。</w:t>
      </w:r>
    </w:p>
    <w:p w:rsidR="00631890" w:rsidRDefault="007935DF">
      <w:pPr>
        <w:pStyle w:val="2"/>
        <w:spacing w:line="580" w:lineRule="exact"/>
        <w:rPr>
          <w:rFonts w:ascii="黑体" w:hAnsi="黑体" w:cs="黑体"/>
          <w:b w:val="0"/>
          <w:bCs w:val="0"/>
        </w:rPr>
      </w:pPr>
      <w:bookmarkStart w:id="129" w:name="_Toc1480151479"/>
      <w:bookmarkStart w:id="130" w:name="_Toc10138"/>
      <w:r>
        <w:rPr>
          <w:rFonts w:ascii="黑体" w:hAnsi="黑体" w:cs="黑体" w:hint="eastAsia"/>
          <w:b w:val="0"/>
          <w:bCs w:val="0"/>
        </w:rPr>
        <w:t>第二节</w:t>
      </w:r>
      <w:r>
        <w:rPr>
          <w:rFonts w:ascii="黑体" w:hAnsi="黑体" w:cs="黑体" w:hint="eastAsia"/>
          <w:b w:val="0"/>
          <w:bCs w:val="0"/>
        </w:rPr>
        <w:t xml:space="preserve"> </w:t>
      </w:r>
      <w:r>
        <w:rPr>
          <w:rFonts w:ascii="黑体" w:hAnsi="黑体" w:cs="黑体" w:hint="eastAsia"/>
          <w:b w:val="0"/>
          <w:bCs w:val="0"/>
        </w:rPr>
        <w:t>加强民政文化建设</w:t>
      </w:r>
      <w:bookmarkEnd w:id="129"/>
      <w:bookmarkEnd w:id="130"/>
    </w:p>
    <w:p w:rsidR="00631890" w:rsidRDefault="007935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围绕党的</w:t>
      </w:r>
      <w:r>
        <w:rPr>
          <w:rFonts w:ascii="仿宋_GB2312" w:eastAsia="仿宋_GB2312" w:hAnsi="仿宋_GB2312" w:cs="仿宋_GB2312" w:hint="eastAsia"/>
          <w:sz w:val="32"/>
          <w:szCs w:val="32"/>
          <w:lang w:eastAsia="zh-Hans"/>
        </w:rPr>
        <w:t>服务</w:t>
      </w:r>
      <w:r>
        <w:rPr>
          <w:rFonts w:ascii="仿宋_GB2312" w:eastAsia="仿宋_GB2312" w:hAnsi="仿宋_GB2312" w:cs="仿宋_GB2312" w:hint="eastAsia"/>
          <w:sz w:val="32"/>
          <w:szCs w:val="32"/>
        </w:rPr>
        <w:t>宗旨</w:t>
      </w:r>
      <w:r>
        <w:rPr>
          <w:rFonts w:ascii="仿宋_GB2312" w:eastAsia="仿宋_GB2312" w:hAnsi="仿宋_GB2312" w:cs="仿宋_GB2312" w:hint="eastAsia"/>
          <w:sz w:val="32"/>
          <w:szCs w:val="32"/>
          <w:lang w:eastAsia="zh-Hans"/>
        </w:rPr>
        <w:t>和</w:t>
      </w:r>
      <w:r>
        <w:rPr>
          <w:rFonts w:ascii="仿宋_GB2312" w:eastAsia="仿宋_GB2312" w:hAnsi="仿宋_GB2312" w:cs="仿宋_GB2312" w:hint="eastAsia"/>
          <w:sz w:val="32"/>
          <w:szCs w:val="32"/>
        </w:rPr>
        <w:t>理想信念，牢牢把握民政工作“关系民生、连着民心”的政治属性及其使命任务，聚焦“民政为民、民政爱民”工作理念，全面加强党的建设，深入建设“忠</w:t>
      </w:r>
      <w:r>
        <w:rPr>
          <w:rFonts w:ascii="仿宋_GB2312" w:eastAsia="仿宋_GB2312" w:hAnsi="仿宋_GB2312" w:cs="仿宋_GB2312" w:hint="eastAsia"/>
          <w:sz w:val="32"/>
          <w:szCs w:val="32"/>
        </w:rPr>
        <w:t>诚、</w:t>
      </w:r>
      <w:r>
        <w:rPr>
          <w:rFonts w:ascii="仿宋_GB2312" w:eastAsia="仿宋_GB2312" w:hAnsi="仿宋_GB2312" w:cs="仿宋_GB2312" w:hint="eastAsia"/>
          <w:sz w:val="32"/>
          <w:szCs w:val="32"/>
        </w:rPr>
        <w:lastRenderedPageBreak/>
        <w:t>爱民、担当、奉献”的民政文化。广泛弘扬扶危济困、乐善好施的慈善文化，尊老爱幼的孝亲文化，移风易俗的婚姻殡葬文化，守望相助的社区文化，底蕴深厚的地名文化等，为新时代天门民政事业发展提供强大的精神动力。以创建文明单位为抓手，深入开展群众性社会主义精神文明创建活动，大力选树和宣传民政先进典型，培育和践行社会主义核心价值观。着力提高全市民政干部职工的思想道德、科学文化素质，提升单位的管理能力和发展水平，团结和动员广大民政职工为实现中国梦贡献智慧和力量。</w:t>
      </w:r>
    </w:p>
    <w:p w:rsidR="00631890" w:rsidRDefault="007935DF">
      <w:pPr>
        <w:pStyle w:val="2"/>
        <w:spacing w:line="580" w:lineRule="exact"/>
        <w:rPr>
          <w:rFonts w:ascii="黑体" w:hAnsi="黑体" w:cs="黑体"/>
          <w:b w:val="0"/>
          <w:bCs w:val="0"/>
        </w:rPr>
      </w:pPr>
      <w:bookmarkStart w:id="131" w:name="_Toc455340705"/>
      <w:bookmarkStart w:id="132" w:name="_Toc25990"/>
      <w:r>
        <w:rPr>
          <w:rFonts w:ascii="黑体" w:hAnsi="黑体" w:cs="黑体" w:hint="eastAsia"/>
          <w:b w:val="0"/>
          <w:bCs w:val="0"/>
        </w:rPr>
        <w:t>第三节</w:t>
      </w:r>
      <w:r>
        <w:rPr>
          <w:rFonts w:ascii="黑体" w:hAnsi="黑体" w:cs="黑体" w:hint="eastAsia"/>
          <w:b w:val="0"/>
          <w:bCs w:val="0"/>
        </w:rPr>
        <w:t xml:space="preserve"> </w:t>
      </w:r>
      <w:r>
        <w:rPr>
          <w:rFonts w:ascii="黑体" w:hAnsi="黑体" w:cs="黑体" w:hint="eastAsia"/>
          <w:b w:val="0"/>
          <w:bCs w:val="0"/>
        </w:rPr>
        <w:t>推进民政法治化标准化信用体系建设</w:t>
      </w:r>
      <w:bookmarkEnd w:id="131"/>
      <w:bookmarkEnd w:id="132"/>
    </w:p>
    <w:p w:rsidR="00631890" w:rsidRDefault="007935DF" w:rsidP="00E1408D">
      <w:pPr>
        <w:spacing w:line="58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b/>
          <w:bCs/>
          <w:sz w:val="32"/>
          <w:szCs w:val="32"/>
        </w:rPr>
        <w:t>推进民政领域法治</w:t>
      </w:r>
      <w:r>
        <w:rPr>
          <w:rFonts w:ascii="仿宋_GB2312" w:eastAsia="仿宋_GB2312" w:hAnsi="仿宋_GB2312" w:cs="仿宋_GB2312" w:hint="eastAsia"/>
          <w:b/>
          <w:bCs/>
          <w:sz w:val="32"/>
          <w:szCs w:val="32"/>
        </w:rPr>
        <w:t>建设。</w:t>
      </w:r>
      <w:r>
        <w:rPr>
          <w:rFonts w:ascii="仿宋_GB2312" w:eastAsia="仿宋_GB2312" w:hAnsi="仿宋_GB2312" w:cs="仿宋_GB2312" w:hint="eastAsia"/>
          <w:sz w:val="32"/>
          <w:szCs w:val="32"/>
        </w:rPr>
        <w:t>实施好民政领域法律法规。全面落实民政工作行政执法责任制和“双随机</w:t>
      </w:r>
      <w:r w:rsidR="00E1408D">
        <w:rPr>
          <w:rFonts w:ascii="宋体" w:eastAsia="宋体" w:hAnsi="宋体" w:cs="宋体" w:hint="eastAsia"/>
          <w:sz w:val="32"/>
          <w:szCs w:val="32"/>
        </w:rPr>
        <w:t>、</w:t>
      </w:r>
      <w:bookmarkStart w:id="133" w:name="_GoBack"/>
      <w:bookmarkEnd w:id="133"/>
      <w:r>
        <w:rPr>
          <w:rFonts w:ascii="仿宋_GB2312" w:eastAsia="仿宋_GB2312" w:hAnsi="仿宋_GB2312" w:cs="仿宋_GB2312" w:hint="eastAsia"/>
          <w:sz w:val="32"/>
          <w:szCs w:val="32"/>
        </w:rPr>
        <w:t>一公开”监管机制，推行行政执法公示、执法全过程记录、重大执法决定法制审核“三项制度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民政执法队伍建设，规范执法行为，提升依法行政水平。贯彻落实“谁执法谁普法”普法责任制，做好民法典学习宣传贯彻工作。制定实施全市民政系统“八五”普法规划。认真落实国家工作人员学法用法制度，加强民政法治培训，将普法工作与民政业务工作同部署、同检查、同落实。</w:t>
      </w:r>
      <w:r>
        <w:rPr>
          <w:rFonts w:ascii="仿宋_GB2312" w:eastAsia="仿宋_GB2312" w:hAnsi="仿宋_GB2312" w:cs="仿宋_GB2312" w:hint="eastAsia"/>
          <w:b/>
          <w:bCs/>
          <w:sz w:val="32"/>
          <w:szCs w:val="32"/>
        </w:rPr>
        <w:t>加强民政领域标准制定和宣传贯彻工作。</w:t>
      </w:r>
      <w:r>
        <w:rPr>
          <w:rFonts w:ascii="仿宋_GB2312" w:eastAsia="仿宋_GB2312" w:hAnsi="仿宋_GB2312" w:cs="仿宋_GB2312" w:hint="eastAsia"/>
          <w:sz w:val="32"/>
          <w:szCs w:val="32"/>
        </w:rPr>
        <w:t>稳步推进民政领域标准制定工作，在社会工作、志愿服务、社会救助、社</w:t>
      </w:r>
      <w:r>
        <w:rPr>
          <w:rFonts w:ascii="仿宋_GB2312" w:eastAsia="仿宋_GB2312" w:hAnsi="仿宋_GB2312" w:cs="仿宋_GB2312" w:hint="eastAsia"/>
          <w:sz w:val="32"/>
          <w:szCs w:val="32"/>
        </w:rPr>
        <w:t>区治理、养老服务、儿童福利</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康复辅助器具</w:t>
      </w:r>
      <w:r>
        <w:rPr>
          <w:rFonts w:ascii="仿宋_GB2312" w:eastAsia="仿宋_GB2312" w:hAnsi="仿宋_GB2312" w:cs="仿宋_GB2312" w:hint="eastAsia"/>
          <w:sz w:val="32"/>
          <w:szCs w:val="32"/>
        </w:rPr>
        <w:t>等领域，重点推进与强制性国家标准配套的各类推荐性标准制定工作。拓宽民政领域标准</w:t>
      </w:r>
      <w:r>
        <w:rPr>
          <w:rFonts w:ascii="仿宋_GB2312" w:eastAsia="仿宋_GB2312" w:hAnsi="仿宋_GB2312" w:cs="仿宋_GB2312" w:hint="eastAsia"/>
          <w:sz w:val="32"/>
          <w:szCs w:val="32"/>
        </w:rPr>
        <w:lastRenderedPageBreak/>
        <w:t>研制路径，在工作相近或交集领域，联合制定相关标准，推动民政标准与其他领域标准有效衔接。在社会急需、国家标准和行业标准尚未覆盖的民政业务领域，鼓励开展民政团体标准研制，形成国家标准、行业标准、地方标准、团体标准有机衔接、相互配套的</w:t>
      </w:r>
      <w:r>
        <w:rPr>
          <w:rFonts w:ascii="仿宋_GB2312" w:eastAsia="仿宋_GB2312" w:hAnsi="仿宋_GB2312" w:cs="仿宋_GB2312" w:hint="eastAsia"/>
          <w:sz w:val="32"/>
          <w:szCs w:val="32"/>
          <w:lang w:eastAsia="zh-Hans"/>
        </w:rPr>
        <w:t>民政领域</w:t>
      </w:r>
      <w:r>
        <w:rPr>
          <w:rFonts w:ascii="仿宋_GB2312" w:eastAsia="仿宋_GB2312" w:hAnsi="仿宋_GB2312" w:cs="仿宋_GB2312" w:hint="eastAsia"/>
          <w:sz w:val="32"/>
          <w:szCs w:val="32"/>
        </w:rPr>
        <w:t>标准体系。保障民政标准有效实施，通过专题培训、知识讲座、经验推介、媒体报道等多种途径，加强民政标准化知识宣传，提高民政干部标准化意识和认知水平。配合国家和省级标准化试点，组织开展第二批省级民政标准化试点工作。</w:t>
      </w:r>
      <w:r>
        <w:rPr>
          <w:rFonts w:ascii="仿宋_GB2312" w:eastAsia="仿宋_GB2312" w:hAnsi="仿宋_GB2312" w:cs="仿宋_GB2312" w:hint="eastAsia"/>
          <w:b/>
          <w:bCs/>
          <w:sz w:val="32"/>
          <w:szCs w:val="32"/>
        </w:rPr>
        <w:t>健全民政领域社会信用体系建设。</w:t>
      </w:r>
      <w:r>
        <w:rPr>
          <w:rFonts w:ascii="仿宋_GB2312" w:eastAsia="仿宋_GB2312" w:hAnsi="仿宋_GB2312" w:cs="仿宋_GB2312" w:hint="eastAsia"/>
          <w:sz w:val="32"/>
          <w:szCs w:val="32"/>
        </w:rPr>
        <w:t>健全信用平台运行机制，做好与民政部“金民工程”信息平台联通对接和数据信息共享工作，做好信息归集，保证数据报送常态化和数据安全。进一步加强社会组织、社会救助、养老服务、慈善捐赠、婚姻登记等联合奖惩在民政领域的运用。建立信用承诺制度，规范信用承诺标准。完善信用主体权益保护机制。</w:t>
      </w:r>
      <w:r>
        <w:rPr>
          <w:rFonts w:ascii="仿宋_GB2312" w:eastAsia="仿宋_GB2312" w:hAnsi="仿宋_GB2312" w:cs="仿宋_GB2312" w:hint="eastAsia"/>
          <w:sz w:val="32"/>
          <w:szCs w:val="32"/>
        </w:rPr>
        <w:t>推进民政信用宣传教育和诚信文化建设，营造“诚实守信”的事业发展环境，助力我市新时代民政事业高质量发展。</w:t>
      </w:r>
    </w:p>
    <w:p w:rsidR="00631890" w:rsidRDefault="007935DF">
      <w:pPr>
        <w:pStyle w:val="2"/>
        <w:spacing w:line="580" w:lineRule="exact"/>
        <w:rPr>
          <w:rFonts w:ascii="黑体" w:hAnsi="黑体" w:cs="黑体"/>
          <w:b w:val="0"/>
          <w:bCs w:val="0"/>
        </w:rPr>
      </w:pPr>
      <w:bookmarkStart w:id="134" w:name="_Toc8522"/>
      <w:bookmarkStart w:id="135" w:name="_Toc1426994674"/>
      <w:r>
        <w:rPr>
          <w:rFonts w:ascii="黑体" w:hAnsi="黑体" w:cs="黑体" w:hint="eastAsia"/>
          <w:b w:val="0"/>
          <w:bCs w:val="0"/>
          <w:lang w:eastAsia="zh-Hans"/>
        </w:rPr>
        <w:t>第四节</w:t>
      </w:r>
      <w:r>
        <w:rPr>
          <w:rFonts w:ascii="黑体" w:hAnsi="黑体" w:cs="黑体" w:hint="eastAsia"/>
          <w:b w:val="0"/>
          <w:bCs w:val="0"/>
          <w:lang w:eastAsia="zh-Hans"/>
        </w:rPr>
        <w:t xml:space="preserve"> </w:t>
      </w:r>
      <w:r>
        <w:rPr>
          <w:rFonts w:ascii="黑体" w:hAnsi="黑体" w:cs="黑体" w:hint="eastAsia"/>
          <w:b w:val="0"/>
          <w:bCs w:val="0"/>
        </w:rPr>
        <w:t>推进民政智能化建设</w:t>
      </w:r>
      <w:bookmarkStart w:id="136" w:name="_Toc63003955"/>
      <w:bookmarkEnd w:id="134"/>
      <w:bookmarkEnd w:id="135"/>
    </w:p>
    <w:p w:rsidR="00631890" w:rsidRDefault="007935DF" w:rsidP="00E1408D">
      <w:pPr>
        <w:spacing w:line="58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b/>
          <w:bCs/>
          <w:sz w:val="32"/>
          <w:szCs w:val="32"/>
        </w:rPr>
        <w:t>优化</w:t>
      </w:r>
      <w:r>
        <w:rPr>
          <w:rFonts w:ascii="仿宋_GB2312" w:eastAsia="仿宋_GB2312" w:hAnsi="仿宋_GB2312" w:cs="仿宋_GB2312" w:hint="eastAsia"/>
          <w:b/>
          <w:bCs/>
          <w:sz w:val="32"/>
          <w:szCs w:val="32"/>
        </w:rPr>
        <w:t>民政服务方式</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深化民政领域“放管服”改革，积极推进“一网通办”建设，推动“金民工程”落地，推动民政大数据信息平台建设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社会救助综合信息系统终端全面延伸到乡镇（街道）、村（社区），建立“互联网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养老”服务平台，打造“市区平台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社区服务实体店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社区信息热线”的养老服务网</w:t>
      </w:r>
      <w:r>
        <w:rPr>
          <w:rFonts w:ascii="仿宋_GB2312" w:eastAsia="仿宋_GB2312" w:hAnsi="仿宋_GB2312" w:cs="仿宋_GB2312" w:hint="eastAsia"/>
          <w:sz w:val="32"/>
          <w:szCs w:val="32"/>
        </w:rPr>
        <w:lastRenderedPageBreak/>
        <w:t>络，全面提升养老服务质量，建立“</w:t>
      </w:r>
      <w:r>
        <w:rPr>
          <w:rFonts w:ascii="仿宋_GB2312" w:eastAsia="仿宋_GB2312" w:hAnsi="仿宋_GB2312" w:cs="仿宋_GB2312" w:hint="eastAsia"/>
          <w:sz w:val="32"/>
          <w:szCs w:val="32"/>
        </w:rPr>
        <w:t>智慧天门民政</w:t>
      </w:r>
      <w:r>
        <w:rPr>
          <w:rFonts w:ascii="仿宋_GB2312" w:eastAsia="仿宋_GB2312" w:hAnsi="仿宋_GB2312" w:cs="仿宋_GB2312" w:hint="eastAsia"/>
          <w:sz w:val="32"/>
          <w:szCs w:val="32"/>
        </w:rPr>
        <w:t>”服务平台。加快完善集政务公开、信息传输、宣传推介为主的“</w:t>
      </w:r>
      <w:r>
        <w:rPr>
          <w:rFonts w:ascii="仿宋_GB2312" w:eastAsia="仿宋_GB2312" w:hAnsi="仿宋_GB2312" w:cs="仿宋_GB2312" w:hint="eastAsia"/>
          <w:sz w:val="32"/>
          <w:szCs w:val="32"/>
        </w:rPr>
        <w:t>智慧天门民政</w:t>
      </w:r>
      <w:r>
        <w:rPr>
          <w:rFonts w:ascii="仿宋_GB2312" w:eastAsia="仿宋_GB2312" w:hAnsi="仿宋_GB2312" w:cs="仿宋_GB2312" w:hint="eastAsia"/>
          <w:sz w:val="32"/>
          <w:szCs w:val="32"/>
        </w:rPr>
        <w:t>”服务平台，逐步实现基层民政业务网络化、精细化、动态化，全面提升基层民政工作效率。</w:t>
      </w:r>
      <w:bookmarkStart w:id="137" w:name="_Toc63003957"/>
      <w:bookmarkEnd w:id="136"/>
    </w:p>
    <w:p w:rsidR="00631890" w:rsidRDefault="007935DF" w:rsidP="00E1408D">
      <w:pPr>
        <w:spacing w:line="58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b/>
          <w:bCs/>
          <w:sz w:val="32"/>
          <w:szCs w:val="32"/>
        </w:rPr>
        <w:t>推进智能民政</w:t>
      </w:r>
      <w:bookmarkEnd w:id="137"/>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积极探索先进信息技术在民政业务中的应用，创新智能服务体系，着力破解民政领域的突出矛盾和难点问题，不断提高民政服务智能化水平及政府信息资源开放共享程度。以“大数据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人工智能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政务服务”为突破口，打造智能民政服务平台，重点构建“智慧养老”“智慧殡葬”“智慧救助”等民政服务“生态链”。</w:t>
      </w:r>
    </w:p>
    <w:tbl>
      <w:tblPr>
        <w:tblStyle w:val="aa"/>
        <w:tblW w:w="8860" w:type="dxa"/>
        <w:tblLook w:val="04A0" w:firstRow="1" w:lastRow="0" w:firstColumn="1" w:lastColumn="0" w:noHBand="0" w:noVBand="1"/>
      </w:tblPr>
      <w:tblGrid>
        <w:gridCol w:w="8880"/>
      </w:tblGrid>
      <w:tr w:rsidR="00631890">
        <w:trPr>
          <w:trHeight w:val="6294"/>
        </w:trPr>
        <w:tc>
          <w:tcPr>
            <w:tcW w:w="8860" w:type="dxa"/>
            <w:tcBorders>
              <w:top w:val="nil"/>
              <w:left w:val="nil"/>
              <w:bottom w:val="nil"/>
              <w:right w:val="nil"/>
            </w:tcBorders>
          </w:tcPr>
          <w:tbl>
            <w:tblPr>
              <w:tblpPr w:leftFromText="180" w:rightFromText="180" w:vertAnchor="text" w:horzAnchor="page" w:tblpXSpec="center" w:tblpY="-2990"/>
              <w:tblOverlap w:val="never"/>
              <w:tblW w:w="8644" w:type="dxa"/>
              <w:jc w:val="center"/>
              <w:tblCellMar>
                <w:top w:w="15" w:type="dxa"/>
                <w:left w:w="15" w:type="dxa"/>
                <w:bottom w:w="15" w:type="dxa"/>
                <w:right w:w="15" w:type="dxa"/>
              </w:tblCellMar>
              <w:tblLook w:val="04A0" w:firstRow="1" w:lastRow="0" w:firstColumn="1" w:lastColumn="0" w:noHBand="0" w:noVBand="1"/>
            </w:tblPr>
            <w:tblGrid>
              <w:gridCol w:w="8644"/>
            </w:tblGrid>
            <w:tr w:rsidR="00631890">
              <w:trPr>
                <w:trHeight w:val="792"/>
                <w:jc w:val="center"/>
              </w:trPr>
              <w:tc>
                <w:tcPr>
                  <w:tcW w:w="8644"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pPr>
                    <w:widowControl/>
                    <w:spacing w:before="100" w:beforeAutospacing="1" w:after="100" w:afterAutospacing="1" w:line="360" w:lineRule="exact"/>
                    <w:jc w:val="center"/>
                    <w:rPr>
                      <w:rFonts w:ascii="Times New Roman" w:eastAsia="黑体" w:hAnsi="Times New Roman" w:cs="Times New Roman"/>
                      <w:b/>
                      <w:kern w:val="0"/>
                      <w:sz w:val="28"/>
                      <w:szCs w:val="28"/>
                    </w:rPr>
                  </w:pPr>
                  <w:r>
                    <w:rPr>
                      <w:rFonts w:ascii="黑体" w:eastAsia="黑体" w:hAnsi="黑体" w:cs="黑体" w:hint="eastAsia"/>
                      <w:bCs/>
                      <w:kern w:val="0"/>
                      <w:sz w:val="28"/>
                      <w:szCs w:val="28"/>
                    </w:rPr>
                    <w:t>专栏</w:t>
                  </w:r>
                  <w:r>
                    <w:rPr>
                      <w:rFonts w:ascii="黑体" w:eastAsia="黑体" w:hAnsi="黑体" w:cs="黑体" w:hint="eastAsia"/>
                      <w:bCs/>
                      <w:kern w:val="0"/>
                      <w:sz w:val="28"/>
                      <w:szCs w:val="28"/>
                    </w:rPr>
                    <w:t>10</w:t>
                  </w:r>
                  <w:r>
                    <w:rPr>
                      <w:rFonts w:ascii="黑体" w:eastAsia="黑体" w:hAnsi="黑体" w:cs="黑体" w:hint="eastAsia"/>
                      <w:bCs/>
                      <w:kern w:val="0"/>
                      <w:sz w:val="28"/>
                      <w:szCs w:val="28"/>
                    </w:rPr>
                    <w:t>：民政智能化建设工程</w:t>
                  </w:r>
                </w:p>
              </w:tc>
            </w:tr>
            <w:tr w:rsidR="00631890">
              <w:trPr>
                <w:trHeight w:val="6673"/>
                <w:jc w:val="center"/>
              </w:trPr>
              <w:tc>
                <w:tcPr>
                  <w:tcW w:w="8644"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rsidR="00631890" w:rsidRDefault="007935DF">
                  <w:pPr>
                    <w:spacing w:line="560" w:lineRule="exact"/>
                    <w:ind w:firstLineChars="150" w:firstLine="422"/>
                    <w:rPr>
                      <w:rFonts w:ascii="宋体" w:eastAsia="宋体" w:hAnsi="宋体" w:cs="宋体"/>
                      <w:bCs/>
                      <w:sz w:val="28"/>
                      <w:szCs w:val="28"/>
                    </w:rPr>
                  </w:pPr>
                  <w:r>
                    <w:rPr>
                      <w:rFonts w:ascii="宋体" w:eastAsia="宋体" w:hAnsi="宋体" w:cs="宋体" w:hint="eastAsia"/>
                      <w:b/>
                      <w:sz w:val="28"/>
                      <w:szCs w:val="28"/>
                    </w:rPr>
                    <w:lastRenderedPageBreak/>
                    <w:t>1</w:t>
                  </w:r>
                  <w:r>
                    <w:rPr>
                      <w:rFonts w:ascii="宋体" w:eastAsia="宋体" w:hAnsi="宋体" w:cs="宋体" w:hint="eastAsia"/>
                      <w:b/>
                      <w:sz w:val="28"/>
                      <w:szCs w:val="28"/>
                    </w:rPr>
                    <w:t>.</w:t>
                  </w:r>
                  <w:r>
                    <w:rPr>
                      <w:rFonts w:ascii="宋体" w:eastAsia="宋体" w:hAnsi="宋体" w:cs="宋体" w:hint="eastAsia"/>
                      <w:b/>
                      <w:sz w:val="28"/>
                      <w:szCs w:val="28"/>
                    </w:rPr>
                    <w:t>民政大数据平台建设工程。</w:t>
                  </w:r>
                  <w:r>
                    <w:rPr>
                      <w:rFonts w:ascii="宋体" w:eastAsia="宋体" w:hAnsi="宋体" w:cs="宋体" w:hint="eastAsia"/>
                      <w:bCs/>
                      <w:sz w:val="28"/>
                      <w:szCs w:val="28"/>
                    </w:rPr>
                    <w:t>在现有民政数据源中心的基础上，进一步推进全市民政业务数据的高效采集、有效整合，依托市信息资源共享平台和民政部金民工程数据交换平台，通过海量数据采集、存储、清洗、分析发掘、可视化、安全与隐私保护等领域关键技术的有效利用，深化政府数据和社会数据关联分析、融合利用，提高顶层决策、监管和公共服务的精准性和有效性。推进民政大数据汇聚、治理、共享、应用、安全的全方位发展。</w:t>
                  </w:r>
                </w:p>
                <w:p w:rsidR="00631890" w:rsidRDefault="007935DF">
                  <w:pPr>
                    <w:spacing w:line="560" w:lineRule="exact"/>
                    <w:ind w:firstLineChars="200" w:firstLine="562"/>
                    <w:rPr>
                      <w:rFonts w:ascii="Times New Roman" w:eastAsia="仿宋_GB2312" w:hAnsi="Times New Roman" w:cs="Times New Roman"/>
                      <w:b/>
                      <w:sz w:val="28"/>
                      <w:szCs w:val="28"/>
                    </w:rPr>
                  </w:pPr>
                  <w:r>
                    <w:rPr>
                      <w:rFonts w:ascii="宋体" w:eastAsia="宋体" w:hAnsi="宋体" w:cs="宋体" w:hint="eastAsia"/>
                      <w:b/>
                      <w:sz w:val="28"/>
                      <w:szCs w:val="28"/>
                    </w:rPr>
                    <w:t>2</w:t>
                  </w:r>
                  <w:r>
                    <w:rPr>
                      <w:rFonts w:ascii="宋体" w:eastAsia="宋体" w:hAnsi="宋体" w:cs="宋体" w:hint="eastAsia"/>
                      <w:b/>
                      <w:sz w:val="28"/>
                      <w:szCs w:val="28"/>
                    </w:rPr>
                    <w:t>.</w:t>
                  </w:r>
                  <w:r>
                    <w:rPr>
                      <w:rFonts w:ascii="宋体" w:eastAsia="宋体" w:hAnsi="宋体" w:cs="宋体" w:hint="eastAsia"/>
                      <w:b/>
                      <w:sz w:val="28"/>
                      <w:szCs w:val="28"/>
                    </w:rPr>
                    <w:t>实施“智慧救助”。</w:t>
                  </w:r>
                  <w:r>
                    <w:rPr>
                      <w:rFonts w:ascii="宋体" w:eastAsia="宋体" w:hAnsi="宋体" w:cs="宋体" w:hint="eastAsia"/>
                      <w:bCs/>
                      <w:sz w:val="28"/>
                      <w:szCs w:val="28"/>
                    </w:rPr>
                    <w:t>推动建立社会救助</w:t>
                  </w:r>
                  <w:r>
                    <w:rPr>
                      <w:rFonts w:ascii="宋体" w:eastAsia="宋体" w:hAnsi="宋体" w:cs="宋体" w:hint="eastAsia"/>
                      <w:bCs/>
                      <w:sz w:val="28"/>
                      <w:szCs w:val="28"/>
                    </w:rPr>
                    <w:t>综合</w:t>
                  </w:r>
                  <w:r>
                    <w:rPr>
                      <w:rFonts w:ascii="宋体" w:eastAsia="宋体" w:hAnsi="宋体" w:cs="宋体" w:hint="eastAsia"/>
                      <w:bCs/>
                      <w:sz w:val="28"/>
                      <w:szCs w:val="28"/>
                    </w:rPr>
                    <w:t>信息资源库，统一汇集政府部门、社会团体、社会组织等开展社会救助帮扶的各类信息，实现信息共享共用，为相关部门、单位和社会组织开展救助帮扶提供数据支撑。支撑依托互联网、大数据、人工智能、</w:t>
                  </w:r>
                  <w:r>
                    <w:rPr>
                      <w:rFonts w:ascii="宋体" w:eastAsia="宋体" w:hAnsi="宋体" w:cs="宋体" w:hint="eastAsia"/>
                      <w:bCs/>
                      <w:sz w:val="28"/>
                      <w:szCs w:val="28"/>
                    </w:rPr>
                    <w:t>5G</w:t>
                  </w:r>
                  <w:r>
                    <w:rPr>
                      <w:rFonts w:ascii="宋体" w:eastAsia="宋体" w:hAnsi="宋体" w:cs="宋体" w:hint="eastAsia"/>
                      <w:bCs/>
                      <w:sz w:val="28"/>
                      <w:szCs w:val="28"/>
                    </w:rPr>
                    <w:t>等现代信息技术，率先实现社会救助事项线上</w:t>
                  </w:r>
                  <w:r>
                    <w:rPr>
                      <w:rFonts w:ascii="宋体" w:eastAsia="宋体" w:hAnsi="宋体" w:cs="宋体" w:hint="eastAsia"/>
                      <w:bCs/>
                      <w:sz w:val="28"/>
                      <w:szCs w:val="28"/>
                    </w:rPr>
                    <w:t>“</w:t>
                  </w:r>
                  <w:r>
                    <w:rPr>
                      <w:rFonts w:ascii="宋体" w:eastAsia="宋体" w:hAnsi="宋体" w:cs="宋体" w:hint="eastAsia"/>
                      <w:bCs/>
                      <w:sz w:val="28"/>
                      <w:szCs w:val="28"/>
                    </w:rPr>
                    <w:t>只上一张网</w:t>
                  </w:r>
                  <w:r>
                    <w:rPr>
                      <w:rFonts w:ascii="宋体" w:eastAsia="宋体" w:hAnsi="宋体" w:cs="宋体" w:hint="eastAsia"/>
                      <w:bCs/>
                      <w:sz w:val="28"/>
                      <w:szCs w:val="28"/>
                    </w:rPr>
                    <w:t>”</w:t>
                  </w:r>
                  <w:r>
                    <w:rPr>
                      <w:rFonts w:ascii="宋体" w:eastAsia="宋体" w:hAnsi="宋体" w:cs="宋体" w:hint="eastAsia"/>
                      <w:bCs/>
                      <w:sz w:val="28"/>
                      <w:szCs w:val="28"/>
                    </w:rPr>
                    <w:t>、线下</w:t>
                  </w:r>
                  <w:r>
                    <w:rPr>
                      <w:rFonts w:ascii="宋体" w:eastAsia="宋体" w:hAnsi="宋体" w:cs="宋体" w:hint="eastAsia"/>
                      <w:bCs/>
                      <w:sz w:val="28"/>
                      <w:szCs w:val="28"/>
                    </w:rPr>
                    <w:t>“</w:t>
                  </w:r>
                  <w:r>
                    <w:rPr>
                      <w:rFonts w:ascii="宋体" w:eastAsia="宋体" w:hAnsi="宋体" w:cs="宋体" w:hint="eastAsia"/>
                      <w:bCs/>
                      <w:sz w:val="28"/>
                      <w:szCs w:val="28"/>
                    </w:rPr>
                    <w:t>只进一扇门</w:t>
                  </w:r>
                  <w:r>
                    <w:rPr>
                      <w:rFonts w:ascii="宋体" w:eastAsia="宋体" w:hAnsi="宋体" w:cs="宋体" w:hint="eastAsia"/>
                      <w:bCs/>
                      <w:sz w:val="28"/>
                      <w:szCs w:val="28"/>
                    </w:rPr>
                    <w:t>”</w:t>
                  </w:r>
                  <w:r>
                    <w:rPr>
                      <w:rFonts w:ascii="宋体" w:eastAsia="宋体" w:hAnsi="宋体" w:cs="宋体" w:hint="eastAsia"/>
                      <w:bCs/>
                      <w:sz w:val="28"/>
                      <w:szCs w:val="28"/>
                    </w:rPr>
                    <w:t>和</w:t>
                  </w:r>
                  <w:r>
                    <w:rPr>
                      <w:rFonts w:ascii="宋体" w:eastAsia="宋体" w:hAnsi="宋体" w:cs="宋体" w:hint="eastAsia"/>
                      <w:bCs/>
                      <w:sz w:val="28"/>
                      <w:szCs w:val="28"/>
                    </w:rPr>
                    <w:t>“</w:t>
                  </w:r>
                  <w:r>
                    <w:rPr>
                      <w:rFonts w:ascii="宋体" w:eastAsia="宋体" w:hAnsi="宋体" w:cs="宋体" w:hint="eastAsia"/>
                      <w:bCs/>
                      <w:sz w:val="28"/>
                      <w:szCs w:val="28"/>
                    </w:rPr>
                    <w:t>最多跑一次</w:t>
                  </w:r>
                  <w:r>
                    <w:rPr>
                      <w:rFonts w:ascii="宋体" w:eastAsia="宋体" w:hAnsi="宋体" w:cs="宋体" w:hint="eastAsia"/>
                      <w:bCs/>
                      <w:sz w:val="28"/>
                      <w:szCs w:val="28"/>
                    </w:rPr>
                    <w:t>”</w:t>
                  </w:r>
                  <w:r>
                    <w:rPr>
                      <w:rFonts w:ascii="宋体" w:eastAsia="宋体" w:hAnsi="宋体" w:cs="宋体" w:hint="eastAsia"/>
                      <w:bCs/>
                      <w:sz w:val="28"/>
                      <w:szCs w:val="28"/>
                    </w:rPr>
                    <w:t>改革。</w:t>
                  </w:r>
                </w:p>
              </w:tc>
            </w:tr>
          </w:tbl>
          <w:p w:rsidR="00631890" w:rsidRDefault="00631890" w:rsidP="00E1408D">
            <w:pPr>
              <w:pStyle w:val="3"/>
              <w:spacing w:line="20" w:lineRule="exact"/>
              <w:ind w:firstLine="641"/>
              <w:rPr>
                <w:rFonts w:ascii="Times New Roman" w:hAnsi="Times New Roman" w:cs="Times New Roman"/>
              </w:rPr>
            </w:pPr>
          </w:p>
        </w:tc>
      </w:tr>
    </w:tbl>
    <w:p w:rsidR="00631890" w:rsidRDefault="007935DF">
      <w:pPr>
        <w:pStyle w:val="2"/>
        <w:spacing w:line="580" w:lineRule="exact"/>
        <w:rPr>
          <w:rFonts w:ascii="黑体" w:hAnsi="黑体" w:cs="黑体"/>
          <w:b w:val="0"/>
          <w:bCs w:val="0"/>
        </w:rPr>
      </w:pPr>
      <w:bookmarkStart w:id="138" w:name="_Toc6236"/>
      <w:bookmarkStart w:id="139" w:name="_Toc402116222"/>
      <w:r>
        <w:rPr>
          <w:rFonts w:ascii="黑体" w:hAnsi="黑体" w:cs="黑体" w:hint="eastAsia"/>
          <w:b w:val="0"/>
          <w:bCs w:val="0"/>
        </w:rPr>
        <w:lastRenderedPageBreak/>
        <w:t>第</w:t>
      </w:r>
      <w:r>
        <w:rPr>
          <w:rFonts w:ascii="黑体" w:hAnsi="黑体" w:cs="黑体" w:hint="eastAsia"/>
          <w:b w:val="0"/>
          <w:bCs w:val="0"/>
        </w:rPr>
        <w:t>五</w:t>
      </w:r>
      <w:r>
        <w:rPr>
          <w:rFonts w:ascii="黑体" w:hAnsi="黑体" w:cs="黑体" w:hint="eastAsia"/>
          <w:b w:val="0"/>
          <w:bCs w:val="0"/>
        </w:rPr>
        <w:t>节</w:t>
      </w:r>
      <w:r>
        <w:rPr>
          <w:rFonts w:ascii="黑体" w:hAnsi="黑体" w:cs="黑体" w:hint="eastAsia"/>
          <w:b w:val="0"/>
          <w:bCs w:val="0"/>
        </w:rPr>
        <w:t xml:space="preserve"> </w:t>
      </w:r>
      <w:r>
        <w:rPr>
          <w:rFonts w:ascii="黑体" w:hAnsi="黑体" w:cs="黑体" w:hint="eastAsia"/>
          <w:b w:val="0"/>
          <w:bCs w:val="0"/>
        </w:rPr>
        <w:t>加强基层</w:t>
      </w:r>
      <w:r>
        <w:rPr>
          <w:rFonts w:ascii="黑体" w:hAnsi="黑体" w:cs="黑体" w:hint="eastAsia"/>
          <w:b w:val="0"/>
          <w:bCs w:val="0"/>
        </w:rPr>
        <w:t>民政</w:t>
      </w:r>
      <w:r>
        <w:rPr>
          <w:rFonts w:ascii="黑体" w:hAnsi="黑体" w:cs="黑体" w:hint="eastAsia"/>
          <w:b w:val="0"/>
          <w:bCs w:val="0"/>
        </w:rPr>
        <w:t>能力建设</w:t>
      </w:r>
      <w:bookmarkEnd w:id="138"/>
      <w:bookmarkEnd w:id="139"/>
    </w:p>
    <w:p w:rsidR="00631890" w:rsidRDefault="007935DF" w:rsidP="00E1408D">
      <w:pPr>
        <w:adjustRightInd w:val="0"/>
        <w:spacing w:line="600" w:lineRule="exact"/>
        <w:ind w:firstLineChars="200" w:firstLine="641"/>
        <w:rPr>
          <w:rFonts w:ascii="仿宋_GB2312" w:eastAsia="仿宋_GB2312" w:hAnsi="仿宋_GB2312" w:cs="仿宋_GB2312"/>
          <w:sz w:val="32"/>
          <w:szCs w:val="32"/>
          <w:lang w:bidi="ar"/>
        </w:rPr>
      </w:pPr>
      <w:r>
        <w:rPr>
          <w:rFonts w:ascii="仿宋_GB2312" w:eastAsia="仿宋_GB2312" w:hAnsi="仿宋_GB2312" w:cs="仿宋_GB2312" w:hint="eastAsia"/>
          <w:b/>
          <w:bCs/>
          <w:sz w:val="32"/>
          <w:szCs w:val="32"/>
        </w:rPr>
        <w:t>夯实基层民政工作基础。</w:t>
      </w:r>
      <w:r>
        <w:rPr>
          <w:rFonts w:ascii="仿宋_GB2312" w:eastAsia="仿宋_GB2312" w:hAnsi="仿宋_GB2312" w:cs="仿宋_GB2312" w:hint="eastAsia"/>
          <w:sz w:val="32"/>
          <w:szCs w:val="32"/>
          <w:lang w:bidi="ar"/>
        </w:rPr>
        <w:t>加强县乡民政服务体系建设，整合社会救助等机构职能，合理调配人员，搭建综合服务平台，引导社会力量参与，提升基层民政服务能力。在乡镇（街道）社会事务办公室加挂民政办公室牌子，配备公务员从事民政工作。按照</w:t>
      </w:r>
      <w:r>
        <w:rPr>
          <w:rFonts w:ascii="仿宋_GB2312" w:eastAsia="仿宋_GB2312" w:hAnsi="仿宋_GB2312" w:cs="仿宋_GB2312" w:hint="eastAsia"/>
          <w:sz w:val="32"/>
          <w:szCs w:val="32"/>
          <w:lang w:bidi="ar"/>
        </w:rPr>
        <w:t>3</w:t>
      </w:r>
      <w:r>
        <w:rPr>
          <w:rFonts w:ascii="仿宋_GB2312" w:eastAsia="仿宋_GB2312" w:hAnsi="仿宋_GB2312" w:cs="仿宋_GB2312" w:hint="eastAsia"/>
          <w:sz w:val="32"/>
          <w:szCs w:val="32"/>
          <w:lang w:bidi="ar"/>
        </w:rPr>
        <w:t>万人以下的乡镇（街道）不少于</w:t>
      </w:r>
      <w:r>
        <w:rPr>
          <w:rFonts w:ascii="仿宋_GB2312" w:eastAsia="仿宋_GB2312" w:hAnsi="仿宋_GB2312" w:cs="仿宋_GB2312" w:hint="eastAsia"/>
          <w:sz w:val="32"/>
          <w:szCs w:val="32"/>
          <w:lang w:bidi="ar"/>
        </w:rPr>
        <w:t>1</w:t>
      </w:r>
      <w:r>
        <w:rPr>
          <w:rFonts w:ascii="仿宋_GB2312" w:eastAsia="仿宋_GB2312" w:hAnsi="仿宋_GB2312" w:cs="仿宋_GB2312" w:hint="eastAsia"/>
          <w:sz w:val="32"/>
          <w:szCs w:val="32"/>
          <w:lang w:bidi="ar"/>
        </w:rPr>
        <w:t>个、</w:t>
      </w:r>
      <w:r>
        <w:rPr>
          <w:rFonts w:ascii="仿宋_GB2312" w:eastAsia="仿宋_GB2312" w:hAnsi="仿宋_GB2312" w:cs="仿宋_GB2312" w:hint="eastAsia"/>
          <w:sz w:val="32"/>
          <w:szCs w:val="32"/>
          <w:lang w:bidi="ar"/>
        </w:rPr>
        <w:t>3</w:t>
      </w:r>
      <w:r>
        <w:rPr>
          <w:rFonts w:ascii="仿宋_GB2312" w:eastAsia="仿宋_GB2312" w:hAnsi="仿宋_GB2312" w:cs="仿宋_GB2312" w:hint="eastAsia"/>
          <w:sz w:val="32"/>
          <w:szCs w:val="32"/>
          <w:lang w:bidi="ar"/>
        </w:rPr>
        <w:t>万至</w:t>
      </w:r>
      <w:r>
        <w:rPr>
          <w:rFonts w:ascii="仿宋_GB2312" w:eastAsia="仿宋_GB2312" w:hAnsi="仿宋_GB2312" w:cs="仿宋_GB2312" w:hint="eastAsia"/>
          <w:sz w:val="32"/>
          <w:szCs w:val="32"/>
          <w:lang w:bidi="ar"/>
        </w:rPr>
        <w:t>6</w:t>
      </w:r>
      <w:r>
        <w:rPr>
          <w:rFonts w:ascii="仿宋_GB2312" w:eastAsia="仿宋_GB2312" w:hAnsi="仿宋_GB2312" w:cs="仿宋_GB2312" w:hint="eastAsia"/>
          <w:sz w:val="32"/>
          <w:szCs w:val="32"/>
          <w:lang w:bidi="ar"/>
        </w:rPr>
        <w:t>万人的乡镇（街道）不少于</w:t>
      </w:r>
      <w:r>
        <w:rPr>
          <w:rFonts w:ascii="仿宋_GB2312" w:eastAsia="仿宋_GB2312" w:hAnsi="仿宋_GB2312" w:cs="仿宋_GB2312" w:hint="eastAsia"/>
          <w:sz w:val="32"/>
          <w:szCs w:val="32"/>
          <w:lang w:bidi="ar"/>
        </w:rPr>
        <w:t>2</w:t>
      </w:r>
      <w:r>
        <w:rPr>
          <w:rFonts w:ascii="仿宋_GB2312" w:eastAsia="仿宋_GB2312" w:hAnsi="仿宋_GB2312" w:cs="仿宋_GB2312" w:hint="eastAsia"/>
          <w:sz w:val="32"/>
          <w:szCs w:val="32"/>
          <w:lang w:bidi="ar"/>
        </w:rPr>
        <w:t>个、</w:t>
      </w:r>
      <w:r>
        <w:rPr>
          <w:rFonts w:ascii="仿宋_GB2312" w:eastAsia="仿宋_GB2312" w:hAnsi="仿宋_GB2312" w:cs="仿宋_GB2312" w:hint="eastAsia"/>
          <w:sz w:val="32"/>
          <w:szCs w:val="32"/>
          <w:lang w:bidi="ar"/>
        </w:rPr>
        <w:t>6</w:t>
      </w:r>
      <w:r>
        <w:rPr>
          <w:rFonts w:ascii="仿宋_GB2312" w:eastAsia="仿宋_GB2312" w:hAnsi="仿宋_GB2312" w:cs="仿宋_GB2312" w:hint="eastAsia"/>
          <w:sz w:val="32"/>
          <w:szCs w:val="32"/>
          <w:lang w:bidi="ar"/>
        </w:rPr>
        <w:t>万人以上的乡镇（街道）不少于</w:t>
      </w:r>
      <w:r>
        <w:rPr>
          <w:rFonts w:ascii="仿宋_GB2312" w:eastAsia="仿宋_GB2312" w:hAnsi="仿宋_GB2312" w:cs="仿宋_GB2312" w:hint="eastAsia"/>
          <w:sz w:val="32"/>
          <w:szCs w:val="32"/>
          <w:lang w:bidi="ar"/>
        </w:rPr>
        <w:t>3</w:t>
      </w:r>
      <w:r>
        <w:rPr>
          <w:rFonts w:ascii="仿宋_GB2312" w:eastAsia="仿宋_GB2312" w:hAnsi="仿宋_GB2312" w:cs="仿宋_GB2312" w:hint="eastAsia"/>
          <w:sz w:val="32"/>
          <w:szCs w:val="32"/>
          <w:lang w:bidi="ar"/>
        </w:rPr>
        <w:t>个的标准，切实落实民政公益性服务“以钱养事”工作岗位。在乡镇（街道）设置民政社会工作岗位，在村（社区）根据工</w:t>
      </w:r>
      <w:r>
        <w:rPr>
          <w:rFonts w:ascii="仿宋_GB2312" w:eastAsia="仿宋_GB2312" w:hAnsi="仿宋_GB2312" w:cs="仿宋_GB2312" w:hint="eastAsia"/>
          <w:sz w:val="32"/>
          <w:szCs w:val="32"/>
          <w:lang w:bidi="ar"/>
        </w:rPr>
        <w:lastRenderedPageBreak/>
        <w:t>作需要明确适当数量的专职工作人员负责民政社会工作有关事务，所需经费由</w:t>
      </w:r>
      <w:r>
        <w:rPr>
          <w:rFonts w:ascii="仿宋_GB2312" w:eastAsia="仿宋_GB2312" w:hAnsi="仿宋_GB2312" w:cs="仿宋_GB2312" w:hint="eastAsia"/>
          <w:sz w:val="32"/>
          <w:szCs w:val="32"/>
          <w:lang w:bidi="ar"/>
        </w:rPr>
        <w:t>市</w:t>
      </w:r>
      <w:r>
        <w:rPr>
          <w:rFonts w:ascii="仿宋_GB2312" w:eastAsia="仿宋_GB2312" w:hAnsi="仿宋_GB2312" w:cs="仿宋_GB2312" w:hint="eastAsia"/>
          <w:sz w:val="32"/>
          <w:szCs w:val="32"/>
          <w:lang w:bidi="ar"/>
        </w:rPr>
        <w:t>级统筹资金解决。</w:t>
      </w:r>
    </w:p>
    <w:p w:rsidR="00631890" w:rsidRDefault="007935DF" w:rsidP="00E1408D">
      <w:pPr>
        <w:adjustRightInd w:val="0"/>
        <w:spacing w:line="600" w:lineRule="exact"/>
        <w:ind w:firstLineChars="200" w:firstLine="641"/>
        <w:rPr>
          <w:rFonts w:ascii="仿宋_GB2312" w:eastAsia="仿宋_GB2312" w:hAnsi="仿宋_GB2312" w:cs="仿宋_GB2312"/>
          <w:sz w:val="32"/>
          <w:szCs w:val="32"/>
          <w:lang w:bidi="ar"/>
        </w:rPr>
      </w:pPr>
      <w:r>
        <w:rPr>
          <w:rFonts w:ascii="仿宋_GB2312" w:eastAsia="仿宋_GB2312" w:hAnsi="仿宋_GB2312" w:cs="仿宋_GB2312" w:hint="eastAsia"/>
          <w:b/>
          <w:bCs/>
          <w:sz w:val="32"/>
          <w:szCs w:val="32"/>
        </w:rPr>
        <w:t>加强民政人才</w:t>
      </w:r>
      <w:r>
        <w:rPr>
          <w:rFonts w:ascii="仿宋_GB2312" w:eastAsia="仿宋_GB2312" w:hAnsi="仿宋_GB2312" w:cs="仿宋_GB2312" w:hint="eastAsia"/>
          <w:b/>
          <w:bCs/>
          <w:sz w:val="32"/>
          <w:szCs w:val="32"/>
        </w:rPr>
        <w:t>队伍建设。</w:t>
      </w:r>
      <w:r>
        <w:rPr>
          <w:rFonts w:ascii="仿宋_GB2312" w:eastAsia="仿宋_GB2312" w:hAnsi="仿宋_GB2312" w:cs="仿宋_GB2312" w:hint="eastAsia"/>
          <w:sz w:val="32"/>
          <w:szCs w:val="32"/>
          <w:lang w:bidi="ar"/>
        </w:rPr>
        <w:t>将人才培养工作纳入民政事业发展总规划，制定民政人才队伍发展规划和年度培养计划，以建立专业化、职业化的民政队伍为目标，建立健全相应体系和机制，培养和造就结构合理、素质优良，符合我</w:t>
      </w:r>
      <w:r>
        <w:rPr>
          <w:rFonts w:ascii="仿宋_GB2312" w:eastAsia="仿宋_GB2312" w:hAnsi="仿宋_GB2312" w:cs="仿宋_GB2312" w:hint="eastAsia"/>
          <w:sz w:val="32"/>
          <w:szCs w:val="32"/>
          <w:lang w:bidi="ar"/>
        </w:rPr>
        <w:t>市</w:t>
      </w:r>
      <w:r>
        <w:rPr>
          <w:rFonts w:ascii="仿宋_GB2312" w:eastAsia="仿宋_GB2312" w:hAnsi="仿宋_GB2312" w:cs="仿宋_GB2312" w:hint="eastAsia"/>
          <w:sz w:val="32"/>
          <w:szCs w:val="32"/>
          <w:lang w:bidi="ar"/>
        </w:rPr>
        <w:t>民政事业发展需求的人才队伍。强化人才教育培训，有计划、有层次的对各级民政机构社会工作人才进行培训，提高其政治素养、道德水平和专业能力。关心基层民政干部，保障必要工作条件，落实民政领域专业技术人才和特殊岗位津贴补贴政策，强化激励措施，鼓励民政干部职工扎根基层、服务群众，不断提升履职能力。</w:t>
      </w:r>
    </w:p>
    <w:p w:rsidR="00631890" w:rsidRDefault="00631890">
      <w:pPr>
        <w:adjustRightInd w:val="0"/>
        <w:spacing w:line="600" w:lineRule="exact"/>
        <w:ind w:firstLineChars="200" w:firstLine="640"/>
        <w:rPr>
          <w:rFonts w:ascii="仿宋_GB2312" w:eastAsia="仿宋_GB2312" w:hAnsi="仿宋_GB2312" w:cs="仿宋_GB2312"/>
          <w:color w:val="FF0000"/>
          <w:sz w:val="32"/>
          <w:szCs w:val="32"/>
        </w:rPr>
      </w:pPr>
    </w:p>
    <w:p w:rsidR="00631890" w:rsidRDefault="007935DF">
      <w:pPr>
        <w:adjustRightInd w:val="0"/>
        <w:spacing w:line="600" w:lineRule="exact"/>
        <w:ind w:firstLineChars="200" w:firstLine="640"/>
        <w:rPr>
          <w:rFonts w:ascii="仿宋_GB2312" w:eastAsia="仿宋_GB2312" w:hAnsi="仿宋_GB2312" w:cs="仿宋_GB2312"/>
          <w:sz w:val="32"/>
          <w:szCs w:val="32"/>
        </w:rPr>
      </w:pPr>
      <w:bookmarkStart w:id="140" w:name="_Toc236306045"/>
      <w:r>
        <w:rPr>
          <w:rFonts w:ascii="仿宋_GB2312" w:eastAsia="仿宋_GB2312" w:hAnsi="仿宋_GB2312" w:cs="仿宋_GB2312" w:hint="eastAsia"/>
          <w:sz w:val="32"/>
          <w:szCs w:val="32"/>
        </w:rPr>
        <w:br w:type="page"/>
      </w:r>
    </w:p>
    <w:p w:rsidR="00631890" w:rsidRDefault="007935DF" w:rsidP="00E1408D">
      <w:pPr>
        <w:pStyle w:val="1"/>
        <w:spacing w:beforeLines="50" w:before="159" w:afterLines="50" w:after="159" w:line="620" w:lineRule="exact"/>
        <w:rPr>
          <w:rFonts w:ascii="微软雅黑" w:hAnsi="微软雅黑" w:cs="微软雅黑"/>
          <w:b w:val="0"/>
          <w:bCs/>
          <w:szCs w:val="44"/>
        </w:rPr>
      </w:pPr>
      <w:bookmarkStart w:id="141" w:name="_Toc21308"/>
      <w:r>
        <w:rPr>
          <w:rFonts w:ascii="微软雅黑" w:hAnsi="微软雅黑" w:cs="微软雅黑" w:hint="eastAsia"/>
          <w:b w:val="0"/>
          <w:bCs/>
          <w:szCs w:val="44"/>
        </w:rPr>
        <w:lastRenderedPageBreak/>
        <w:t>第六章</w:t>
      </w:r>
      <w:r>
        <w:rPr>
          <w:rFonts w:ascii="微软雅黑" w:hAnsi="微软雅黑" w:cs="微软雅黑" w:hint="eastAsia"/>
          <w:b w:val="0"/>
          <w:bCs/>
          <w:szCs w:val="44"/>
        </w:rPr>
        <w:t xml:space="preserve"> </w:t>
      </w:r>
      <w:r>
        <w:rPr>
          <w:rFonts w:ascii="微软雅黑" w:hAnsi="微软雅黑" w:cs="微软雅黑" w:hint="eastAsia"/>
          <w:b w:val="0"/>
          <w:bCs/>
          <w:szCs w:val="44"/>
        </w:rPr>
        <w:t>强化规划实施保障</w:t>
      </w:r>
      <w:bookmarkEnd w:id="140"/>
      <w:bookmarkEnd w:id="141"/>
    </w:p>
    <w:p w:rsidR="00631890" w:rsidRDefault="007935DF">
      <w:pPr>
        <w:pStyle w:val="2"/>
        <w:spacing w:line="580" w:lineRule="exact"/>
        <w:rPr>
          <w:rFonts w:ascii="黑体" w:hAnsi="黑体" w:cs="黑体"/>
          <w:b w:val="0"/>
          <w:bCs w:val="0"/>
        </w:rPr>
      </w:pPr>
      <w:bookmarkStart w:id="142" w:name="_Toc9418"/>
      <w:bookmarkStart w:id="143" w:name="_Toc63003962"/>
      <w:bookmarkStart w:id="144" w:name="_Toc898435012"/>
      <w:r>
        <w:rPr>
          <w:rFonts w:ascii="黑体" w:hAnsi="黑体" w:cs="黑体" w:hint="eastAsia"/>
          <w:b w:val="0"/>
          <w:bCs w:val="0"/>
        </w:rPr>
        <w:t>第</w:t>
      </w:r>
      <w:r>
        <w:rPr>
          <w:rFonts w:ascii="黑体" w:hAnsi="黑体" w:cs="黑体" w:hint="eastAsia"/>
          <w:b w:val="0"/>
          <w:bCs w:val="0"/>
        </w:rPr>
        <w:t>一</w:t>
      </w:r>
      <w:r>
        <w:rPr>
          <w:rFonts w:ascii="黑体" w:hAnsi="黑体" w:cs="黑体" w:hint="eastAsia"/>
          <w:b w:val="0"/>
          <w:bCs w:val="0"/>
        </w:rPr>
        <w:t>节</w:t>
      </w:r>
      <w:r>
        <w:rPr>
          <w:rFonts w:ascii="黑体" w:hAnsi="黑体" w:cs="黑体" w:hint="eastAsia"/>
          <w:b w:val="0"/>
          <w:bCs w:val="0"/>
        </w:rPr>
        <w:t xml:space="preserve"> </w:t>
      </w:r>
      <w:r>
        <w:rPr>
          <w:rFonts w:ascii="黑体" w:hAnsi="黑体" w:cs="黑体" w:hint="eastAsia"/>
          <w:b w:val="0"/>
          <w:bCs w:val="0"/>
        </w:rPr>
        <w:t>完善工作机制</w:t>
      </w:r>
      <w:bookmarkEnd w:id="142"/>
      <w:bookmarkEnd w:id="143"/>
      <w:bookmarkEnd w:id="144"/>
    </w:p>
    <w:p w:rsidR="00631890" w:rsidRDefault="007935DF">
      <w:pPr>
        <w:adjustRightInd w:val="0"/>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加强组织领导，各级党委和政府要高度重视民政规划的实施。健全规划体系，以规划为统领，编制实施民政各专项规划，加强与地方发展规划上下衔接，形成规划合力。加强民政宣传，为推进规划实施、加快民政事业发展营造良好舆论氛围。强化部门齐抓共管、协调联动，坚持党委领导、政府主导、民政牵头、部门配合、社会参与，大力推进规划实施。建立和完善工作责任制，按照规划确定的任务和要求，组织制订具体的实施方案，明确实施主体、进度要求和推进措施。加强规划衔接协调，从政策、资金、技术、人才培养等方面保障民政事业发展的需要，</w:t>
      </w:r>
      <w:r>
        <w:rPr>
          <w:rFonts w:ascii="仿宋_GB2312" w:eastAsia="仿宋_GB2312" w:hAnsi="仿宋_GB2312" w:cs="仿宋_GB2312" w:hint="eastAsia"/>
          <w:sz w:val="32"/>
          <w:szCs w:val="32"/>
          <w:lang w:bidi="ar"/>
        </w:rPr>
        <w:t>形成推动规划实施的强大合力，确保规划目标和任务的顺利完成。</w:t>
      </w:r>
    </w:p>
    <w:p w:rsidR="00631890" w:rsidRDefault="007935DF">
      <w:pPr>
        <w:pStyle w:val="2"/>
        <w:spacing w:line="580" w:lineRule="exact"/>
        <w:rPr>
          <w:rFonts w:ascii="黑体" w:hAnsi="黑体" w:cs="黑体"/>
          <w:b w:val="0"/>
          <w:bCs w:val="0"/>
        </w:rPr>
      </w:pPr>
      <w:bookmarkStart w:id="145" w:name="_Toc1039724627"/>
      <w:bookmarkStart w:id="146" w:name="_Toc63003963"/>
      <w:bookmarkStart w:id="147" w:name="_Toc16963"/>
      <w:r>
        <w:rPr>
          <w:rFonts w:ascii="黑体" w:hAnsi="黑体" w:cs="黑体" w:hint="eastAsia"/>
          <w:b w:val="0"/>
          <w:bCs w:val="0"/>
        </w:rPr>
        <w:t>第</w:t>
      </w:r>
      <w:r>
        <w:rPr>
          <w:rFonts w:ascii="黑体" w:hAnsi="黑体" w:cs="黑体" w:hint="eastAsia"/>
          <w:b w:val="0"/>
          <w:bCs w:val="0"/>
        </w:rPr>
        <w:t>二</w:t>
      </w:r>
      <w:r>
        <w:rPr>
          <w:rFonts w:ascii="黑体" w:hAnsi="黑体" w:cs="黑体" w:hint="eastAsia"/>
          <w:b w:val="0"/>
          <w:bCs w:val="0"/>
        </w:rPr>
        <w:t>节</w:t>
      </w:r>
      <w:r>
        <w:rPr>
          <w:rFonts w:ascii="黑体" w:hAnsi="黑体" w:cs="黑体" w:hint="eastAsia"/>
          <w:b w:val="0"/>
          <w:bCs w:val="0"/>
        </w:rPr>
        <w:t xml:space="preserve"> </w:t>
      </w:r>
      <w:r>
        <w:rPr>
          <w:rFonts w:ascii="黑体" w:hAnsi="黑体" w:cs="黑体" w:hint="eastAsia"/>
          <w:b w:val="0"/>
          <w:bCs w:val="0"/>
        </w:rPr>
        <w:t>拓展资金渠道</w:t>
      </w:r>
      <w:bookmarkEnd w:id="145"/>
      <w:bookmarkEnd w:id="146"/>
      <w:bookmarkEnd w:id="147"/>
    </w:p>
    <w:p w:rsidR="00631890" w:rsidRDefault="007935DF">
      <w:pPr>
        <w:adjustRightInd w:val="0"/>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建立健全以国家财政为主的多渠道、多形式、多层次的民政事业资金筹措机制，积极向上争取资金，发挥财政资金保基本、保民生的托底作用。民政自身增强资金积累，抢抓机遇，深化改革，拓展资金筹措渠道，保障民政事业发展的资金需要。政府购买社会救助服务所需经费纳入同级财政预算，可从各级既有的社会救助工作经费或社会救助资金中统筹安排。规范福利彩票公益金使用和管理，到</w:t>
      </w:r>
      <w:r>
        <w:rPr>
          <w:rFonts w:ascii="仿宋_GB2312" w:eastAsia="仿宋_GB2312" w:hAnsi="仿宋_GB2312" w:cs="仿宋_GB2312" w:hint="eastAsia"/>
          <w:sz w:val="32"/>
          <w:szCs w:val="32"/>
          <w:lang w:bidi="ar"/>
        </w:rPr>
        <w:t>202</w:t>
      </w:r>
      <w:r>
        <w:rPr>
          <w:rFonts w:ascii="仿宋_GB2312" w:eastAsia="仿宋_GB2312" w:hAnsi="仿宋_GB2312" w:cs="仿宋_GB2312" w:hint="eastAsia"/>
          <w:sz w:val="32"/>
          <w:szCs w:val="32"/>
          <w:lang w:bidi="ar"/>
        </w:rPr>
        <w:t>2</w:t>
      </w:r>
      <w:r>
        <w:rPr>
          <w:rFonts w:ascii="仿宋_GB2312" w:eastAsia="仿宋_GB2312" w:hAnsi="仿宋_GB2312" w:cs="仿宋_GB2312" w:hint="eastAsia"/>
          <w:sz w:val="32"/>
          <w:szCs w:val="32"/>
          <w:lang w:bidi="ar"/>
        </w:rPr>
        <w:t>年</w:t>
      </w:r>
      <w:r>
        <w:rPr>
          <w:rFonts w:ascii="仿宋_GB2312" w:eastAsia="仿宋_GB2312" w:hAnsi="仿宋_GB2312" w:cs="仿宋_GB2312" w:hint="eastAsia"/>
          <w:sz w:val="32"/>
          <w:szCs w:val="32"/>
          <w:lang w:bidi="ar"/>
        </w:rPr>
        <w:t>底</w:t>
      </w:r>
      <w:r>
        <w:rPr>
          <w:rFonts w:ascii="仿宋_GB2312" w:eastAsia="仿宋_GB2312" w:hAnsi="仿宋_GB2312" w:cs="仿宋_GB2312" w:hint="eastAsia"/>
          <w:sz w:val="32"/>
          <w:szCs w:val="32"/>
          <w:lang w:bidi="ar"/>
        </w:rPr>
        <w:t>，全</w:t>
      </w:r>
      <w:r>
        <w:rPr>
          <w:rFonts w:ascii="仿宋_GB2312" w:eastAsia="仿宋_GB2312" w:hAnsi="仿宋_GB2312" w:cs="仿宋_GB2312" w:hint="eastAsia"/>
          <w:sz w:val="32"/>
          <w:szCs w:val="32"/>
          <w:lang w:bidi="ar"/>
        </w:rPr>
        <w:t>市</w:t>
      </w:r>
      <w:r>
        <w:rPr>
          <w:rFonts w:ascii="仿宋_GB2312" w:eastAsia="仿宋_GB2312" w:hAnsi="仿宋_GB2312" w:cs="仿宋_GB2312" w:hint="eastAsia"/>
          <w:sz w:val="32"/>
          <w:szCs w:val="32"/>
          <w:lang w:bidi="ar"/>
        </w:rPr>
        <w:t>福利彩票公益金</w:t>
      </w:r>
      <w:r>
        <w:rPr>
          <w:rFonts w:ascii="仿宋_GB2312" w:eastAsia="仿宋_GB2312" w:hAnsi="仿宋_GB2312" w:cs="仿宋_GB2312" w:hint="eastAsia"/>
          <w:sz w:val="32"/>
          <w:szCs w:val="32"/>
          <w:lang w:bidi="ar"/>
        </w:rPr>
        <w:lastRenderedPageBreak/>
        <w:t>用于养老服务的比例不低于</w:t>
      </w:r>
      <w:r>
        <w:rPr>
          <w:rFonts w:ascii="仿宋_GB2312" w:eastAsia="仿宋_GB2312" w:hAnsi="仿宋_GB2312" w:cs="仿宋_GB2312" w:hint="eastAsia"/>
          <w:sz w:val="32"/>
          <w:szCs w:val="32"/>
          <w:lang w:bidi="ar"/>
        </w:rPr>
        <w:t>55%</w:t>
      </w:r>
      <w:r>
        <w:rPr>
          <w:rFonts w:ascii="仿宋_GB2312" w:eastAsia="仿宋_GB2312" w:hAnsi="仿宋_GB2312" w:cs="仿宋_GB2312" w:hint="eastAsia"/>
          <w:sz w:val="32"/>
          <w:szCs w:val="32"/>
          <w:lang w:bidi="ar"/>
        </w:rPr>
        <w:t>。拓展投入渠道，强化</w:t>
      </w:r>
      <w:r>
        <w:rPr>
          <w:rFonts w:ascii="仿宋_GB2312" w:eastAsia="仿宋_GB2312" w:hAnsi="仿宋_GB2312" w:cs="仿宋_GB2312" w:hint="eastAsia"/>
          <w:sz w:val="32"/>
          <w:szCs w:val="32"/>
          <w:lang w:bidi="ar"/>
        </w:rPr>
        <w:t>资金保障。不断完善政府引导、市场运作、社会参与的多元投入机制，充分运用财政税收等优惠政策，鼓励引导社会资金投向民政事业，为民政事业持续健康发展提供资金保障。</w:t>
      </w:r>
    </w:p>
    <w:p w:rsidR="00631890" w:rsidRDefault="007935DF">
      <w:pPr>
        <w:pStyle w:val="2"/>
        <w:spacing w:line="580" w:lineRule="exact"/>
        <w:rPr>
          <w:rFonts w:ascii="黑体" w:hAnsi="黑体" w:cs="黑体"/>
          <w:b w:val="0"/>
          <w:bCs w:val="0"/>
        </w:rPr>
      </w:pPr>
      <w:bookmarkStart w:id="148" w:name="_Toc577370350"/>
      <w:bookmarkStart w:id="149" w:name="_Toc63003964"/>
      <w:bookmarkStart w:id="150" w:name="_Toc10585"/>
      <w:r>
        <w:rPr>
          <w:rFonts w:ascii="黑体" w:hAnsi="黑体" w:cs="黑体" w:hint="eastAsia"/>
          <w:b w:val="0"/>
          <w:bCs w:val="0"/>
        </w:rPr>
        <w:t>第</w:t>
      </w:r>
      <w:r>
        <w:rPr>
          <w:rFonts w:ascii="黑体" w:hAnsi="黑体" w:cs="黑体" w:hint="eastAsia"/>
          <w:b w:val="0"/>
          <w:bCs w:val="0"/>
        </w:rPr>
        <w:t>三</w:t>
      </w:r>
      <w:r>
        <w:rPr>
          <w:rFonts w:ascii="黑体" w:hAnsi="黑体" w:cs="黑体" w:hint="eastAsia"/>
          <w:b w:val="0"/>
          <w:bCs w:val="0"/>
        </w:rPr>
        <w:t>节</w:t>
      </w:r>
      <w:r>
        <w:rPr>
          <w:rFonts w:ascii="黑体" w:hAnsi="黑体" w:cs="黑体" w:hint="eastAsia"/>
          <w:b w:val="0"/>
          <w:bCs w:val="0"/>
        </w:rPr>
        <w:t xml:space="preserve"> </w:t>
      </w:r>
      <w:r>
        <w:rPr>
          <w:rFonts w:ascii="黑体" w:hAnsi="黑体" w:cs="黑体" w:hint="eastAsia"/>
          <w:b w:val="0"/>
          <w:bCs w:val="0"/>
        </w:rPr>
        <w:t>强化评估监督</w:t>
      </w:r>
      <w:bookmarkEnd w:id="124"/>
      <w:bookmarkEnd w:id="125"/>
      <w:bookmarkEnd w:id="148"/>
      <w:bookmarkEnd w:id="149"/>
      <w:bookmarkEnd w:id="150"/>
    </w:p>
    <w:p w:rsidR="00631890" w:rsidRDefault="007935DF">
      <w:pPr>
        <w:adjustRightInd w:val="0"/>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将规划的主要目标、主要任务，作为政府政绩考核的重要内容，定期开展督促检查，强化动态管理。把社会救助、养老服务、社会组织管理、殡葬改革等民政政策落实情况纳入党委和政府年度绩效考核内容，将“平安边界”建设、城乡社区治理、流浪乞讨人员救助管理、农村留守儿童关爱保护和困境儿童保障等纳入平安建设（综治工作）考核内容。完善规划中期评估和末期全</w:t>
      </w:r>
      <w:r>
        <w:rPr>
          <w:rFonts w:ascii="仿宋_GB2312" w:eastAsia="仿宋_GB2312" w:hAnsi="仿宋_GB2312" w:cs="仿宋_GB2312" w:hint="eastAsia"/>
          <w:sz w:val="32"/>
          <w:szCs w:val="32"/>
          <w:lang w:bidi="ar"/>
        </w:rPr>
        <w:t>面评估制度，引入第三方监测评估监督，积极开展公众评价，</w:t>
      </w:r>
      <w:r>
        <w:rPr>
          <w:rFonts w:ascii="仿宋_GB2312" w:eastAsia="仿宋_GB2312" w:hAnsi="仿宋_GB2312" w:cs="仿宋_GB2312" w:hint="eastAsia"/>
          <w:sz w:val="32"/>
          <w:szCs w:val="32"/>
          <w:lang w:bidi="ar"/>
        </w:rPr>
        <w:t>2023</w:t>
      </w:r>
      <w:r>
        <w:rPr>
          <w:rFonts w:ascii="仿宋_GB2312" w:eastAsia="仿宋_GB2312" w:hAnsi="仿宋_GB2312" w:cs="仿宋_GB2312" w:hint="eastAsia"/>
          <w:sz w:val="32"/>
          <w:szCs w:val="32"/>
          <w:lang w:bidi="ar"/>
        </w:rPr>
        <w:t>年和</w:t>
      </w:r>
      <w:r>
        <w:rPr>
          <w:rFonts w:ascii="仿宋_GB2312" w:eastAsia="仿宋_GB2312" w:hAnsi="仿宋_GB2312" w:cs="仿宋_GB2312" w:hint="eastAsia"/>
          <w:sz w:val="32"/>
          <w:szCs w:val="32"/>
          <w:lang w:bidi="ar"/>
        </w:rPr>
        <w:t>2025</w:t>
      </w:r>
      <w:r>
        <w:rPr>
          <w:rFonts w:ascii="仿宋_GB2312" w:eastAsia="仿宋_GB2312" w:hAnsi="仿宋_GB2312" w:cs="仿宋_GB2312" w:hint="eastAsia"/>
          <w:sz w:val="32"/>
          <w:szCs w:val="32"/>
          <w:lang w:bidi="ar"/>
        </w:rPr>
        <w:t>年底组织对本规划实施情况进行评估，依据评估结果对规划目标任务进行科学调整。把监测评估结果作为改进民政工作、绩效考核、评先评优的重要依据。</w:t>
      </w:r>
      <w:bookmarkEnd w:id="126"/>
    </w:p>
    <w:p w:rsidR="00631890" w:rsidRDefault="00631890">
      <w:pPr>
        <w:pStyle w:val="3"/>
        <w:ind w:firstLineChars="0" w:firstLine="0"/>
        <w:rPr>
          <w:rFonts w:ascii="仿宋_GB2312" w:eastAsia="仿宋_GB2312" w:hAnsi="仿宋_GB2312" w:cs="仿宋_GB2312"/>
          <w:lang w:bidi="ar"/>
        </w:rPr>
      </w:pPr>
    </w:p>
    <w:p w:rsidR="00631890" w:rsidRDefault="00631890">
      <w:pPr>
        <w:rPr>
          <w:rFonts w:ascii="仿宋_GB2312" w:eastAsia="仿宋_GB2312" w:hAnsi="仿宋_GB2312" w:cs="仿宋_GB2312"/>
          <w:sz w:val="32"/>
          <w:szCs w:val="32"/>
          <w:lang w:bidi="ar"/>
        </w:rPr>
      </w:pPr>
    </w:p>
    <w:p w:rsidR="00631890" w:rsidRDefault="00631890" w:rsidP="00E1408D">
      <w:pPr>
        <w:pStyle w:val="3"/>
        <w:ind w:firstLine="641"/>
        <w:rPr>
          <w:rFonts w:ascii="仿宋_GB2312" w:eastAsia="仿宋_GB2312" w:hAnsi="仿宋_GB2312" w:cs="仿宋_GB2312"/>
          <w:lang w:bidi="ar"/>
        </w:rPr>
      </w:pPr>
    </w:p>
    <w:p w:rsidR="00631890" w:rsidRDefault="00631890">
      <w:pPr>
        <w:rPr>
          <w:rFonts w:ascii="仿宋_GB2312" w:eastAsia="仿宋_GB2312" w:hAnsi="仿宋_GB2312" w:cs="仿宋_GB2312"/>
          <w:sz w:val="32"/>
          <w:szCs w:val="32"/>
          <w:lang w:bidi="ar"/>
        </w:rPr>
      </w:pPr>
    </w:p>
    <w:p w:rsidR="00631890" w:rsidRDefault="00631890" w:rsidP="00E1408D">
      <w:pPr>
        <w:pStyle w:val="3"/>
        <w:ind w:firstLine="641"/>
        <w:rPr>
          <w:rFonts w:ascii="仿宋_GB2312" w:eastAsia="仿宋_GB2312" w:hAnsi="仿宋_GB2312" w:cs="仿宋_GB2312"/>
          <w:lang w:bidi="ar"/>
        </w:rPr>
      </w:pPr>
    </w:p>
    <w:p w:rsidR="00631890" w:rsidRDefault="007935DF">
      <w:pPr>
        <w:pStyle w:val="a0"/>
        <w:spacing w:before="0" w:beforeAutospacing="0" w:after="0" w:afterAutospacing="0" w:line="600" w:lineRule="exact"/>
        <w:rPr>
          <w:rFonts w:ascii="仿宋_GB2312" w:eastAsia="仿宋_GB2312" w:hAnsi="仿宋_GB2312" w:cs="仿宋_GB2312"/>
          <w:color w:val="000000"/>
          <w:kern w:val="2"/>
          <w:sz w:val="32"/>
          <w:szCs w:val="32"/>
        </w:rPr>
      </w:pPr>
      <w:r>
        <w:rPr>
          <w:rFonts w:ascii="Calibri" w:eastAsia="宋体" w:hAnsi="Calibri" w:cs="Times New Roman"/>
          <w:noProof/>
          <w:color w:val="000000"/>
          <w:kern w:val="2"/>
          <w:sz w:val="21"/>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59690</wp:posOffset>
                </wp:positionV>
                <wp:extent cx="576008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25pt;margin-top:4.7pt;height:0pt;width:453.55pt;z-index:251664384;mso-width-relative:page;mso-height-relative:page;" filled="f" stroked="t" coordsize="21600,21600" o:gfxdata="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9R3RU1QAAAAcBAAAPAAAAAAAAAAEAIAAAACIAAABkcnMvZG93bnJldi54bWxQ&#10;SwECFAAUAAAACACHTuJAMmhT6/oBAAD0AwAADgAAAAAAAAABACAAAAAkAQAAZHJzL2Uyb0RvYy54&#10;bWxQSwUGAAAAAAYABgBZAQAAkAUAAAAA&#10;">
                <v:fill on="f" focussize="0,0"/>
                <v:stroke color="#000000" joinstyle="round"/>
                <v:imagedata o:title=""/>
                <o:lock v:ext="edit" aspectratio="f"/>
              </v:line>
            </w:pict>
          </mc:Fallback>
        </mc:AlternateContent>
      </w:r>
      <w:r>
        <w:rPr>
          <w:rFonts w:ascii="仿宋_GB2312" w:eastAsia="仿宋_GB2312" w:hAnsi="仿宋_GB2312" w:cs="仿宋_GB2312" w:hint="eastAsia"/>
          <w:color w:val="000000"/>
          <w:kern w:val="2"/>
          <w:sz w:val="32"/>
          <w:szCs w:val="32"/>
        </w:rPr>
        <w:t>抄送：市直有关部门。</w:t>
      </w:r>
    </w:p>
    <w:p w:rsidR="00631890" w:rsidRDefault="007935DF">
      <w:pPr>
        <w:pStyle w:val="a0"/>
        <w:spacing w:before="0" w:beforeAutospacing="0" w:after="0" w:afterAutospacing="0" w:line="600" w:lineRule="exact"/>
      </w:pPr>
      <w:r>
        <w:rPr>
          <w:rFonts w:ascii="Calibri" w:eastAsia="宋体" w:hAnsi="Calibri" w:cs="Times New Roman"/>
          <w:noProof/>
          <w:color w:val="000000"/>
          <w:kern w:val="2"/>
          <w:sz w:val="21"/>
        </w:rPr>
        <w:lastRenderedPageBreak/>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54610</wp:posOffset>
                </wp:positionV>
                <wp:extent cx="5760085"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5pt;margin-top:4.3pt;height:0pt;width:453.55pt;z-index:251662336;mso-width-relative:page;mso-height-relative:page;" filled="f" stroked="t" coordsize="21600,21600" o:gfxdata="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iF55dUAAAAHAQAADwAAAAAAAAABACAAAAAiAAAAZHJzL2Rvd25yZXYueG1s&#10;UEsBAhQAFAAAAAgAh07iQBAKTVP7AQAA9AMAAA4AAAAAAAAAAQAgAAAAJAEAAGRycy9lMm9Eb2Mu&#10;eG1sUEsFBgAAAAAGAAYAWQEAAJEFAAAAAA==&#10;">
                <v:fill on="f" focussize="0,0"/>
                <v:stroke color="#000000" joinstyle="round"/>
                <v:imagedata o:title=""/>
                <o:lock v:ext="edit" aspectratio="f"/>
              </v:line>
            </w:pict>
          </mc:Fallback>
        </mc:AlternateContent>
      </w:r>
      <w:r>
        <w:rPr>
          <w:rFonts w:ascii="Calibri" w:eastAsia="宋体" w:hAnsi="Calibri" w:cs="Times New Roman"/>
          <w:noProof/>
          <w:color w:val="000000"/>
          <w:kern w:val="2"/>
          <w:sz w:val="21"/>
        </w:rPr>
        <mc:AlternateContent>
          <mc:Choice Requires="wps">
            <w:drawing>
              <wp:anchor distT="0" distB="0" distL="114300" distR="114300" simplePos="0" relativeHeight="251663360" behindDoc="0" locked="0" layoutInCell="1" allowOverlap="1">
                <wp:simplePos x="0" y="0"/>
                <wp:positionH relativeFrom="column">
                  <wp:posOffset>-73660</wp:posOffset>
                </wp:positionH>
                <wp:positionV relativeFrom="paragraph">
                  <wp:posOffset>426720</wp:posOffset>
                </wp:positionV>
                <wp:extent cx="5760085"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8pt;margin-top:33.6pt;height:0pt;width:453.55pt;z-index:251663360;mso-width-relative:page;mso-height-relative:page;" filled="f" stroked="t" coordsize="21600,21600" o:gfxdata="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ty3mHXAAAACQEAAA8AAAAAAAAAAQAgAAAAIgAAAGRycy9kb3ducmV2Lnht&#10;bFBLAQIUABQAAAAIAIdO4kBk00md+gEAAPQDAAAOAAAAAAAAAAEAIAAAACYBAABkcnMvZTJvRG9j&#10;LnhtbFBLBQYAAAAABgAGAFkBAACSBQAAAAA=&#10;">
                <v:fill on="f" focussize="0,0"/>
                <v:stroke color="#000000" joinstyle="round"/>
                <v:imagedata o:title=""/>
                <o:lock v:ext="edit" aspectratio="f"/>
              </v:line>
            </w:pict>
          </mc:Fallback>
        </mc:AlternateContent>
      </w:r>
      <w:r>
        <w:rPr>
          <w:rFonts w:ascii="仿宋_GB2312" w:eastAsia="仿宋_GB2312" w:hAnsi="Calibri" w:cs="Times New Roman" w:hint="eastAsia"/>
          <w:color w:val="000000"/>
          <w:kern w:val="2"/>
          <w:sz w:val="32"/>
          <w:szCs w:val="32"/>
        </w:rPr>
        <w:t>天门市民政局办公室</w:t>
      </w:r>
      <w:r>
        <w:rPr>
          <w:rFonts w:ascii="仿宋_GB2312" w:eastAsia="仿宋_GB2312" w:hAnsi="Calibri" w:cs="Times New Roman"/>
          <w:color w:val="000000"/>
          <w:kern w:val="2"/>
          <w:sz w:val="32"/>
          <w:szCs w:val="32"/>
        </w:rPr>
        <w:t xml:space="preserve"> </w:t>
      </w:r>
      <w:r>
        <w:rPr>
          <w:rFonts w:ascii="仿宋_GB2312" w:eastAsia="宋体" w:cs="Times New Roman" w:hint="eastAsia"/>
          <w:color w:val="000000"/>
          <w:kern w:val="2"/>
          <w:sz w:val="32"/>
          <w:szCs w:val="32"/>
        </w:rPr>
        <w:t xml:space="preserve"> </w:t>
      </w:r>
      <w:r>
        <w:rPr>
          <w:rFonts w:ascii="仿宋_GB2312" w:eastAsia="宋体" w:cs="Times New Roman" w:hint="eastAsia"/>
          <w:color w:val="000000"/>
          <w:kern w:val="2"/>
          <w:sz w:val="32"/>
          <w:szCs w:val="32"/>
        </w:rPr>
        <w:t xml:space="preserve"> </w:t>
      </w:r>
      <w:r>
        <w:rPr>
          <w:rFonts w:ascii="仿宋_GB2312" w:eastAsia="仿宋_GB2312" w:hAnsi="Calibri" w:cs="Times New Roman" w:hint="eastAsia"/>
          <w:color w:val="000000"/>
          <w:kern w:val="2"/>
          <w:sz w:val="32"/>
          <w:szCs w:val="32"/>
        </w:rPr>
        <w:t xml:space="preserve"> </w:t>
      </w:r>
      <w:r>
        <w:rPr>
          <w:rFonts w:ascii="仿宋_GB2312" w:eastAsia="仿宋_GB2312" w:hAnsi="Calibri" w:cs="Times New Roman"/>
          <w:color w:val="000000"/>
          <w:kern w:val="2"/>
          <w:sz w:val="32"/>
          <w:szCs w:val="32"/>
        </w:rPr>
        <w:t xml:space="preserve">  </w:t>
      </w:r>
      <w:r>
        <w:rPr>
          <w:rFonts w:ascii="仿宋_GB2312" w:eastAsia="仿宋_GB2312" w:hAnsi="Calibri" w:cs="Times New Roman" w:hint="eastAsia"/>
          <w:color w:val="000000"/>
          <w:kern w:val="2"/>
          <w:sz w:val="32"/>
          <w:szCs w:val="32"/>
        </w:rPr>
        <w:t xml:space="preserve"> </w:t>
      </w:r>
      <w:r>
        <w:rPr>
          <w:rFonts w:ascii="仿宋_GB2312" w:eastAsia="仿宋_GB2312" w:hAnsi="Calibri" w:cs="Times New Roman"/>
          <w:color w:val="000000"/>
          <w:kern w:val="2"/>
          <w:sz w:val="32"/>
          <w:szCs w:val="32"/>
        </w:rPr>
        <w:t xml:space="preserve">  </w:t>
      </w:r>
      <w:r>
        <w:rPr>
          <w:rFonts w:ascii="仿宋_GB2312" w:eastAsia="仿宋_GB2312" w:hAnsi="Calibri" w:cs="Times New Roman" w:hint="eastAsia"/>
          <w:color w:val="000000"/>
          <w:kern w:val="2"/>
          <w:sz w:val="32"/>
          <w:szCs w:val="32"/>
        </w:rPr>
        <w:t xml:space="preserve">  </w:t>
      </w:r>
      <w:r>
        <w:rPr>
          <w:rFonts w:ascii="仿宋_GB2312" w:eastAsia="仿宋_GB2312" w:hAnsi="Calibri" w:cs="Times New Roman" w:hint="eastAsia"/>
          <w:color w:val="000000"/>
          <w:kern w:val="2"/>
          <w:sz w:val="32"/>
          <w:szCs w:val="32"/>
        </w:rPr>
        <w:t xml:space="preserve"> </w:t>
      </w:r>
      <w:r>
        <w:rPr>
          <w:rFonts w:ascii="仿宋_GB2312" w:eastAsia="仿宋_GB2312" w:cs="Times New Roman" w:hint="eastAsia"/>
          <w:color w:val="000000"/>
          <w:kern w:val="2"/>
          <w:sz w:val="32"/>
          <w:szCs w:val="32"/>
        </w:rPr>
        <w:t xml:space="preserve"> </w:t>
      </w:r>
      <w:r>
        <w:rPr>
          <w:rFonts w:ascii="仿宋_GB2312" w:eastAsia="仿宋_GB2312" w:hAnsi="Calibri" w:cs="Times New Roman" w:hint="eastAsia"/>
          <w:color w:val="000000"/>
          <w:kern w:val="2"/>
          <w:sz w:val="32"/>
          <w:szCs w:val="32"/>
        </w:rPr>
        <w:t xml:space="preserve">    </w:t>
      </w:r>
      <w:r>
        <w:rPr>
          <w:rFonts w:ascii="仿宋_GB2312" w:eastAsia="仿宋_GB2312" w:hAnsi="Calibri" w:cs="Times New Roman"/>
          <w:color w:val="000000"/>
          <w:kern w:val="2"/>
          <w:sz w:val="32"/>
          <w:szCs w:val="32"/>
        </w:rPr>
        <w:t xml:space="preserve"> 20</w:t>
      </w:r>
      <w:r>
        <w:rPr>
          <w:rFonts w:ascii="仿宋_GB2312" w:eastAsia="仿宋_GB2312" w:hAnsi="Calibri" w:cs="Times New Roman" w:hint="eastAsia"/>
          <w:color w:val="000000"/>
          <w:kern w:val="2"/>
          <w:sz w:val="32"/>
          <w:szCs w:val="32"/>
        </w:rPr>
        <w:t>22</w:t>
      </w:r>
      <w:r>
        <w:rPr>
          <w:rFonts w:ascii="仿宋_GB2312" w:eastAsia="仿宋_GB2312" w:hAnsi="Calibri" w:cs="Times New Roman" w:hint="eastAsia"/>
          <w:color w:val="000000"/>
          <w:kern w:val="2"/>
          <w:sz w:val="32"/>
          <w:szCs w:val="32"/>
        </w:rPr>
        <w:t>年</w:t>
      </w:r>
      <w:r>
        <w:rPr>
          <w:rFonts w:ascii="仿宋_GB2312" w:eastAsia="仿宋_GB2312" w:hAnsi="Calibri" w:cs="Times New Roman" w:hint="eastAsia"/>
          <w:color w:val="000000"/>
          <w:kern w:val="2"/>
          <w:sz w:val="32"/>
          <w:szCs w:val="32"/>
        </w:rPr>
        <w:t>8</w:t>
      </w:r>
      <w:r>
        <w:rPr>
          <w:rFonts w:ascii="仿宋_GB2312" w:eastAsia="仿宋_GB2312" w:cs="Times New Roman" w:hint="eastAsia"/>
          <w:color w:val="000000"/>
          <w:kern w:val="2"/>
          <w:sz w:val="32"/>
          <w:szCs w:val="32"/>
        </w:rPr>
        <w:t>月</w:t>
      </w:r>
      <w:r>
        <w:rPr>
          <w:rFonts w:ascii="仿宋_GB2312" w:eastAsia="仿宋_GB2312" w:cs="Times New Roman" w:hint="eastAsia"/>
          <w:color w:val="000000"/>
          <w:kern w:val="2"/>
          <w:sz w:val="32"/>
          <w:szCs w:val="32"/>
        </w:rPr>
        <w:t>8</w:t>
      </w:r>
      <w:r>
        <w:rPr>
          <w:rFonts w:ascii="仿宋_GB2312" w:eastAsia="仿宋_GB2312" w:hAnsi="Calibri" w:cs="Times New Roman" w:hint="eastAsia"/>
          <w:color w:val="000000"/>
          <w:kern w:val="2"/>
          <w:sz w:val="32"/>
          <w:szCs w:val="32"/>
        </w:rPr>
        <w:t>日</w:t>
      </w:r>
      <w:r>
        <w:rPr>
          <w:rFonts w:ascii="仿宋_GB2312" w:eastAsia="仿宋_GB2312" w:hAnsi="Calibri" w:cs="Times New Roman" w:hint="eastAsia"/>
          <w:color w:val="000000"/>
          <w:kern w:val="2"/>
          <w:sz w:val="32"/>
          <w:szCs w:val="32"/>
        </w:rPr>
        <w:t>印</w:t>
      </w:r>
    </w:p>
    <w:sectPr w:rsidR="00631890">
      <w:footerReference w:type="default" r:id="rId12"/>
      <w:pgSz w:w="11906" w:h="16838"/>
      <w:pgMar w:top="2154" w:right="1531" w:bottom="1701" w:left="1531" w:header="851" w:footer="1304" w:gutter="0"/>
      <w:pgNumType w:start="1"/>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5DF" w:rsidRDefault="007935DF">
      <w:r>
        <w:separator/>
      </w:r>
    </w:p>
  </w:endnote>
  <w:endnote w:type="continuationSeparator" w:id="0">
    <w:p w:rsidR="007935DF" w:rsidRDefault="007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1" w:subsetted="1" w:fontKey="{35F24ADD-E022-4C9E-8366-876CFFC7196D}"/>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3A5DBA5F-7302-4D07-B3C5-B9F4CDCAD2EC}"/>
  </w:font>
  <w:font w:name="楷体_GB2312">
    <w:charset w:val="86"/>
    <w:family w:val="modern"/>
    <w:pitch w:val="default"/>
    <w:sig w:usb0="00000001" w:usb1="080E0000" w:usb2="00000000" w:usb3="00000000" w:csb0="00040000" w:csb1="00000000"/>
    <w:embedBold r:id="rId3" w:subsetted="1" w:fontKey="{5B374C7B-6678-4CA4-B30F-4C5E1DA411EB}"/>
  </w:font>
  <w:font w:name="仿宋_GB2312">
    <w:charset w:val="86"/>
    <w:family w:val="auto"/>
    <w:pitch w:val="default"/>
    <w:sig w:usb0="00000001" w:usb1="080E0000" w:usb2="00000000" w:usb3="00000000" w:csb0="00040000" w:csb1="00000000"/>
    <w:embedRegular r:id="rId4" w:subsetted="1" w:fontKey="{20E878C3-8973-4531-BF55-533EEB96A94A}"/>
    <w:embedBold r:id="rId5" w:subsetted="1" w:fontKey="{15CF5A0E-56A3-43C7-89C6-743B7D393EC7}"/>
  </w:font>
  <w:font w:name="仿宋">
    <w:panose1 w:val="02010609060101010101"/>
    <w:charset w:val="86"/>
    <w:family w:val="modern"/>
    <w:pitch w:val="fixed"/>
    <w:sig w:usb0="800002BF" w:usb1="38CF7CFA" w:usb2="00000016" w:usb3="00000000" w:csb0="00040001" w:csb1="00000000"/>
    <w:embedRegular r:id="rId6" w:subsetted="1" w:fontKey="{A6A512FB-742C-4536-9A6D-81AF5DF54B8D}"/>
    <w:embedBold r:id="rId7" w:subsetted="1" w:fontKey="{646ECD06-6905-49B5-ACB6-6A8F685C6E60}"/>
  </w:font>
  <w:font w:name="华文宋体">
    <w:charset w:val="86"/>
    <w:family w:val="auto"/>
    <w:pitch w:val="default"/>
    <w:sig w:usb0="00000287" w:usb1="080F0000" w:usb2="00000000" w:usb3="00000000" w:csb0="0004009F" w:csb1="DFD70000"/>
  </w:font>
  <w:font w:name="楷体">
    <w:panose1 w:val="02010609060101010101"/>
    <w:charset w:val="86"/>
    <w:family w:val="modern"/>
    <w:pitch w:val="fixed"/>
    <w:sig w:usb0="800002BF" w:usb1="38CF7CFA" w:usb2="00000016" w:usb3="00000000" w:csb0="00040001" w:csb1="00000000"/>
    <w:embedRegular r:id="rId8" w:subsetted="1" w:fontKey="{D9FE0E3F-A267-4595-8B04-2AD5126B51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90" w:rsidRDefault="006318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90" w:rsidRDefault="0063189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90" w:rsidRDefault="007935DF">
    <w:pPr>
      <w:pStyle w:val="a6"/>
      <w:jc w:val="cente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1890" w:rsidRDefault="007935DF">
                          <w:pPr>
                            <w:pStyle w:val="a6"/>
                          </w:pPr>
                          <w:r>
                            <w:rPr>
                              <w:rFonts w:ascii="宋体" w:eastAsia="宋体" w:hAnsi="宋体" w:cs="宋体" w:hint="eastAsia"/>
                              <w:sz w:val="30"/>
                              <w:szCs w:val="30"/>
                            </w:rPr>
                            <w:fldChar w:fldCharType="begin"/>
                          </w:r>
                          <w:r>
                            <w:rPr>
                              <w:rFonts w:ascii="宋体" w:eastAsia="宋体" w:hAnsi="宋体" w:cs="宋体" w:hint="eastAsia"/>
                              <w:sz w:val="30"/>
                              <w:szCs w:val="30"/>
                            </w:rPr>
                            <w:instrText xml:space="preserve"> PAGE  \* MERGEFORMAT </w:instrText>
                          </w:r>
                          <w:r>
                            <w:rPr>
                              <w:rFonts w:ascii="宋体" w:eastAsia="宋体" w:hAnsi="宋体" w:cs="宋体" w:hint="eastAsia"/>
                              <w:sz w:val="30"/>
                              <w:szCs w:val="30"/>
                            </w:rPr>
                            <w:fldChar w:fldCharType="separate"/>
                          </w:r>
                          <w:r w:rsidR="00E1408D">
                            <w:rPr>
                              <w:rFonts w:ascii="宋体" w:eastAsia="宋体" w:hAnsi="宋体" w:cs="宋体"/>
                              <w:noProof/>
                              <w:sz w:val="30"/>
                              <w:szCs w:val="30"/>
                            </w:rPr>
                            <w:t>38</w:t>
                          </w:r>
                          <w:r>
                            <w:rPr>
                              <w:rFonts w:ascii="宋体" w:eastAsia="宋体" w:hAnsi="宋体" w:cs="宋体"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631890" w:rsidRDefault="007935DF">
                    <w:pPr>
                      <w:pStyle w:val="a6"/>
                    </w:pPr>
                    <w:r>
                      <w:rPr>
                        <w:rFonts w:ascii="宋体" w:eastAsia="宋体" w:hAnsi="宋体" w:cs="宋体" w:hint="eastAsia"/>
                        <w:sz w:val="30"/>
                        <w:szCs w:val="30"/>
                      </w:rPr>
                      <w:fldChar w:fldCharType="begin"/>
                    </w:r>
                    <w:r>
                      <w:rPr>
                        <w:rFonts w:ascii="宋体" w:eastAsia="宋体" w:hAnsi="宋体" w:cs="宋体" w:hint="eastAsia"/>
                        <w:sz w:val="30"/>
                        <w:szCs w:val="30"/>
                      </w:rPr>
                      <w:instrText xml:space="preserve"> PAGE  \* MERGEFORMAT </w:instrText>
                    </w:r>
                    <w:r>
                      <w:rPr>
                        <w:rFonts w:ascii="宋体" w:eastAsia="宋体" w:hAnsi="宋体" w:cs="宋体" w:hint="eastAsia"/>
                        <w:sz w:val="30"/>
                        <w:szCs w:val="30"/>
                      </w:rPr>
                      <w:fldChar w:fldCharType="separate"/>
                    </w:r>
                    <w:r w:rsidR="00E1408D">
                      <w:rPr>
                        <w:rFonts w:ascii="宋体" w:eastAsia="宋体" w:hAnsi="宋体" w:cs="宋体"/>
                        <w:noProof/>
                        <w:sz w:val="30"/>
                        <w:szCs w:val="30"/>
                      </w:rPr>
                      <w:t>38</w:t>
                    </w:r>
                    <w:r>
                      <w:rPr>
                        <w:rFonts w:ascii="宋体" w:eastAsia="宋体" w:hAnsi="宋体" w:cs="宋体" w:hint="eastAsia"/>
                        <w:sz w:val="30"/>
                        <w:szCs w:val="30"/>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1890" w:rsidRDefault="0063189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5DF" w:rsidRDefault="007935DF">
      <w:r>
        <w:separator/>
      </w:r>
    </w:p>
  </w:footnote>
  <w:footnote w:type="continuationSeparator" w:id="0">
    <w:p w:rsidR="007935DF" w:rsidRDefault="00793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90" w:rsidRDefault="00631890">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A5834"/>
    <w:multiLevelType w:val="singleLevel"/>
    <w:tmpl w:val="617A583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defaultTabStop w:val="420"/>
  <w:drawingGridHorizontalSpacing w:val="105"/>
  <w:drawingGridVerticalSpacing w:val="159"/>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ZGQ4NWRmZjg1ZTlhZGE0NzY5N2Y3Yjg4YWRmOTIifQ=="/>
  </w:docVars>
  <w:rsids>
    <w:rsidRoot w:val="00DB4E44"/>
    <w:rsid w:val="FAAFCBE8"/>
    <w:rsid w:val="FDB7BFF2"/>
    <w:rsid w:val="00004511"/>
    <w:rsid w:val="00014977"/>
    <w:rsid w:val="00015EA3"/>
    <w:rsid w:val="00015EFE"/>
    <w:rsid w:val="000169FA"/>
    <w:rsid w:val="00017C40"/>
    <w:rsid w:val="00021F88"/>
    <w:rsid w:val="00024005"/>
    <w:rsid w:val="00024410"/>
    <w:rsid w:val="0002769E"/>
    <w:rsid w:val="00031159"/>
    <w:rsid w:val="00031668"/>
    <w:rsid w:val="00040166"/>
    <w:rsid w:val="000422D4"/>
    <w:rsid w:val="00055C88"/>
    <w:rsid w:val="000636B7"/>
    <w:rsid w:val="00075E9E"/>
    <w:rsid w:val="00094954"/>
    <w:rsid w:val="000A066D"/>
    <w:rsid w:val="000B0580"/>
    <w:rsid w:val="000C2E5A"/>
    <w:rsid w:val="000D101A"/>
    <w:rsid w:val="000D1469"/>
    <w:rsid w:val="000D3158"/>
    <w:rsid w:val="000D4357"/>
    <w:rsid w:val="000D4E48"/>
    <w:rsid w:val="000D6DDF"/>
    <w:rsid w:val="000E5024"/>
    <w:rsid w:val="000F0BB0"/>
    <w:rsid w:val="000F1CAC"/>
    <w:rsid w:val="000F27E0"/>
    <w:rsid w:val="000F2853"/>
    <w:rsid w:val="000F5CB1"/>
    <w:rsid w:val="00100D3A"/>
    <w:rsid w:val="00104242"/>
    <w:rsid w:val="00113A6B"/>
    <w:rsid w:val="001145B1"/>
    <w:rsid w:val="0011497F"/>
    <w:rsid w:val="00116DE0"/>
    <w:rsid w:val="001209EA"/>
    <w:rsid w:val="001216A8"/>
    <w:rsid w:val="00125C9C"/>
    <w:rsid w:val="001266C6"/>
    <w:rsid w:val="00133D41"/>
    <w:rsid w:val="00136486"/>
    <w:rsid w:val="001377B9"/>
    <w:rsid w:val="00142E8C"/>
    <w:rsid w:val="00144BF6"/>
    <w:rsid w:val="00146203"/>
    <w:rsid w:val="00150865"/>
    <w:rsid w:val="001514C5"/>
    <w:rsid w:val="00152E49"/>
    <w:rsid w:val="001538DE"/>
    <w:rsid w:val="001544C3"/>
    <w:rsid w:val="001545FB"/>
    <w:rsid w:val="00156237"/>
    <w:rsid w:val="00160C4C"/>
    <w:rsid w:val="001713F1"/>
    <w:rsid w:val="00173A61"/>
    <w:rsid w:val="00175F16"/>
    <w:rsid w:val="00186EBB"/>
    <w:rsid w:val="00193222"/>
    <w:rsid w:val="0019554A"/>
    <w:rsid w:val="00196A8D"/>
    <w:rsid w:val="001B0AF9"/>
    <w:rsid w:val="001B1626"/>
    <w:rsid w:val="001B6B0D"/>
    <w:rsid w:val="001C366A"/>
    <w:rsid w:val="001C7758"/>
    <w:rsid w:val="001D31E3"/>
    <w:rsid w:val="001D6D1D"/>
    <w:rsid w:val="001E07B7"/>
    <w:rsid w:val="001E0D2D"/>
    <w:rsid w:val="001E18AE"/>
    <w:rsid w:val="001E7A16"/>
    <w:rsid w:val="001F2344"/>
    <w:rsid w:val="001F6FD9"/>
    <w:rsid w:val="001F76B6"/>
    <w:rsid w:val="001F7F08"/>
    <w:rsid w:val="001F7FDC"/>
    <w:rsid w:val="00205A25"/>
    <w:rsid w:val="00210178"/>
    <w:rsid w:val="00213714"/>
    <w:rsid w:val="002143C8"/>
    <w:rsid w:val="00216D5C"/>
    <w:rsid w:val="0021791A"/>
    <w:rsid w:val="00220EC1"/>
    <w:rsid w:val="00230280"/>
    <w:rsid w:val="002315BE"/>
    <w:rsid w:val="00231936"/>
    <w:rsid w:val="002336FD"/>
    <w:rsid w:val="00237D45"/>
    <w:rsid w:val="00242134"/>
    <w:rsid w:val="00242AA9"/>
    <w:rsid w:val="00242F33"/>
    <w:rsid w:val="002463B6"/>
    <w:rsid w:val="00257271"/>
    <w:rsid w:val="002713C1"/>
    <w:rsid w:val="00273B6C"/>
    <w:rsid w:val="00273FC7"/>
    <w:rsid w:val="002824B6"/>
    <w:rsid w:val="00283948"/>
    <w:rsid w:val="0029443E"/>
    <w:rsid w:val="002979BF"/>
    <w:rsid w:val="002A3CD5"/>
    <w:rsid w:val="002A42D3"/>
    <w:rsid w:val="002A7315"/>
    <w:rsid w:val="002B0971"/>
    <w:rsid w:val="002B122C"/>
    <w:rsid w:val="002B35BD"/>
    <w:rsid w:val="002B5786"/>
    <w:rsid w:val="002C0EF8"/>
    <w:rsid w:val="002C32FE"/>
    <w:rsid w:val="002D1F73"/>
    <w:rsid w:val="002D3011"/>
    <w:rsid w:val="002D3A8A"/>
    <w:rsid w:val="002D7CE2"/>
    <w:rsid w:val="002D7F60"/>
    <w:rsid w:val="002E2C9A"/>
    <w:rsid w:val="002E5910"/>
    <w:rsid w:val="002E5E37"/>
    <w:rsid w:val="002E7CFA"/>
    <w:rsid w:val="002F1553"/>
    <w:rsid w:val="002F3446"/>
    <w:rsid w:val="00303E4E"/>
    <w:rsid w:val="00317A18"/>
    <w:rsid w:val="00317A63"/>
    <w:rsid w:val="00321BCF"/>
    <w:rsid w:val="00323BB2"/>
    <w:rsid w:val="003360B8"/>
    <w:rsid w:val="00336DE1"/>
    <w:rsid w:val="00344370"/>
    <w:rsid w:val="00353FEC"/>
    <w:rsid w:val="003608B0"/>
    <w:rsid w:val="003614EE"/>
    <w:rsid w:val="00365F2F"/>
    <w:rsid w:val="00366760"/>
    <w:rsid w:val="00367309"/>
    <w:rsid w:val="003675AF"/>
    <w:rsid w:val="00370F51"/>
    <w:rsid w:val="00371900"/>
    <w:rsid w:val="00373011"/>
    <w:rsid w:val="0038475E"/>
    <w:rsid w:val="003A613F"/>
    <w:rsid w:val="003B1BEF"/>
    <w:rsid w:val="003C2A2B"/>
    <w:rsid w:val="003C3568"/>
    <w:rsid w:val="003C4CD8"/>
    <w:rsid w:val="003C7AE6"/>
    <w:rsid w:val="003D096C"/>
    <w:rsid w:val="003D1325"/>
    <w:rsid w:val="003E5D3C"/>
    <w:rsid w:val="003E79CC"/>
    <w:rsid w:val="003E7FAF"/>
    <w:rsid w:val="003F3565"/>
    <w:rsid w:val="003F46BC"/>
    <w:rsid w:val="003F71F4"/>
    <w:rsid w:val="00401732"/>
    <w:rsid w:val="00406680"/>
    <w:rsid w:val="00407E9E"/>
    <w:rsid w:val="00416DAD"/>
    <w:rsid w:val="00421093"/>
    <w:rsid w:val="004229D1"/>
    <w:rsid w:val="004244CF"/>
    <w:rsid w:val="0042714E"/>
    <w:rsid w:val="00430E12"/>
    <w:rsid w:val="0043224B"/>
    <w:rsid w:val="004354C6"/>
    <w:rsid w:val="00451456"/>
    <w:rsid w:val="0045284C"/>
    <w:rsid w:val="004547A9"/>
    <w:rsid w:val="004553FD"/>
    <w:rsid w:val="004606EF"/>
    <w:rsid w:val="00460876"/>
    <w:rsid w:val="004641ED"/>
    <w:rsid w:val="00472436"/>
    <w:rsid w:val="00477A3A"/>
    <w:rsid w:val="00481746"/>
    <w:rsid w:val="00481887"/>
    <w:rsid w:val="004B11B9"/>
    <w:rsid w:val="004B4A3F"/>
    <w:rsid w:val="004B52DE"/>
    <w:rsid w:val="004B7ED0"/>
    <w:rsid w:val="004C66CC"/>
    <w:rsid w:val="004D4E7D"/>
    <w:rsid w:val="004D70D0"/>
    <w:rsid w:val="004D7A43"/>
    <w:rsid w:val="004E0444"/>
    <w:rsid w:val="004E0DC0"/>
    <w:rsid w:val="004E1F35"/>
    <w:rsid w:val="004E2416"/>
    <w:rsid w:val="004E3388"/>
    <w:rsid w:val="004F1507"/>
    <w:rsid w:val="00500007"/>
    <w:rsid w:val="005003BD"/>
    <w:rsid w:val="00500868"/>
    <w:rsid w:val="0050152D"/>
    <w:rsid w:val="00503DEC"/>
    <w:rsid w:val="00512C50"/>
    <w:rsid w:val="00514276"/>
    <w:rsid w:val="00515A6C"/>
    <w:rsid w:val="0053314D"/>
    <w:rsid w:val="00540593"/>
    <w:rsid w:val="00544C26"/>
    <w:rsid w:val="005513C5"/>
    <w:rsid w:val="00560ADF"/>
    <w:rsid w:val="00563B21"/>
    <w:rsid w:val="005774AD"/>
    <w:rsid w:val="005815D6"/>
    <w:rsid w:val="00581E29"/>
    <w:rsid w:val="00586207"/>
    <w:rsid w:val="00586E58"/>
    <w:rsid w:val="00591BC0"/>
    <w:rsid w:val="0059375A"/>
    <w:rsid w:val="00593FBA"/>
    <w:rsid w:val="00594804"/>
    <w:rsid w:val="005971CC"/>
    <w:rsid w:val="005A0436"/>
    <w:rsid w:val="005A3959"/>
    <w:rsid w:val="005B6D34"/>
    <w:rsid w:val="005C4857"/>
    <w:rsid w:val="005C55FA"/>
    <w:rsid w:val="005C62B5"/>
    <w:rsid w:val="005C6610"/>
    <w:rsid w:val="005D1B85"/>
    <w:rsid w:val="005D2539"/>
    <w:rsid w:val="005E0992"/>
    <w:rsid w:val="005E3250"/>
    <w:rsid w:val="005E6698"/>
    <w:rsid w:val="005F153D"/>
    <w:rsid w:val="005F4034"/>
    <w:rsid w:val="006011DC"/>
    <w:rsid w:val="00601CEC"/>
    <w:rsid w:val="0060367A"/>
    <w:rsid w:val="00604DFC"/>
    <w:rsid w:val="00607345"/>
    <w:rsid w:val="00621286"/>
    <w:rsid w:val="00630C0E"/>
    <w:rsid w:val="00631890"/>
    <w:rsid w:val="006348C4"/>
    <w:rsid w:val="006512F2"/>
    <w:rsid w:val="006555AB"/>
    <w:rsid w:val="0066071E"/>
    <w:rsid w:val="006612E4"/>
    <w:rsid w:val="006654A2"/>
    <w:rsid w:val="0066682B"/>
    <w:rsid w:val="00671E31"/>
    <w:rsid w:val="00673B5C"/>
    <w:rsid w:val="00674F4A"/>
    <w:rsid w:val="00675E2E"/>
    <w:rsid w:val="006762A3"/>
    <w:rsid w:val="0069306D"/>
    <w:rsid w:val="006939A1"/>
    <w:rsid w:val="006B12A8"/>
    <w:rsid w:val="006B4B0C"/>
    <w:rsid w:val="006B669B"/>
    <w:rsid w:val="006B7C36"/>
    <w:rsid w:val="006D2524"/>
    <w:rsid w:val="006D3455"/>
    <w:rsid w:val="006D5EC8"/>
    <w:rsid w:val="006E32A4"/>
    <w:rsid w:val="006F7460"/>
    <w:rsid w:val="00701C38"/>
    <w:rsid w:val="00707644"/>
    <w:rsid w:val="007078C7"/>
    <w:rsid w:val="007103EC"/>
    <w:rsid w:val="00710B4B"/>
    <w:rsid w:val="007148E9"/>
    <w:rsid w:val="00717254"/>
    <w:rsid w:val="007248DF"/>
    <w:rsid w:val="00726155"/>
    <w:rsid w:val="00730E11"/>
    <w:rsid w:val="00731FDB"/>
    <w:rsid w:val="00741646"/>
    <w:rsid w:val="007435BF"/>
    <w:rsid w:val="00746E93"/>
    <w:rsid w:val="0074758D"/>
    <w:rsid w:val="0075457E"/>
    <w:rsid w:val="00765B47"/>
    <w:rsid w:val="007778F6"/>
    <w:rsid w:val="007933A9"/>
    <w:rsid w:val="007935DF"/>
    <w:rsid w:val="007936EF"/>
    <w:rsid w:val="00796F1E"/>
    <w:rsid w:val="007A00F5"/>
    <w:rsid w:val="007A1C11"/>
    <w:rsid w:val="007A2EBA"/>
    <w:rsid w:val="007D240A"/>
    <w:rsid w:val="007D2FDC"/>
    <w:rsid w:val="007E3581"/>
    <w:rsid w:val="007E5DCD"/>
    <w:rsid w:val="007F1AF3"/>
    <w:rsid w:val="007F21D9"/>
    <w:rsid w:val="007F5E0A"/>
    <w:rsid w:val="007F6969"/>
    <w:rsid w:val="007F7666"/>
    <w:rsid w:val="00800731"/>
    <w:rsid w:val="0080543C"/>
    <w:rsid w:val="008065BB"/>
    <w:rsid w:val="008107EB"/>
    <w:rsid w:val="008168AD"/>
    <w:rsid w:val="00820F2A"/>
    <w:rsid w:val="008316BE"/>
    <w:rsid w:val="008322DB"/>
    <w:rsid w:val="00834449"/>
    <w:rsid w:val="00842298"/>
    <w:rsid w:val="008447BF"/>
    <w:rsid w:val="008477AF"/>
    <w:rsid w:val="00853A9A"/>
    <w:rsid w:val="00854C8D"/>
    <w:rsid w:val="00861533"/>
    <w:rsid w:val="00864FF6"/>
    <w:rsid w:val="00865796"/>
    <w:rsid w:val="00873182"/>
    <w:rsid w:val="00874398"/>
    <w:rsid w:val="00874647"/>
    <w:rsid w:val="00874A8D"/>
    <w:rsid w:val="00874D3B"/>
    <w:rsid w:val="00880B81"/>
    <w:rsid w:val="00883823"/>
    <w:rsid w:val="00887498"/>
    <w:rsid w:val="0089332B"/>
    <w:rsid w:val="008976BC"/>
    <w:rsid w:val="008A01D4"/>
    <w:rsid w:val="008A1131"/>
    <w:rsid w:val="008A4EE8"/>
    <w:rsid w:val="008A5644"/>
    <w:rsid w:val="008C5309"/>
    <w:rsid w:val="008C77A4"/>
    <w:rsid w:val="008D2A7D"/>
    <w:rsid w:val="008D75BF"/>
    <w:rsid w:val="008E1876"/>
    <w:rsid w:val="00900C2A"/>
    <w:rsid w:val="009043A7"/>
    <w:rsid w:val="00905E05"/>
    <w:rsid w:val="00906279"/>
    <w:rsid w:val="00907FDD"/>
    <w:rsid w:val="00910750"/>
    <w:rsid w:val="009119DF"/>
    <w:rsid w:val="009168AE"/>
    <w:rsid w:val="009276CD"/>
    <w:rsid w:val="00935D88"/>
    <w:rsid w:val="00937629"/>
    <w:rsid w:val="009409B7"/>
    <w:rsid w:val="00944EC8"/>
    <w:rsid w:val="009607FA"/>
    <w:rsid w:val="00964306"/>
    <w:rsid w:val="009644D1"/>
    <w:rsid w:val="00970B85"/>
    <w:rsid w:val="00973AA1"/>
    <w:rsid w:val="009743F8"/>
    <w:rsid w:val="0098012E"/>
    <w:rsid w:val="00983EB3"/>
    <w:rsid w:val="00992968"/>
    <w:rsid w:val="009941F7"/>
    <w:rsid w:val="009A0C94"/>
    <w:rsid w:val="009A1703"/>
    <w:rsid w:val="009A1A51"/>
    <w:rsid w:val="009A73A5"/>
    <w:rsid w:val="009B62B3"/>
    <w:rsid w:val="009B7AC5"/>
    <w:rsid w:val="009C34C0"/>
    <w:rsid w:val="009C3A86"/>
    <w:rsid w:val="009C5A31"/>
    <w:rsid w:val="009E041F"/>
    <w:rsid w:val="009E2D90"/>
    <w:rsid w:val="009E54E6"/>
    <w:rsid w:val="009E760D"/>
    <w:rsid w:val="009F6293"/>
    <w:rsid w:val="009F72D4"/>
    <w:rsid w:val="00A01B94"/>
    <w:rsid w:val="00A044B8"/>
    <w:rsid w:val="00A050A4"/>
    <w:rsid w:val="00A05725"/>
    <w:rsid w:val="00A06204"/>
    <w:rsid w:val="00A115A6"/>
    <w:rsid w:val="00A12054"/>
    <w:rsid w:val="00A17E00"/>
    <w:rsid w:val="00A20148"/>
    <w:rsid w:val="00A227F6"/>
    <w:rsid w:val="00A23A89"/>
    <w:rsid w:val="00A240AD"/>
    <w:rsid w:val="00A25A02"/>
    <w:rsid w:val="00A267D8"/>
    <w:rsid w:val="00A30E53"/>
    <w:rsid w:val="00A40A11"/>
    <w:rsid w:val="00A41F9C"/>
    <w:rsid w:val="00A55D32"/>
    <w:rsid w:val="00A60DF1"/>
    <w:rsid w:val="00A6152C"/>
    <w:rsid w:val="00A6303D"/>
    <w:rsid w:val="00A6588B"/>
    <w:rsid w:val="00A714B9"/>
    <w:rsid w:val="00A71E37"/>
    <w:rsid w:val="00A73BA6"/>
    <w:rsid w:val="00A80007"/>
    <w:rsid w:val="00A87A3F"/>
    <w:rsid w:val="00A96C7C"/>
    <w:rsid w:val="00AB2E16"/>
    <w:rsid w:val="00AB650A"/>
    <w:rsid w:val="00AC1C40"/>
    <w:rsid w:val="00AC73DF"/>
    <w:rsid w:val="00AD2997"/>
    <w:rsid w:val="00AD5451"/>
    <w:rsid w:val="00AE6846"/>
    <w:rsid w:val="00AF10CE"/>
    <w:rsid w:val="00AF2E12"/>
    <w:rsid w:val="00AF6388"/>
    <w:rsid w:val="00B04418"/>
    <w:rsid w:val="00B045AF"/>
    <w:rsid w:val="00B048C6"/>
    <w:rsid w:val="00B10E13"/>
    <w:rsid w:val="00B116D4"/>
    <w:rsid w:val="00B251DD"/>
    <w:rsid w:val="00B30975"/>
    <w:rsid w:val="00B317D9"/>
    <w:rsid w:val="00B33FAB"/>
    <w:rsid w:val="00B340E4"/>
    <w:rsid w:val="00B37113"/>
    <w:rsid w:val="00B50E13"/>
    <w:rsid w:val="00B54745"/>
    <w:rsid w:val="00B55533"/>
    <w:rsid w:val="00B60908"/>
    <w:rsid w:val="00B724D7"/>
    <w:rsid w:val="00B7532B"/>
    <w:rsid w:val="00B7538D"/>
    <w:rsid w:val="00B82591"/>
    <w:rsid w:val="00B83124"/>
    <w:rsid w:val="00B867BA"/>
    <w:rsid w:val="00B91D90"/>
    <w:rsid w:val="00B9686B"/>
    <w:rsid w:val="00BA1B11"/>
    <w:rsid w:val="00BA75BC"/>
    <w:rsid w:val="00BB0321"/>
    <w:rsid w:val="00BB5BE0"/>
    <w:rsid w:val="00BB7892"/>
    <w:rsid w:val="00BC67A5"/>
    <w:rsid w:val="00BC73DA"/>
    <w:rsid w:val="00BC74B1"/>
    <w:rsid w:val="00BD630B"/>
    <w:rsid w:val="00BD66D8"/>
    <w:rsid w:val="00BD6AA4"/>
    <w:rsid w:val="00BD6D60"/>
    <w:rsid w:val="00BD74C0"/>
    <w:rsid w:val="00BE2612"/>
    <w:rsid w:val="00BE6DBB"/>
    <w:rsid w:val="00BE7863"/>
    <w:rsid w:val="00BF0201"/>
    <w:rsid w:val="00BF1F8D"/>
    <w:rsid w:val="00BF23E4"/>
    <w:rsid w:val="00C14599"/>
    <w:rsid w:val="00C154A5"/>
    <w:rsid w:val="00C15774"/>
    <w:rsid w:val="00C16515"/>
    <w:rsid w:val="00C20F4D"/>
    <w:rsid w:val="00C2401E"/>
    <w:rsid w:val="00C259C9"/>
    <w:rsid w:val="00C36DD6"/>
    <w:rsid w:val="00C4175E"/>
    <w:rsid w:val="00C420FB"/>
    <w:rsid w:val="00C478D9"/>
    <w:rsid w:val="00C50CF1"/>
    <w:rsid w:val="00C53090"/>
    <w:rsid w:val="00C5595E"/>
    <w:rsid w:val="00C64FE3"/>
    <w:rsid w:val="00C66264"/>
    <w:rsid w:val="00C7128B"/>
    <w:rsid w:val="00C73A3B"/>
    <w:rsid w:val="00C75F97"/>
    <w:rsid w:val="00C76034"/>
    <w:rsid w:val="00C77001"/>
    <w:rsid w:val="00C8689F"/>
    <w:rsid w:val="00C918A5"/>
    <w:rsid w:val="00C945F3"/>
    <w:rsid w:val="00CA05EA"/>
    <w:rsid w:val="00CA27D7"/>
    <w:rsid w:val="00CA3110"/>
    <w:rsid w:val="00CB189E"/>
    <w:rsid w:val="00CB501F"/>
    <w:rsid w:val="00CB5106"/>
    <w:rsid w:val="00CB6E6D"/>
    <w:rsid w:val="00CB6F75"/>
    <w:rsid w:val="00CC2EF0"/>
    <w:rsid w:val="00CC6BB5"/>
    <w:rsid w:val="00CD017D"/>
    <w:rsid w:val="00CD3D36"/>
    <w:rsid w:val="00CD4C35"/>
    <w:rsid w:val="00CD7520"/>
    <w:rsid w:val="00CE03E6"/>
    <w:rsid w:val="00CE28D3"/>
    <w:rsid w:val="00CE61E3"/>
    <w:rsid w:val="00CE6AAF"/>
    <w:rsid w:val="00CF02A4"/>
    <w:rsid w:val="00CF341C"/>
    <w:rsid w:val="00CF3D7F"/>
    <w:rsid w:val="00D01D86"/>
    <w:rsid w:val="00D05A3D"/>
    <w:rsid w:val="00D10711"/>
    <w:rsid w:val="00D12B17"/>
    <w:rsid w:val="00D1682D"/>
    <w:rsid w:val="00D1729C"/>
    <w:rsid w:val="00D1775B"/>
    <w:rsid w:val="00D21F21"/>
    <w:rsid w:val="00D22F87"/>
    <w:rsid w:val="00D24245"/>
    <w:rsid w:val="00D27A49"/>
    <w:rsid w:val="00D348F8"/>
    <w:rsid w:val="00D37346"/>
    <w:rsid w:val="00D44A59"/>
    <w:rsid w:val="00D45877"/>
    <w:rsid w:val="00D50370"/>
    <w:rsid w:val="00D506DE"/>
    <w:rsid w:val="00D51632"/>
    <w:rsid w:val="00D5676D"/>
    <w:rsid w:val="00D5747A"/>
    <w:rsid w:val="00D74156"/>
    <w:rsid w:val="00D75061"/>
    <w:rsid w:val="00D76357"/>
    <w:rsid w:val="00D93A41"/>
    <w:rsid w:val="00D96330"/>
    <w:rsid w:val="00DA57A5"/>
    <w:rsid w:val="00DA7428"/>
    <w:rsid w:val="00DB275D"/>
    <w:rsid w:val="00DB4E44"/>
    <w:rsid w:val="00DB634D"/>
    <w:rsid w:val="00DC2E44"/>
    <w:rsid w:val="00DC2F63"/>
    <w:rsid w:val="00DD26BF"/>
    <w:rsid w:val="00DD3A96"/>
    <w:rsid w:val="00DD4073"/>
    <w:rsid w:val="00DD680C"/>
    <w:rsid w:val="00DD7D0A"/>
    <w:rsid w:val="00DF1C50"/>
    <w:rsid w:val="00DF4ED7"/>
    <w:rsid w:val="00DF5A04"/>
    <w:rsid w:val="00E00A11"/>
    <w:rsid w:val="00E01B39"/>
    <w:rsid w:val="00E05C8C"/>
    <w:rsid w:val="00E1408D"/>
    <w:rsid w:val="00E15A7E"/>
    <w:rsid w:val="00E21FFF"/>
    <w:rsid w:val="00E239BD"/>
    <w:rsid w:val="00E23BF6"/>
    <w:rsid w:val="00E51C32"/>
    <w:rsid w:val="00E6606E"/>
    <w:rsid w:val="00E75A10"/>
    <w:rsid w:val="00E75A12"/>
    <w:rsid w:val="00E8059D"/>
    <w:rsid w:val="00E82C0C"/>
    <w:rsid w:val="00E870FF"/>
    <w:rsid w:val="00E921A9"/>
    <w:rsid w:val="00E9273D"/>
    <w:rsid w:val="00E9522D"/>
    <w:rsid w:val="00E95D85"/>
    <w:rsid w:val="00E96F31"/>
    <w:rsid w:val="00EA2CBF"/>
    <w:rsid w:val="00EA670D"/>
    <w:rsid w:val="00EA6FAA"/>
    <w:rsid w:val="00EB15E5"/>
    <w:rsid w:val="00EB43E2"/>
    <w:rsid w:val="00EB45B5"/>
    <w:rsid w:val="00EB4AC8"/>
    <w:rsid w:val="00EC1002"/>
    <w:rsid w:val="00EC2398"/>
    <w:rsid w:val="00EC2D90"/>
    <w:rsid w:val="00EC6519"/>
    <w:rsid w:val="00ED3336"/>
    <w:rsid w:val="00EE250F"/>
    <w:rsid w:val="00EE5053"/>
    <w:rsid w:val="00EF2E15"/>
    <w:rsid w:val="00EF43F2"/>
    <w:rsid w:val="00EF7993"/>
    <w:rsid w:val="00F02176"/>
    <w:rsid w:val="00F04285"/>
    <w:rsid w:val="00F1065F"/>
    <w:rsid w:val="00F1417D"/>
    <w:rsid w:val="00F16124"/>
    <w:rsid w:val="00F21CE8"/>
    <w:rsid w:val="00F361DB"/>
    <w:rsid w:val="00F37D17"/>
    <w:rsid w:val="00F41105"/>
    <w:rsid w:val="00F43515"/>
    <w:rsid w:val="00F478AD"/>
    <w:rsid w:val="00F47D8B"/>
    <w:rsid w:val="00F5323A"/>
    <w:rsid w:val="00F555C1"/>
    <w:rsid w:val="00F579FB"/>
    <w:rsid w:val="00F6247A"/>
    <w:rsid w:val="00F62544"/>
    <w:rsid w:val="00F651DF"/>
    <w:rsid w:val="00F80045"/>
    <w:rsid w:val="00F85621"/>
    <w:rsid w:val="00F863B7"/>
    <w:rsid w:val="00F86710"/>
    <w:rsid w:val="00F90AD5"/>
    <w:rsid w:val="00F9232C"/>
    <w:rsid w:val="00F95B76"/>
    <w:rsid w:val="00F96565"/>
    <w:rsid w:val="00F97673"/>
    <w:rsid w:val="00FA2807"/>
    <w:rsid w:val="00FA2BBD"/>
    <w:rsid w:val="00FD16A8"/>
    <w:rsid w:val="00FD75BB"/>
    <w:rsid w:val="00FE53C0"/>
    <w:rsid w:val="00FF1208"/>
    <w:rsid w:val="00FF3D3B"/>
    <w:rsid w:val="00FF61A3"/>
    <w:rsid w:val="00FF6CD7"/>
    <w:rsid w:val="00FF793F"/>
    <w:rsid w:val="05C50AD2"/>
    <w:rsid w:val="09D41FF5"/>
    <w:rsid w:val="09FB0EB8"/>
    <w:rsid w:val="0D3F4CD6"/>
    <w:rsid w:val="0DBE777D"/>
    <w:rsid w:val="0DD95795"/>
    <w:rsid w:val="10323925"/>
    <w:rsid w:val="10CE2DE0"/>
    <w:rsid w:val="15F0418C"/>
    <w:rsid w:val="16CD385B"/>
    <w:rsid w:val="181270A3"/>
    <w:rsid w:val="189C5FDB"/>
    <w:rsid w:val="1A6A52A4"/>
    <w:rsid w:val="1A8D7935"/>
    <w:rsid w:val="1C253EF4"/>
    <w:rsid w:val="1DBF7680"/>
    <w:rsid w:val="20654685"/>
    <w:rsid w:val="20827CEB"/>
    <w:rsid w:val="20CF7E1E"/>
    <w:rsid w:val="20DD2C3A"/>
    <w:rsid w:val="23E80503"/>
    <w:rsid w:val="24DD1834"/>
    <w:rsid w:val="261D1FC1"/>
    <w:rsid w:val="296C0740"/>
    <w:rsid w:val="2A486992"/>
    <w:rsid w:val="2A5A133B"/>
    <w:rsid w:val="2AB61E8E"/>
    <w:rsid w:val="2D0E0552"/>
    <w:rsid w:val="2DC67509"/>
    <w:rsid w:val="2E152A0D"/>
    <w:rsid w:val="30D94C8F"/>
    <w:rsid w:val="338D2135"/>
    <w:rsid w:val="354835E9"/>
    <w:rsid w:val="393011E2"/>
    <w:rsid w:val="399B0126"/>
    <w:rsid w:val="3AAFD422"/>
    <w:rsid w:val="3AD31C29"/>
    <w:rsid w:val="42D41302"/>
    <w:rsid w:val="442F6EFC"/>
    <w:rsid w:val="46F539C3"/>
    <w:rsid w:val="48734CA3"/>
    <w:rsid w:val="48BD61BF"/>
    <w:rsid w:val="4947592D"/>
    <w:rsid w:val="4B732992"/>
    <w:rsid w:val="4BDF56D9"/>
    <w:rsid w:val="4DD94CC5"/>
    <w:rsid w:val="509C407C"/>
    <w:rsid w:val="530E3233"/>
    <w:rsid w:val="536A4DE6"/>
    <w:rsid w:val="53BD0F43"/>
    <w:rsid w:val="53F8145A"/>
    <w:rsid w:val="54B34F21"/>
    <w:rsid w:val="57996E43"/>
    <w:rsid w:val="5812242C"/>
    <w:rsid w:val="5A5B5598"/>
    <w:rsid w:val="5C1639C0"/>
    <w:rsid w:val="5CDF42B9"/>
    <w:rsid w:val="64963435"/>
    <w:rsid w:val="65DF45BB"/>
    <w:rsid w:val="66C24E68"/>
    <w:rsid w:val="684400C1"/>
    <w:rsid w:val="68BF75FA"/>
    <w:rsid w:val="6DA42F8C"/>
    <w:rsid w:val="6F48580E"/>
    <w:rsid w:val="719141F1"/>
    <w:rsid w:val="752F4359"/>
    <w:rsid w:val="7556308E"/>
    <w:rsid w:val="76785371"/>
    <w:rsid w:val="769F7133"/>
    <w:rsid w:val="7A861A49"/>
    <w:rsid w:val="7CEA5E5E"/>
    <w:rsid w:val="7E691235"/>
    <w:rsid w:val="7FD542C4"/>
    <w:rsid w:val="7FE7E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First Indent"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semiHidden="0"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line="560" w:lineRule="exact"/>
      <w:jc w:val="center"/>
      <w:outlineLvl w:val="0"/>
    </w:pPr>
    <w:rPr>
      <w:rFonts w:eastAsia="微软雅黑"/>
      <w:b/>
      <w:kern w:val="44"/>
      <w:sz w:val="44"/>
    </w:rPr>
  </w:style>
  <w:style w:type="paragraph" w:styleId="2">
    <w:name w:val="heading 2"/>
    <w:basedOn w:val="a"/>
    <w:next w:val="a"/>
    <w:link w:val="2Char"/>
    <w:uiPriority w:val="9"/>
    <w:unhideWhenUsed/>
    <w:qFormat/>
    <w:pPr>
      <w:keepNext/>
      <w:keepLines/>
      <w:spacing w:line="560" w:lineRule="exact"/>
      <w:jc w:val="center"/>
      <w:outlineLvl w:val="1"/>
    </w:pPr>
    <w:rPr>
      <w:rFonts w:asciiTheme="majorHAnsi" w:eastAsia="黑体" w:hAnsiTheme="majorHAnsi" w:cstheme="majorBidi"/>
      <w:b/>
      <w:bCs/>
      <w:sz w:val="32"/>
      <w:szCs w:val="32"/>
    </w:rPr>
  </w:style>
  <w:style w:type="paragraph" w:styleId="3">
    <w:name w:val="heading 3"/>
    <w:basedOn w:val="a"/>
    <w:next w:val="a"/>
    <w:link w:val="3Char"/>
    <w:uiPriority w:val="9"/>
    <w:unhideWhenUsed/>
    <w:qFormat/>
    <w:pPr>
      <w:keepNext/>
      <w:keepLines/>
      <w:spacing w:line="560" w:lineRule="exact"/>
      <w:ind w:firstLineChars="200" w:firstLine="200"/>
      <w:outlineLvl w:val="2"/>
    </w:pPr>
    <w:rPr>
      <w:rFonts w:eastAsia="楷体_GB2312"/>
      <w:b/>
      <w:bCs/>
      <w:sz w:val="32"/>
      <w:szCs w:val="32"/>
    </w:rPr>
  </w:style>
  <w:style w:type="paragraph" w:styleId="4">
    <w:name w:val="heading 4"/>
    <w:basedOn w:val="a"/>
    <w:next w:val="a"/>
    <w:link w:val="4Char"/>
    <w:uiPriority w:val="9"/>
    <w:unhideWhenUsed/>
    <w:qFormat/>
    <w:pPr>
      <w:keepNext/>
      <w:keepLines/>
      <w:spacing w:line="560" w:lineRule="exact"/>
      <w:ind w:firstLineChars="200" w:firstLine="200"/>
      <w:outlineLvl w:val="3"/>
    </w:pPr>
    <w:rPr>
      <w:rFonts w:asciiTheme="majorHAnsi" w:eastAsia="仿宋_GB2312" w:hAnsiTheme="majorHAnsi" w:cstheme="majorBidi"/>
      <w:b/>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qFormat/>
    <w:pPr>
      <w:widowControl/>
      <w:spacing w:before="100" w:beforeAutospacing="1" w:after="100" w:afterAutospacing="1"/>
      <w:jc w:val="left"/>
    </w:pPr>
    <w:rPr>
      <w:rFonts w:ascii="宋体" w:hAnsi="宋体" w:cs="宋体"/>
      <w:kern w:val="0"/>
      <w:sz w:val="24"/>
    </w:rPr>
  </w:style>
  <w:style w:type="paragraph" w:styleId="a4">
    <w:name w:val="annotation text"/>
    <w:basedOn w:val="a"/>
    <w:link w:val="Char"/>
    <w:uiPriority w:val="99"/>
    <w:unhideWhenUsed/>
    <w:qFormat/>
    <w:pPr>
      <w:jc w:val="left"/>
    </w:pPr>
  </w:style>
  <w:style w:type="paragraph" w:styleId="30">
    <w:name w:val="toc 3"/>
    <w:basedOn w:val="a"/>
    <w:next w:val="a"/>
    <w:uiPriority w:val="39"/>
    <w:unhideWhenUsed/>
    <w:qFormat/>
    <w:pPr>
      <w:ind w:leftChars="400" w:left="840"/>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322"/>
      </w:tabs>
    </w:pPr>
    <w:rPr>
      <w:rFonts w:ascii="黑体" w:eastAsia="黑体" w:hAnsi="黑体"/>
      <w:sz w:val="28"/>
      <w:szCs w:val="32"/>
    </w:rPr>
  </w:style>
  <w:style w:type="paragraph" w:styleId="20">
    <w:name w:val="toc 2"/>
    <w:basedOn w:val="a"/>
    <w:next w:val="a"/>
    <w:uiPriority w:val="39"/>
    <w:unhideWhenUsed/>
    <w:qFormat/>
    <w:pPr>
      <w:ind w:leftChars="200" w:left="420"/>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8">
    <w:name w:val="Normal (Web)"/>
    <w:basedOn w:val="a"/>
    <w:uiPriority w:val="99"/>
    <w:unhideWhenUsed/>
    <w:qFormat/>
    <w:rPr>
      <w:rFonts w:ascii="Times New Roman" w:hAnsi="Times New Roman" w:cs="Times New Roman"/>
      <w:sz w:val="24"/>
      <w:szCs w:val="24"/>
    </w:rPr>
  </w:style>
  <w:style w:type="paragraph" w:styleId="a9">
    <w:name w:val="annotation subject"/>
    <w:basedOn w:val="a4"/>
    <w:next w:val="a4"/>
    <w:link w:val="Char3"/>
    <w:uiPriority w:val="99"/>
    <w:unhideWhenUsed/>
    <w:qFormat/>
    <w:rPr>
      <w:b/>
      <w:bCs/>
    </w:rPr>
  </w:style>
  <w:style w:type="table" w:styleId="aa">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1"/>
    <w:uiPriority w:val="99"/>
    <w:unhideWhenUsed/>
    <w:qFormat/>
    <w:rPr>
      <w:color w:val="954F72" w:themeColor="followedHyperlink"/>
      <w:u w:val="single"/>
    </w:rPr>
  </w:style>
  <w:style w:type="character" w:styleId="ac">
    <w:name w:val="Hyperlink"/>
    <w:basedOn w:val="a1"/>
    <w:uiPriority w:val="99"/>
    <w:unhideWhenUsed/>
    <w:qFormat/>
    <w:rPr>
      <w:color w:val="0563C1" w:themeColor="hyperlink"/>
      <w:u w:val="single"/>
    </w:rPr>
  </w:style>
  <w:style w:type="character" w:styleId="ad">
    <w:name w:val="annotation reference"/>
    <w:basedOn w:val="a1"/>
    <w:uiPriority w:val="99"/>
    <w:unhideWhenUsed/>
    <w:qFormat/>
    <w:rPr>
      <w:sz w:val="21"/>
      <w:szCs w:val="21"/>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Char0">
    <w:name w:val="批注框文本 Char"/>
    <w:basedOn w:val="a1"/>
    <w:link w:val="a5"/>
    <w:uiPriority w:val="99"/>
    <w:semiHidden/>
    <w:qFormat/>
    <w:rPr>
      <w:sz w:val="18"/>
      <w:szCs w:val="18"/>
    </w:rPr>
  </w:style>
  <w:style w:type="character" w:customStyle="1" w:styleId="1Char">
    <w:name w:val="标题 1 Char"/>
    <w:link w:val="1"/>
    <w:uiPriority w:val="9"/>
    <w:qFormat/>
    <w:rPr>
      <w:rFonts w:asciiTheme="minorHAnsi" w:eastAsia="微软雅黑" w:hAnsiTheme="minorHAnsi" w:cstheme="minorBidi"/>
      <w:b/>
      <w:kern w:val="44"/>
      <w:sz w:val="44"/>
      <w:szCs w:val="22"/>
    </w:rPr>
  </w:style>
  <w:style w:type="character" w:customStyle="1" w:styleId="2Char">
    <w:name w:val="标题 2 Char"/>
    <w:basedOn w:val="a1"/>
    <w:link w:val="2"/>
    <w:uiPriority w:val="9"/>
    <w:qFormat/>
    <w:rPr>
      <w:rFonts w:asciiTheme="majorHAnsi" w:eastAsia="黑体" w:hAnsiTheme="majorHAnsi" w:cstheme="majorBidi"/>
      <w:b/>
      <w:bCs/>
      <w:kern w:val="2"/>
      <w:sz w:val="32"/>
      <w:szCs w:val="32"/>
    </w:rPr>
  </w:style>
  <w:style w:type="character" w:customStyle="1" w:styleId="Char">
    <w:name w:val="批注文字 Char"/>
    <w:basedOn w:val="a1"/>
    <w:link w:val="a4"/>
    <w:uiPriority w:val="99"/>
    <w:qFormat/>
    <w:rPr>
      <w:rFonts w:asciiTheme="minorHAnsi" w:eastAsiaTheme="minorEastAsia" w:hAnsiTheme="minorHAnsi" w:cstheme="minorBidi"/>
      <w:kern w:val="2"/>
      <w:sz w:val="21"/>
      <w:szCs w:val="22"/>
    </w:rPr>
  </w:style>
  <w:style w:type="character" w:customStyle="1" w:styleId="Char3">
    <w:name w:val="批注主题 Char"/>
    <w:basedOn w:val="Char"/>
    <w:link w:val="a9"/>
    <w:uiPriority w:val="99"/>
    <w:semiHidden/>
    <w:qFormat/>
    <w:rPr>
      <w:rFonts w:asciiTheme="minorHAnsi" w:eastAsiaTheme="minorEastAsia" w:hAnsiTheme="minorHAnsi" w:cstheme="minorBidi"/>
      <w:b/>
      <w:bCs/>
      <w:kern w:val="2"/>
      <w:sz w:val="21"/>
      <w:szCs w:val="22"/>
    </w:rPr>
  </w:style>
  <w:style w:type="paragraph" w:customStyle="1" w:styleId="111">
    <w:name w:val="正文111"/>
    <w:basedOn w:val="a"/>
    <w:link w:val="1110"/>
    <w:qFormat/>
    <w:pPr>
      <w:spacing w:line="560" w:lineRule="exact"/>
      <w:ind w:firstLineChars="200" w:firstLine="200"/>
    </w:pPr>
    <w:rPr>
      <w:rFonts w:ascii="仿宋_GB2312" w:eastAsia="仿宋_GB2312" w:hAnsi="仿宋_GB2312" w:cs="仿宋_GB2312"/>
      <w:bCs/>
      <w:sz w:val="32"/>
      <w:szCs w:val="32"/>
      <w:lang w:val="zh-CN"/>
    </w:rPr>
  </w:style>
  <w:style w:type="character" w:customStyle="1" w:styleId="31">
    <w:name w:val="标题 3 字符"/>
    <w:basedOn w:val="a1"/>
    <w:uiPriority w:val="9"/>
    <w:qFormat/>
    <w:rPr>
      <w:rFonts w:asciiTheme="minorHAnsi" w:eastAsia="楷体_GB2312" w:hAnsiTheme="minorHAnsi" w:cstheme="minorBidi"/>
      <w:b/>
      <w:bCs/>
      <w:kern w:val="2"/>
      <w:sz w:val="32"/>
      <w:szCs w:val="32"/>
    </w:rPr>
  </w:style>
  <w:style w:type="character" w:customStyle="1" w:styleId="1110">
    <w:name w:val="正文111 字符"/>
    <w:basedOn w:val="a1"/>
    <w:link w:val="111"/>
    <w:qFormat/>
    <w:rPr>
      <w:rFonts w:ascii="仿宋_GB2312" w:eastAsia="仿宋_GB2312" w:hAnsi="仿宋_GB2312" w:cs="仿宋_GB2312"/>
      <w:bCs/>
      <w:kern w:val="2"/>
      <w:sz w:val="32"/>
      <w:szCs w:val="32"/>
      <w:lang w:val="zh-CN"/>
    </w:rPr>
  </w:style>
  <w:style w:type="character" w:customStyle="1" w:styleId="HTMLChar">
    <w:name w:val="HTML 预设格式 Char"/>
    <w:basedOn w:val="a1"/>
    <w:link w:val="HTML"/>
    <w:uiPriority w:val="99"/>
    <w:qFormat/>
    <w:rPr>
      <w:rFonts w:ascii="宋体" w:hAnsi="宋体"/>
      <w:sz w:val="24"/>
      <w:szCs w:val="24"/>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color w:val="2E74B5" w:themeColor="accent1" w:themeShade="BF"/>
      <w:kern w:val="0"/>
      <w:szCs w:val="3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4Char">
    <w:name w:val="标题 4 Char"/>
    <w:basedOn w:val="a1"/>
    <w:link w:val="4"/>
    <w:uiPriority w:val="9"/>
    <w:qFormat/>
    <w:rPr>
      <w:rFonts w:asciiTheme="majorHAnsi" w:eastAsia="仿宋_GB2312" w:hAnsiTheme="majorHAnsi" w:cstheme="majorBidi"/>
      <w:b/>
      <w:bCs/>
      <w:kern w:val="2"/>
      <w:sz w:val="32"/>
      <w:szCs w:val="28"/>
    </w:rPr>
  </w:style>
  <w:style w:type="character" w:customStyle="1" w:styleId="13">
    <w:name w:val="未处理的提及1"/>
    <w:basedOn w:val="a1"/>
    <w:uiPriority w:val="99"/>
    <w:unhideWhenUsed/>
    <w:qFormat/>
    <w:rPr>
      <w:color w:val="605E5C"/>
      <w:shd w:val="clear" w:color="auto" w:fill="E1DFDD"/>
    </w:rPr>
  </w:style>
  <w:style w:type="character" w:customStyle="1" w:styleId="3Char">
    <w:name w:val="标题 3 Char"/>
    <w:basedOn w:val="a1"/>
    <w:link w:val="3"/>
    <w:uiPriority w:val="9"/>
    <w:qFormat/>
    <w:rPr>
      <w:rFonts w:asciiTheme="minorHAnsi" w:eastAsia="楷体_GB2312" w:hAnsiTheme="minorHAnsi" w:cstheme="minorBidi"/>
      <w:b/>
      <w:bCs/>
      <w:kern w:val="2"/>
      <w:sz w:val="32"/>
      <w:szCs w:val="32"/>
    </w:rPr>
  </w:style>
  <w:style w:type="paragraph" w:customStyle="1" w:styleId="TOC2">
    <w:name w:val="TOC 标题2"/>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character" w:customStyle="1" w:styleId="22">
    <w:name w:val="未处理的提及2"/>
    <w:basedOn w:val="a1"/>
    <w:uiPriority w:val="99"/>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First Indent"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semiHidden="0"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line="560" w:lineRule="exact"/>
      <w:jc w:val="center"/>
      <w:outlineLvl w:val="0"/>
    </w:pPr>
    <w:rPr>
      <w:rFonts w:eastAsia="微软雅黑"/>
      <w:b/>
      <w:kern w:val="44"/>
      <w:sz w:val="44"/>
    </w:rPr>
  </w:style>
  <w:style w:type="paragraph" w:styleId="2">
    <w:name w:val="heading 2"/>
    <w:basedOn w:val="a"/>
    <w:next w:val="a"/>
    <w:link w:val="2Char"/>
    <w:uiPriority w:val="9"/>
    <w:unhideWhenUsed/>
    <w:qFormat/>
    <w:pPr>
      <w:keepNext/>
      <w:keepLines/>
      <w:spacing w:line="560" w:lineRule="exact"/>
      <w:jc w:val="center"/>
      <w:outlineLvl w:val="1"/>
    </w:pPr>
    <w:rPr>
      <w:rFonts w:asciiTheme="majorHAnsi" w:eastAsia="黑体" w:hAnsiTheme="majorHAnsi" w:cstheme="majorBidi"/>
      <w:b/>
      <w:bCs/>
      <w:sz w:val="32"/>
      <w:szCs w:val="32"/>
    </w:rPr>
  </w:style>
  <w:style w:type="paragraph" w:styleId="3">
    <w:name w:val="heading 3"/>
    <w:basedOn w:val="a"/>
    <w:next w:val="a"/>
    <w:link w:val="3Char"/>
    <w:uiPriority w:val="9"/>
    <w:unhideWhenUsed/>
    <w:qFormat/>
    <w:pPr>
      <w:keepNext/>
      <w:keepLines/>
      <w:spacing w:line="560" w:lineRule="exact"/>
      <w:ind w:firstLineChars="200" w:firstLine="200"/>
      <w:outlineLvl w:val="2"/>
    </w:pPr>
    <w:rPr>
      <w:rFonts w:eastAsia="楷体_GB2312"/>
      <w:b/>
      <w:bCs/>
      <w:sz w:val="32"/>
      <w:szCs w:val="32"/>
    </w:rPr>
  </w:style>
  <w:style w:type="paragraph" w:styleId="4">
    <w:name w:val="heading 4"/>
    <w:basedOn w:val="a"/>
    <w:next w:val="a"/>
    <w:link w:val="4Char"/>
    <w:uiPriority w:val="9"/>
    <w:unhideWhenUsed/>
    <w:qFormat/>
    <w:pPr>
      <w:keepNext/>
      <w:keepLines/>
      <w:spacing w:line="560" w:lineRule="exact"/>
      <w:ind w:firstLineChars="200" w:firstLine="200"/>
      <w:outlineLvl w:val="3"/>
    </w:pPr>
    <w:rPr>
      <w:rFonts w:asciiTheme="majorHAnsi" w:eastAsia="仿宋_GB2312" w:hAnsiTheme="majorHAnsi" w:cstheme="majorBidi"/>
      <w:b/>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qFormat/>
    <w:pPr>
      <w:widowControl/>
      <w:spacing w:before="100" w:beforeAutospacing="1" w:after="100" w:afterAutospacing="1"/>
      <w:jc w:val="left"/>
    </w:pPr>
    <w:rPr>
      <w:rFonts w:ascii="宋体" w:hAnsi="宋体" w:cs="宋体"/>
      <w:kern w:val="0"/>
      <w:sz w:val="24"/>
    </w:rPr>
  </w:style>
  <w:style w:type="paragraph" w:styleId="a4">
    <w:name w:val="annotation text"/>
    <w:basedOn w:val="a"/>
    <w:link w:val="Char"/>
    <w:uiPriority w:val="99"/>
    <w:unhideWhenUsed/>
    <w:qFormat/>
    <w:pPr>
      <w:jc w:val="left"/>
    </w:pPr>
  </w:style>
  <w:style w:type="paragraph" w:styleId="30">
    <w:name w:val="toc 3"/>
    <w:basedOn w:val="a"/>
    <w:next w:val="a"/>
    <w:uiPriority w:val="39"/>
    <w:unhideWhenUsed/>
    <w:qFormat/>
    <w:pPr>
      <w:ind w:leftChars="400" w:left="840"/>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322"/>
      </w:tabs>
    </w:pPr>
    <w:rPr>
      <w:rFonts w:ascii="黑体" w:eastAsia="黑体" w:hAnsi="黑体"/>
      <w:sz w:val="28"/>
      <w:szCs w:val="32"/>
    </w:rPr>
  </w:style>
  <w:style w:type="paragraph" w:styleId="20">
    <w:name w:val="toc 2"/>
    <w:basedOn w:val="a"/>
    <w:next w:val="a"/>
    <w:uiPriority w:val="39"/>
    <w:unhideWhenUsed/>
    <w:qFormat/>
    <w:pPr>
      <w:ind w:leftChars="200" w:left="420"/>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8">
    <w:name w:val="Normal (Web)"/>
    <w:basedOn w:val="a"/>
    <w:uiPriority w:val="99"/>
    <w:unhideWhenUsed/>
    <w:qFormat/>
    <w:rPr>
      <w:rFonts w:ascii="Times New Roman" w:hAnsi="Times New Roman" w:cs="Times New Roman"/>
      <w:sz w:val="24"/>
      <w:szCs w:val="24"/>
    </w:rPr>
  </w:style>
  <w:style w:type="paragraph" w:styleId="a9">
    <w:name w:val="annotation subject"/>
    <w:basedOn w:val="a4"/>
    <w:next w:val="a4"/>
    <w:link w:val="Char3"/>
    <w:uiPriority w:val="99"/>
    <w:unhideWhenUsed/>
    <w:qFormat/>
    <w:rPr>
      <w:b/>
      <w:bCs/>
    </w:rPr>
  </w:style>
  <w:style w:type="table" w:styleId="aa">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1"/>
    <w:uiPriority w:val="99"/>
    <w:unhideWhenUsed/>
    <w:qFormat/>
    <w:rPr>
      <w:color w:val="954F72" w:themeColor="followedHyperlink"/>
      <w:u w:val="single"/>
    </w:rPr>
  </w:style>
  <w:style w:type="character" w:styleId="ac">
    <w:name w:val="Hyperlink"/>
    <w:basedOn w:val="a1"/>
    <w:uiPriority w:val="99"/>
    <w:unhideWhenUsed/>
    <w:qFormat/>
    <w:rPr>
      <w:color w:val="0563C1" w:themeColor="hyperlink"/>
      <w:u w:val="single"/>
    </w:rPr>
  </w:style>
  <w:style w:type="character" w:styleId="ad">
    <w:name w:val="annotation reference"/>
    <w:basedOn w:val="a1"/>
    <w:uiPriority w:val="99"/>
    <w:unhideWhenUsed/>
    <w:qFormat/>
    <w:rPr>
      <w:sz w:val="21"/>
      <w:szCs w:val="21"/>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Char0">
    <w:name w:val="批注框文本 Char"/>
    <w:basedOn w:val="a1"/>
    <w:link w:val="a5"/>
    <w:uiPriority w:val="99"/>
    <w:semiHidden/>
    <w:qFormat/>
    <w:rPr>
      <w:sz w:val="18"/>
      <w:szCs w:val="18"/>
    </w:rPr>
  </w:style>
  <w:style w:type="character" w:customStyle="1" w:styleId="1Char">
    <w:name w:val="标题 1 Char"/>
    <w:link w:val="1"/>
    <w:uiPriority w:val="9"/>
    <w:qFormat/>
    <w:rPr>
      <w:rFonts w:asciiTheme="minorHAnsi" w:eastAsia="微软雅黑" w:hAnsiTheme="minorHAnsi" w:cstheme="minorBidi"/>
      <w:b/>
      <w:kern w:val="44"/>
      <w:sz w:val="44"/>
      <w:szCs w:val="22"/>
    </w:rPr>
  </w:style>
  <w:style w:type="character" w:customStyle="1" w:styleId="2Char">
    <w:name w:val="标题 2 Char"/>
    <w:basedOn w:val="a1"/>
    <w:link w:val="2"/>
    <w:uiPriority w:val="9"/>
    <w:qFormat/>
    <w:rPr>
      <w:rFonts w:asciiTheme="majorHAnsi" w:eastAsia="黑体" w:hAnsiTheme="majorHAnsi" w:cstheme="majorBidi"/>
      <w:b/>
      <w:bCs/>
      <w:kern w:val="2"/>
      <w:sz w:val="32"/>
      <w:szCs w:val="32"/>
    </w:rPr>
  </w:style>
  <w:style w:type="character" w:customStyle="1" w:styleId="Char">
    <w:name w:val="批注文字 Char"/>
    <w:basedOn w:val="a1"/>
    <w:link w:val="a4"/>
    <w:uiPriority w:val="99"/>
    <w:qFormat/>
    <w:rPr>
      <w:rFonts w:asciiTheme="minorHAnsi" w:eastAsiaTheme="minorEastAsia" w:hAnsiTheme="minorHAnsi" w:cstheme="minorBidi"/>
      <w:kern w:val="2"/>
      <w:sz w:val="21"/>
      <w:szCs w:val="22"/>
    </w:rPr>
  </w:style>
  <w:style w:type="character" w:customStyle="1" w:styleId="Char3">
    <w:name w:val="批注主题 Char"/>
    <w:basedOn w:val="Char"/>
    <w:link w:val="a9"/>
    <w:uiPriority w:val="99"/>
    <w:semiHidden/>
    <w:qFormat/>
    <w:rPr>
      <w:rFonts w:asciiTheme="minorHAnsi" w:eastAsiaTheme="minorEastAsia" w:hAnsiTheme="minorHAnsi" w:cstheme="minorBidi"/>
      <w:b/>
      <w:bCs/>
      <w:kern w:val="2"/>
      <w:sz w:val="21"/>
      <w:szCs w:val="22"/>
    </w:rPr>
  </w:style>
  <w:style w:type="paragraph" w:customStyle="1" w:styleId="111">
    <w:name w:val="正文111"/>
    <w:basedOn w:val="a"/>
    <w:link w:val="1110"/>
    <w:qFormat/>
    <w:pPr>
      <w:spacing w:line="560" w:lineRule="exact"/>
      <w:ind w:firstLineChars="200" w:firstLine="200"/>
    </w:pPr>
    <w:rPr>
      <w:rFonts w:ascii="仿宋_GB2312" w:eastAsia="仿宋_GB2312" w:hAnsi="仿宋_GB2312" w:cs="仿宋_GB2312"/>
      <w:bCs/>
      <w:sz w:val="32"/>
      <w:szCs w:val="32"/>
      <w:lang w:val="zh-CN"/>
    </w:rPr>
  </w:style>
  <w:style w:type="character" w:customStyle="1" w:styleId="31">
    <w:name w:val="标题 3 字符"/>
    <w:basedOn w:val="a1"/>
    <w:uiPriority w:val="9"/>
    <w:qFormat/>
    <w:rPr>
      <w:rFonts w:asciiTheme="minorHAnsi" w:eastAsia="楷体_GB2312" w:hAnsiTheme="minorHAnsi" w:cstheme="minorBidi"/>
      <w:b/>
      <w:bCs/>
      <w:kern w:val="2"/>
      <w:sz w:val="32"/>
      <w:szCs w:val="32"/>
    </w:rPr>
  </w:style>
  <w:style w:type="character" w:customStyle="1" w:styleId="1110">
    <w:name w:val="正文111 字符"/>
    <w:basedOn w:val="a1"/>
    <w:link w:val="111"/>
    <w:qFormat/>
    <w:rPr>
      <w:rFonts w:ascii="仿宋_GB2312" w:eastAsia="仿宋_GB2312" w:hAnsi="仿宋_GB2312" w:cs="仿宋_GB2312"/>
      <w:bCs/>
      <w:kern w:val="2"/>
      <w:sz w:val="32"/>
      <w:szCs w:val="32"/>
      <w:lang w:val="zh-CN"/>
    </w:rPr>
  </w:style>
  <w:style w:type="character" w:customStyle="1" w:styleId="HTMLChar">
    <w:name w:val="HTML 预设格式 Char"/>
    <w:basedOn w:val="a1"/>
    <w:link w:val="HTML"/>
    <w:uiPriority w:val="99"/>
    <w:qFormat/>
    <w:rPr>
      <w:rFonts w:ascii="宋体" w:hAnsi="宋体"/>
      <w:sz w:val="24"/>
      <w:szCs w:val="24"/>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color w:val="2E74B5" w:themeColor="accent1" w:themeShade="BF"/>
      <w:kern w:val="0"/>
      <w:szCs w:val="3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4Char">
    <w:name w:val="标题 4 Char"/>
    <w:basedOn w:val="a1"/>
    <w:link w:val="4"/>
    <w:uiPriority w:val="9"/>
    <w:qFormat/>
    <w:rPr>
      <w:rFonts w:asciiTheme="majorHAnsi" w:eastAsia="仿宋_GB2312" w:hAnsiTheme="majorHAnsi" w:cstheme="majorBidi"/>
      <w:b/>
      <w:bCs/>
      <w:kern w:val="2"/>
      <w:sz w:val="32"/>
      <w:szCs w:val="28"/>
    </w:rPr>
  </w:style>
  <w:style w:type="character" w:customStyle="1" w:styleId="13">
    <w:name w:val="未处理的提及1"/>
    <w:basedOn w:val="a1"/>
    <w:uiPriority w:val="99"/>
    <w:unhideWhenUsed/>
    <w:qFormat/>
    <w:rPr>
      <w:color w:val="605E5C"/>
      <w:shd w:val="clear" w:color="auto" w:fill="E1DFDD"/>
    </w:rPr>
  </w:style>
  <w:style w:type="character" w:customStyle="1" w:styleId="3Char">
    <w:name w:val="标题 3 Char"/>
    <w:basedOn w:val="a1"/>
    <w:link w:val="3"/>
    <w:uiPriority w:val="9"/>
    <w:qFormat/>
    <w:rPr>
      <w:rFonts w:asciiTheme="minorHAnsi" w:eastAsia="楷体_GB2312" w:hAnsiTheme="minorHAnsi" w:cstheme="minorBidi"/>
      <w:b/>
      <w:bCs/>
      <w:kern w:val="2"/>
      <w:sz w:val="32"/>
      <w:szCs w:val="32"/>
    </w:rPr>
  </w:style>
  <w:style w:type="paragraph" w:customStyle="1" w:styleId="TOC2">
    <w:name w:val="TOC 标题2"/>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character" w:customStyle="1" w:styleId="22">
    <w:name w:val="未处理的提及2"/>
    <w:basedOn w:val="a1"/>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3693</Words>
  <Characters>21053</Characters>
  <Application>Microsoft Office Word</Application>
  <DocSecurity>0</DocSecurity>
  <Lines>175</Lines>
  <Paragraphs>49</Paragraphs>
  <ScaleCrop>false</ScaleCrop>
  <Company>Microsoft</Company>
  <LinksUpToDate>false</LinksUpToDate>
  <CharactersWithSpaces>24697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规财处曾得贵</dc:creator>
  <cp:lastModifiedBy>xb21cn</cp:lastModifiedBy>
  <cp:revision>9</cp:revision>
  <cp:lastPrinted>2020-09-19T01:53:00Z</cp:lastPrinted>
  <dcterms:created xsi:type="dcterms:W3CDTF">2021-02-02T23:11:00Z</dcterms:created>
  <dcterms:modified xsi:type="dcterms:W3CDTF">2023-08-29T00:48:00Z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F0130E5DAA904B26B23DB4B3A78861CF</vt:lpwstr>
  </property>
</Properties>
</file>