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4919D">
      <w:pPr>
        <w:rPr>
          <w:rFonts w:ascii="黑体" w:hAnsi="黑体" w:eastAsia="黑体"/>
          <w:sz w:val="32"/>
          <w:szCs w:val="32"/>
        </w:rPr>
      </w:pPr>
    </w:p>
    <w:p w14:paraId="6E2F2A53">
      <w:pPr>
        <w:rPr>
          <w:rFonts w:ascii="黑体" w:hAnsi="黑体" w:eastAsia="黑体"/>
          <w:sz w:val="32"/>
          <w:szCs w:val="32"/>
        </w:rPr>
      </w:pPr>
      <w:bookmarkStart w:id="430" w:name="_GoBack"/>
      <w:bookmarkEnd w:id="430"/>
    </w:p>
    <w:p w14:paraId="455C9D54">
      <w:pPr>
        <w:jc w:val="center"/>
        <w:rPr>
          <w:rFonts w:ascii="黑体" w:hAnsi="黑体" w:eastAsia="黑体"/>
          <w:sz w:val="72"/>
          <w:szCs w:val="72"/>
        </w:rPr>
      </w:pPr>
      <w:r>
        <w:rPr>
          <w:rFonts w:hint="eastAsia" w:ascii="黑体" w:hAnsi="黑体" w:eastAsia="黑体"/>
          <w:spacing w:val="90"/>
          <w:kern w:val="0"/>
          <w:sz w:val="72"/>
          <w:szCs w:val="72"/>
          <w:fitText w:val="6120" w:id="-1002138880"/>
          <w:lang w:val="en-US" w:eastAsia="zh-CN"/>
        </w:rPr>
        <w:t>天门市</w:t>
      </w:r>
      <w:r>
        <w:rPr>
          <w:rFonts w:hint="eastAsia" w:ascii="黑体" w:hAnsi="黑体" w:eastAsia="黑体"/>
          <w:spacing w:val="90"/>
          <w:kern w:val="0"/>
          <w:sz w:val="72"/>
          <w:szCs w:val="72"/>
          <w:fitText w:val="6120" w:id="-1002138880"/>
        </w:rPr>
        <w:t>政府采</w:t>
      </w:r>
      <w:r>
        <w:rPr>
          <w:rFonts w:hint="eastAsia" w:ascii="黑体" w:hAnsi="黑体" w:eastAsia="黑体"/>
          <w:spacing w:val="0"/>
          <w:kern w:val="0"/>
          <w:sz w:val="72"/>
          <w:szCs w:val="72"/>
          <w:fitText w:val="6120" w:id="-1002138880"/>
        </w:rPr>
        <w:t>购</w:t>
      </w:r>
    </w:p>
    <w:p w14:paraId="0D0C8A24">
      <w:pPr>
        <w:rPr>
          <w:rFonts w:ascii="黑体" w:hAnsi="黑体" w:eastAsia="黑体"/>
        </w:rPr>
      </w:pPr>
    </w:p>
    <w:p w14:paraId="351C4CC3">
      <w:pPr>
        <w:jc w:val="center"/>
        <w:rPr>
          <w:rFonts w:ascii="黑体" w:hAnsi="黑体" w:eastAsia="黑体"/>
          <w:sz w:val="72"/>
          <w:szCs w:val="72"/>
        </w:rPr>
      </w:pPr>
      <w:r>
        <w:rPr>
          <w:rFonts w:hint="eastAsia" w:ascii="黑体" w:hAnsi="黑体" w:eastAsia="黑体"/>
          <w:sz w:val="72"/>
          <w:szCs w:val="72"/>
        </w:rPr>
        <w:t>公开招标文件</w:t>
      </w:r>
    </w:p>
    <w:p w14:paraId="728F970A">
      <w:pPr>
        <w:jc w:val="center"/>
        <w:rPr>
          <w:rFonts w:ascii="黑体" w:hAnsi="黑体" w:eastAsia="黑体"/>
          <w:sz w:val="44"/>
          <w:szCs w:val="44"/>
        </w:rPr>
      </w:pPr>
      <w:bookmarkStart w:id="0" w:name="_Hlk164181180"/>
    </w:p>
    <w:bookmarkEnd w:id="0"/>
    <w:p w14:paraId="0301DFCD">
      <w:pPr>
        <w:jc w:val="center"/>
        <w:rPr>
          <w:rFonts w:ascii="黑体" w:hAnsi="黑体" w:eastAsia="黑体"/>
          <w:sz w:val="72"/>
          <w:szCs w:val="72"/>
        </w:rPr>
      </w:pPr>
    </w:p>
    <w:p w14:paraId="567C9AD9">
      <w:pPr>
        <w:jc w:val="center"/>
        <w:rPr>
          <w:rFonts w:ascii="黑体" w:hAnsi="黑体" w:eastAsia="黑体"/>
          <w:sz w:val="72"/>
          <w:szCs w:val="72"/>
        </w:rPr>
      </w:pPr>
    </w:p>
    <w:p w14:paraId="79F371A5">
      <w:pPr>
        <w:jc w:val="center"/>
        <w:rPr>
          <w:rFonts w:ascii="黑体" w:hAnsi="黑体" w:eastAsia="黑体"/>
          <w:sz w:val="72"/>
          <w:szCs w:val="72"/>
        </w:rPr>
      </w:pPr>
    </w:p>
    <w:p w14:paraId="0B5BAD4D">
      <w:pPr>
        <w:jc w:val="center"/>
        <w:rPr>
          <w:rFonts w:ascii="黑体" w:hAnsi="黑体" w:eastAsia="黑体"/>
          <w:sz w:val="72"/>
          <w:szCs w:val="72"/>
        </w:rPr>
      </w:pPr>
    </w:p>
    <w:p w14:paraId="57140BCF">
      <w:pPr>
        <w:ind w:left="420" w:leftChars="175"/>
        <w:rPr>
          <w:rFonts w:hint="eastAsia" w:ascii="黑体" w:hAnsi="黑体" w:eastAsia="黑体"/>
          <w:sz w:val="32"/>
          <w:szCs w:val="32"/>
          <w:lang w:eastAsia="zh-CN"/>
        </w:rPr>
      </w:pPr>
      <w:r>
        <w:rPr>
          <w:rFonts w:hint="eastAsia" w:ascii="黑体" w:hAnsi="黑体" w:eastAsia="黑体"/>
          <w:sz w:val="32"/>
          <w:szCs w:val="32"/>
        </w:rPr>
        <w:t>采购计划备案号：</w:t>
      </w:r>
      <w:r>
        <w:rPr>
          <w:rFonts w:hint="eastAsia" w:ascii="黑体" w:hAnsi="黑体" w:eastAsia="黑体"/>
          <w:sz w:val="32"/>
          <w:szCs w:val="32"/>
          <w:highlight w:val="none"/>
          <w:u w:val="single"/>
          <w:lang w:eastAsia="zh-CN"/>
        </w:rPr>
        <w:t>429006-2026-00517</w:t>
      </w:r>
    </w:p>
    <w:p w14:paraId="3715DDD0">
      <w:pPr>
        <w:ind w:left="420" w:leftChars="175"/>
        <w:rPr>
          <w:rFonts w:hint="eastAsia" w:ascii="黑体" w:hAnsi="黑体" w:eastAsia="黑体"/>
          <w:sz w:val="32"/>
          <w:szCs w:val="32"/>
          <w:lang w:eastAsia="zh-CN"/>
        </w:rPr>
      </w:pPr>
      <w:r>
        <w:rPr>
          <w:rFonts w:hint="eastAsia" w:ascii="黑体" w:hAnsi="黑体" w:eastAsia="黑体"/>
          <w:sz w:val="32"/>
          <w:szCs w:val="32"/>
        </w:rPr>
        <w:t>项目编号：</w:t>
      </w:r>
      <w:r>
        <w:rPr>
          <w:rFonts w:ascii="黑体" w:hAnsi="黑体" w:eastAsia="黑体"/>
          <w:sz w:val="32"/>
          <w:szCs w:val="32"/>
        </w:rPr>
        <w:tab/>
      </w:r>
      <w:r>
        <w:rPr>
          <w:rFonts w:hint="eastAsia" w:ascii="黑体" w:hAnsi="黑体" w:eastAsia="黑体"/>
          <w:sz w:val="32"/>
          <w:szCs w:val="32"/>
          <w:u w:val="single"/>
          <w:lang w:eastAsia="zh-CN"/>
        </w:rPr>
        <w:t>HBTC-H26-015</w:t>
      </w:r>
    </w:p>
    <w:p w14:paraId="5CEB57B1">
      <w:pPr>
        <w:ind w:left="420" w:leftChars="175"/>
        <w:rPr>
          <w:rFonts w:hint="eastAsia" w:ascii="黑体" w:hAnsi="黑体" w:eastAsia="黑体"/>
          <w:sz w:val="32"/>
          <w:szCs w:val="32"/>
          <w:lang w:eastAsia="zh-CN"/>
        </w:rPr>
      </w:pPr>
      <w:r>
        <w:rPr>
          <w:rFonts w:hint="eastAsia" w:ascii="黑体" w:hAnsi="黑体" w:eastAsia="黑体"/>
          <w:sz w:val="32"/>
          <w:szCs w:val="32"/>
        </w:rPr>
        <w:t>项目名称：</w:t>
      </w:r>
      <w:r>
        <w:rPr>
          <w:rFonts w:ascii="黑体" w:hAnsi="黑体" w:eastAsia="黑体"/>
          <w:sz w:val="32"/>
          <w:szCs w:val="32"/>
        </w:rPr>
        <w:tab/>
      </w:r>
      <w:r>
        <w:rPr>
          <w:rFonts w:hint="eastAsia" w:ascii="黑体" w:hAnsi="黑体" w:eastAsia="黑体"/>
          <w:spacing w:val="-11"/>
          <w:sz w:val="32"/>
          <w:szCs w:val="32"/>
          <w:u w:val="single"/>
          <w:lang w:eastAsia="zh-CN"/>
        </w:rPr>
        <w:t>天门市殡葬管理所2026年度骨灰盒、纸棺采购项目</w:t>
      </w:r>
    </w:p>
    <w:p w14:paraId="4B90070E">
      <w:pPr>
        <w:ind w:left="420" w:leftChars="175"/>
        <w:rPr>
          <w:rFonts w:hint="eastAsia" w:ascii="黑体" w:hAnsi="黑体" w:eastAsia="黑体"/>
          <w:sz w:val="32"/>
          <w:szCs w:val="32"/>
          <w:lang w:eastAsia="zh-CN"/>
        </w:rPr>
      </w:pPr>
      <w:r>
        <w:rPr>
          <w:rFonts w:hint="eastAsia" w:ascii="黑体" w:hAnsi="黑体" w:eastAsia="黑体"/>
          <w:sz w:val="32"/>
          <w:szCs w:val="32"/>
        </w:rPr>
        <w:t>采购包编号：</w:t>
      </w:r>
      <w:r>
        <w:rPr>
          <w:rFonts w:hint="eastAsia" w:ascii="黑体" w:hAnsi="黑体" w:eastAsia="黑体"/>
          <w:spacing w:val="-11"/>
          <w:sz w:val="32"/>
          <w:szCs w:val="32"/>
          <w:u w:val="single"/>
          <w:lang w:val="en-US" w:eastAsia="zh-CN"/>
        </w:rPr>
        <w:t>001包、002包</w:t>
      </w:r>
    </w:p>
    <w:p w14:paraId="6F6B712F">
      <w:pPr>
        <w:ind w:left="420" w:leftChars="175"/>
        <w:rPr>
          <w:rFonts w:hint="eastAsia" w:ascii="黑体" w:hAnsi="黑体" w:eastAsia="黑体"/>
          <w:sz w:val="32"/>
          <w:szCs w:val="32"/>
          <w:lang w:eastAsia="zh-CN"/>
        </w:rPr>
      </w:pPr>
      <w:r>
        <w:rPr>
          <w:rFonts w:hint="eastAsia" w:ascii="黑体" w:hAnsi="黑体" w:eastAsia="黑体"/>
          <w:sz w:val="32"/>
          <w:szCs w:val="32"/>
        </w:rPr>
        <w:t>采购包名称：</w:t>
      </w:r>
      <w:r>
        <w:rPr>
          <w:rFonts w:hint="eastAsia" w:ascii="黑体" w:hAnsi="黑体" w:eastAsia="黑体"/>
          <w:spacing w:val="-11"/>
          <w:sz w:val="32"/>
          <w:szCs w:val="32"/>
          <w:u w:val="single"/>
          <w:lang w:eastAsia="zh-CN"/>
        </w:rPr>
        <w:t>天门市殡葬管理所2026年度骨灰盒、纸棺采购项目（</w:t>
      </w:r>
      <w:r>
        <w:rPr>
          <w:rFonts w:hint="eastAsia" w:ascii="黑体" w:hAnsi="黑体" w:eastAsia="黑体"/>
          <w:spacing w:val="-11"/>
          <w:sz w:val="32"/>
          <w:szCs w:val="32"/>
          <w:u w:val="single"/>
          <w:lang w:val="en-US" w:eastAsia="zh-CN"/>
        </w:rPr>
        <w:t>001包、002包</w:t>
      </w:r>
      <w:r>
        <w:rPr>
          <w:rFonts w:hint="eastAsia" w:ascii="黑体" w:hAnsi="黑体" w:eastAsia="黑体"/>
          <w:spacing w:val="-11"/>
          <w:sz w:val="32"/>
          <w:szCs w:val="32"/>
          <w:u w:val="single"/>
          <w:lang w:eastAsia="zh-CN"/>
        </w:rPr>
        <w:t>）</w:t>
      </w:r>
    </w:p>
    <w:p w14:paraId="07E214C2">
      <w:pPr>
        <w:ind w:left="420" w:leftChars="175"/>
        <w:rPr>
          <w:rFonts w:hint="eastAsia" w:ascii="黑体" w:hAnsi="黑体" w:eastAsia="黑体"/>
          <w:sz w:val="32"/>
          <w:szCs w:val="32"/>
          <w:lang w:eastAsia="zh-CN"/>
        </w:rPr>
      </w:pPr>
      <w:r>
        <w:rPr>
          <w:rFonts w:hint="eastAsia" w:ascii="黑体" w:hAnsi="黑体" w:eastAsia="黑体"/>
          <w:sz w:val="32"/>
          <w:szCs w:val="32"/>
        </w:rPr>
        <w:t>采购人：</w:t>
      </w:r>
      <w:r>
        <w:rPr>
          <w:rFonts w:hint="eastAsia" w:ascii="黑体" w:hAnsi="黑体" w:eastAsia="黑体"/>
          <w:sz w:val="32"/>
          <w:szCs w:val="32"/>
          <w:u w:val="single"/>
          <w:lang w:eastAsia="zh-CN"/>
        </w:rPr>
        <w:t>天门市殡葬管理所</w:t>
      </w:r>
    </w:p>
    <w:p w14:paraId="0743138C">
      <w:pPr>
        <w:ind w:left="420" w:leftChars="175"/>
        <w:rPr>
          <w:rFonts w:ascii="黑体" w:hAnsi="黑体" w:eastAsia="黑体"/>
          <w:sz w:val="32"/>
          <w:szCs w:val="32"/>
        </w:rPr>
      </w:pPr>
      <w:r>
        <w:rPr>
          <w:rFonts w:hint="eastAsia" w:ascii="黑体" w:hAnsi="黑体" w:eastAsia="黑体"/>
          <w:sz w:val="32"/>
          <w:szCs w:val="32"/>
        </w:rPr>
        <w:t>采购代理机构：</w:t>
      </w:r>
      <w:r>
        <w:rPr>
          <w:rFonts w:hint="eastAsia" w:ascii="黑体" w:hAnsi="黑体" w:eastAsia="黑体"/>
          <w:sz w:val="32"/>
          <w:szCs w:val="32"/>
          <w:u w:val="single"/>
          <w:lang w:val="en-US" w:eastAsia="zh-CN"/>
        </w:rPr>
        <w:t>湖北天辰工程咨询管理有限公司</w:t>
      </w:r>
    </w:p>
    <w:p w14:paraId="335196C3">
      <w:pPr>
        <w:rPr>
          <w:rFonts w:ascii="黑体" w:hAnsi="黑体" w:eastAsia="黑体"/>
        </w:rPr>
      </w:pPr>
    </w:p>
    <w:p w14:paraId="7F9954FE">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val="en-US" w:eastAsia="zh-CN"/>
        </w:rPr>
        <w:t>7</w:t>
      </w:r>
      <w:r>
        <w:rPr>
          <w:rFonts w:hint="eastAsia" w:ascii="黑体" w:hAnsi="黑体" w:eastAsia="黑体"/>
          <w:sz w:val="32"/>
          <w:szCs w:val="32"/>
        </w:rPr>
        <w:t>月</w:t>
      </w:r>
    </w:p>
    <w:p w14:paraId="34C3ADD1">
      <w:pPr>
        <w:jc w:val="center"/>
        <w:rPr>
          <w:rFonts w:ascii="黑体" w:hAnsi="黑体" w:eastAsia="黑体"/>
          <w:b/>
          <w:bCs/>
          <w:sz w:val="32"/>
          <w:szCs w:val="32"/>
        </w:rPr>
      </w:pPr>
      <w:r>
        <w:rPr>
          <w:rFonts w:hint="eastAsia" w:ascii="黑体" w:hAnsi="黑体" w:eastAsia="黑体"/>
          <w:b/>
          <w:bCs/>
          <w:sz w:val="32"/>
          <w:szCs w:val="32"/>
        </w:rPr>
        <w:t>目 录</w:t>
      </w:r>
    </w:p>
    <w:p w14:paraId="1545E1CC">
      <w:pPr>
        <w:pStyle w:val="16"/>
        <w:tabs>
          <w:tab w:val="right" w:leader="dot" w:pos="8306"/>
        </w:tabs>
      </w:pPr>
      <w:r>
        <w:fldChar w:fldCharType="begin"/>
      </w:r>
      <w:r>
        <w:instrText xml:space="preserve"> </w:instrText>
      </w:r>
      <w:r>
        <w:rPr>
          <w:rFonts w:hint="eastAsia"/>
        </w:rPr>
        <w:instrText xml:space="preserve">TOC \o "1-4" \h \z \u</w:instrText>
      </w:r>
      <w:r>
        <w:instrText xml:space="preserve"> </w:instrText>
      </w:r>
      <w:r>
        <w:fldChar w:fldCharType="separate"/>
      </w:r>
      <w:r>
        <w:fldChar w:fldCharType="begin"/>
      </w:r>
      <w:r>
        <w:instrText xml:space="preserve"> HYPERLINK \l _Toc17452 </w:instrText>
      </w:r>
      <w:r>
        <w:fldChar w:fldCharType="separate"/>
      </w:r>
      <w:r>
        <w:rPr>
          <w:rFonts w:hint="eastAsia" w:cs="仿宋_GB2312"/>
          <w:szCs w:val="24"/>
        </w:rPr>
        <w:t xml:space="preserve">第一章 </w:t>
      </w:r>
      <w:r>
        <w:rPr>
          <w:rFonts w:hint="eastAsia"/>
          <w:lang w:val="en-US" w:eastAsia="zh-CN"/>
        </w:rPr>
        <w:t>招标公告</w:t>
      </w:r>
      <w:r>
        <w:tab/>
      </w:r>
      <w:r>
        <w:fldChar w:fldCharType="begin"/>
      </w:r>
      <w:r>
        <w:instrText xml:space="preserve"> PAGEREF _Toc17452 \h </w:instrText>
      </w:r>
      <w:r>
        <w:fldChar w:fldCharType="separate"/>
      </w:r>
      <w:r>
        <w:t>1</w:t>
      </w:r>
      <w:r>
        <w:fldChar w:fldCharType="end"/>
      </w:r>
      <w:r>
        <w:fldChar w:fldCharType="end"/>
      </w:r>
    </w:p>
    <w:p w14:paraId="36B137B7">
      <w:pPr>
        <w:pStyle w:val="19"/>
        <w:tabs>
          <w:tab w:val="right" w:leader="dot" w:pos="8306"/>
        </w:tabs>
      </w:pPr>
      <w:r>
        <w:fldChar w:fldCharType="begin"/>
      </w:r>
      <w:r>
        <w:instrText xml:space="preserve"> HYPERLINK \l _Toc28047 </w:instrText>
      </w:r>
      <w:r>
        <w:fldChar w:fldCharType="separate"/>
      </w:r>
      <w:r>
        <w:rPr>
          <w:rFonts w:hint="eastAsia"/>
          <w:lang w:val="hr-HR"/>
        </w:rPr>
        <w:t>一、 项目基本情况</w:t>
      </w:r>
      <w:r>
        <w:tab/>
      </w:r>
      <w:r>
        <w:fldChar w:fldCharType="begin"/>
      </w:r>
      <w:r>
        <w:instrText xml:space="preserve"> PAGEREF _Toc28047 \h </w:instrText>
      </w:r>
      <w:r>
        <w:fldChar w:fldCharType="separate"/>
      </w:r>
      <w:r>
        <w:t>1</w:t>
      </w:r>
      <w:r>
        <w:fldChar w:fldCharType="end"/>
      </w:r>
      <w:r>
        <w:fldChar w:fldCharType="end"/>
      </w:r>
    </w:p>
    <w:p w14:paraId="278C514C">
      <w:pPr>
        <w:pStyle w:val="19"/>
        <w:tabs>
          <w:tab w:val="right" w:leader="dot" w:pos="8306"/>
        </w:tabs>
      </w:pPr>
      <w:r>
        <w:fldChar w:fldCharType="begin"/>
      </w:r>
      <w:r>
        <w:instrText xml:space="preserve"> HYPERLINK \l _Toc31943 </w:instrText>
      </w:r>
      <w:r>
        <w:fldChar w:fldCharType="separate"/>
      </w:r>
      <w:r>
        <w:rPr>
          <w:rFonts w:hint="eastAsia" w:cs="宋体"/>
        </w:rPr>
        <w:t xml:space="preserve">二、 </w:t>
      </w:r>
      <w:r>
        <w:rPr>
          <w:rFonts w:hint="eastAsia"/>
        </w:rPr>
        <w:t>投标人</w:t>
      </w:r>
      <w:r>
        <w:rPr>
          <w:rFonts w:hint="eastAsia"/>
          <w:lang w:val="hr-HR"/>
        </w:rPr>
        <w:t>资格要求</w:t>
      </w:r>
      <w:r>
        <w:tab/>
      </w:r>
      <w:r>
        <w:fldChar w:fldCharType="begin"/>
      </w:r>
      <w:r>
        <w:instrText xml:space="preserve"> PAGEREF _Toc31943 \h </w:instrText>
      </w:r>
      <w:r>
        <w:fldChar w:fldCharType="separate"/>
      </w:r>
      <w:r>
        <w:t>1</w:t>
      </w:r>
      <w:r>
        <w:fldChar w:fldCharType="end"/>
      </w:r>
      <w:r>
        <w:fldChar w:fldCharType="end"/>
      </w:r>
    </w:p>
    <w:p w14:paraId="3BF19867">
      <w:pPr>
        <w:pStyle w:val="19"/>
        <w:tabs>
          <w:tab w:val="right" w:leader="dot" w:pos="8306"/>
        </w:tabs>
      </w:pPr>
      <w:r>
        <w:fldChar w:fldCharType="begin"/>
      </w:r>
      <w:r>
        <w:instrText xml:space="preserve"> HYPERLINK \l _Toc17575 </w:instrText>
      </w:r>
      <w:r>
        <w:fldChar w:fldCharType="separate"/>
      </w:r>
      <w:r>
        <w:rPr>
          <w:rFonts w:hint="eastAsia"/>
        </w:rPr>
        <w:t>三、 获取招标文件</w:t>
      </w:r>
      <w:r>
        <w:tab/>
      </w:r>
      <w:r>
        <w:fldChar w:fldCharType="begin"/>
      </w:r>
      <w:r>
        <w:instrText xml:space="preserve"> PAGEREF _Toc17575 \h </w:instrText>
      </w:r>
      <w:r>
        <w:fldChar w:fldCharType="separate"/>
      </w:r>
      <w:r>
        <w:t>2</w:t>
      </w:r>
      <w:r>
        <w:fldChar w:fldCharType="end"/>
      </w:r>
      <w:r>
        <w:fldChar w:fldCharType="end"/>
      </w:r>
    </w:p>
    <w:p w14:paraId="09572348">
      <w:pPr>
        <w:pStyle w:val="19"/>
        <w:tabs>
          <w:tab w:val="right" w:leader="dot" w:pos="8306"/>
        </w:tabs>
      </w:pPr>
      <w:r>
        <w:fldChar w:fldCharType="begin"/>
      </w:r>
      <w:r>
        <w:instrText xml:space="preserve"> HYPERLINK \l _Toc1371 </w:instrText>
      </w:r>
      <w:r>
        <w:fldChar w:fldCharType="separate"/>
      </w:r>
      <w:r>
        <w:rPr>
          <w:rFonts w:hint="eastAsia"/>
        </w:rPr>
        <w:t>四、 提交投标文件截止时间、方式、开标时间和地点</w:t>
      </w:r>
      <w:r>
        <w:tab/>
      </w:r>
      <w:r>
        <w:fldChar w:fldCharType="begin"/>
      </w:r>
      <w:r>
        <w:instrText xml:space="preserve"> PAGEREF _Toc1371 \h </w:instrText>
      </w:r>
      <w:r>
        <w:fldChar w:fldCharType="separate"/>
      </w:r>
      <w:r>
        <w:t>2</w:t>
      </w:r>
      <w:r>
        <w:fldChar w:fldCharType="end"/>
      </w:r>
      <w:r>
        <w:fldChar w:fldCharType="end"/>
      </w:r>
    </w:p>
    <w:p w14:paraId="6309F94F">
      <w:pPr>
        <w:pStyle w:val="19"/>
        <w:tabs>
          <w:tab w:val="right" w:leader="dot" w:pos="8306"/>
        </w:tabs>
      </w:pPr>
      <w:r>
        <w:fldChar w:fldCharType="begin"/>
      </w:r>
      <w:r>
        <w:instrText xml:space="preserve"> HYPERLINK \l _Toc20342 </w:instrText>
      </w:r>
      <w:r>
        <w:fldChar w:fldCharType="separate"/>
      </w:r>
      <w:r>
        <w:rPr>
          <w:rFonts w:hint="eastAsia"/>
        </w:rPr>
        <w:t>五、 公告期限</w:t>
      </w:r>
      <w:r>
        <w:tab/>
      </w:r>
      <w:r>
        <w:fldChar w:fldCharType="begin"/>
      </w:r>
      <w:r>
        <w:instrText xml:space="preserve"> PAGEREF _Toc20342 \h </w:instrText>
      </w:r>
      <w:r>
        <w:fldChar w:fldCharType="separate"/>
      </w:r>
      <w:r>
        <w:t>3</w:t>
      </w:r>
      <w:r>
        <w:fldChar w:fldCharType="end"/>
      </w:r>
      <w:r>
        <w:fldChar w:fldCharType="end"/>
      </w:r>
    </w:p>
    <w:p w14:paraId="3ADE756B">
      <w:pPr>
        <w:pStyle w:val="19"/>
        <w:tabs>
          <w:tab w:val="right" w:leader="dot" w:pos="8306"/>
        </w:tabs>
      </w:pPr>
      <w:r>
        <w:fldChar w:fldCharType="begin"/>
      </w:r>
      <w:r>
        <w:instrText xml:space="preserve"> HYPERLINK \l _Toc3317 </w:instrText>
      </w:r>
      <w:r>
        <w:fldChar w:fldCharType="separate"/>
      </w:r>
      <w:r>
        <w:rPr>
          <w:rFonts w:hint="eastAsia"/>
        </w:rPr>
        <w:t>六、 其他补充事宜</w:t>
      </w:r>
      <w:r>
        <w:tab/>
      </w:r>
      <w:r>
        <w:fldChar w:fldCharType="begin"/>
      </w:r>
      <w:r>
        <w:instrText xml:space="preserve"> PAGEREF _Toc3317 \h </w:instrText>
      </w:r>
      <w:r>
        <w:fldChar w:fldCharType="separate"/>
      </w:r>
      <w:r>
        <w:t>3</w:t>
      </w:r>
      <w:r>
        <w:fldChar w:fldCharType="end"/>
      </w:r>
      <w:r>
        <w:fldChar w:fldCharType="end"/>
      </w:r>
    </w:p>
    <w:p w14:paraId="5BF8C21B">
      <w:pPr>
        <w:pStyle w:val="19"/>
        <w:tabs>
          <w:tab w:val="right" w:leader="dot" w:pos="8306"/>
        </w:tabs>
      </w:pPr>
      <w:r>
        <w:fldChar w:fldCharType="begin"/>
      </w:r>
      <w:r>
        <w:instrText xml:space="preserve"> HYPERLINK \l _Toc32696 </w:instrText>
      </w:r>
      <w:r>
        <w:fldChar w:fldCharType="separate"/>
      </w:r>
      <w:r>
        <w:rPr>
          <w:rFonts w:hint="eastAsia"/>
        </w:rPr>
        <w:t xml:space="preserve">七、 </w:t>
      </w:r>
      <w:r>
        <w:t>联系</w:t>
      </w:r>
      <w:r>
        <w:rPr>
          <w:rFonts w:hint="eastAsia"/>
        </w:rPr>
        <w:t>方式</w:t>
      </w:r>
      <w:r>
        <w:tab/>
      </w:r>
      <w:r>
        <w:fldChar w:fldCharType="begin"/>
      </w:r>
      <w:r>
        <w:instrText xml:space="preserve"> PAGEREF _Toc32696 \h </w:instrText>
      </w:r>
      <w:r>
        <w:fldChar w:fldCharType="separate"/>
      </w:r>
      <w:r>
        <w:t>3</w:t>
      </w:r>
      <w:r>
        <w:fldChar w:fldCharType="end"/>
      </w:r>
      <w:r>
        <w:fldChar w:fldCharType="end"/>
      </w:r>
    </w:p>
    <w:p w14:paraId="0B8D3671">
      <w:pPr>
        <w:pStyle w:val="16"/>
        <w:tabs>
          <w:tab w:val="right" w:leader="dot" w:pos="8306"/>
        </w:tabs>
      </w:pPr>
      <w:r>
        <w:fldChar w:fldCharType="begin"/>
      </w:r>
      <w:r>
        <w:instrText xml:space="preserve"> HYPERLINK \l _Toc27037 </w:instrText>
      </w:r>
      <w:r>
        <w:fldChar w:fldCharType="separate"/>
      </w:r>
      <w:r>
        <w:rPr>
          <w:rFonts w:hint="eastAsia"/>
        </w:rPr>
        <w:t>第二章 投标人须知</w:t>
      </w:r>
      <w:r>
        <w:tab/>
      </w:r>
      <w:r>
        <w:fldChar w:fldCharType="begin"/>
      </w:r>
      <w:r>
        <w:instrText xml:space="preserve"> PAGEREF _Toc27037 \h </w:instrText>
      </w:r>
      <w:r>
        <w:fldChar w:fldCharType="separate"/>
      </w:r>
      <w:r>
        <w:t>4</w:t>
      </w:r>
      <w:r>
        <w:fldChar w:fldCharType="end"/>
      </w:r>
      <w:r>
        <w:fldChar w:fldCharType="end"/>
      </w:r>
    </w:p>
    <w:p w14:paraId="2AE7EC46">
      <w:pPr>
        <w:pStyle w:val="19"/>
        <w:tabs>
          <w:tab w:val="right" w:leader="dot" w:pos="8306"/>
        </w:tabs>
      </w:pPr>
      <w:r>
        <w:fldChar w:fldCharType="begin"/>
      </w:r>
      <w:r>
        <w:instrText xml:space="preserve"> HYPERLINK \l _Toc22927 </w:instrText>
      </w:r>
      <w:r>
        <w:fldChar w:fldCharType="separate"/>
      </w:r>
      <w:r>
        <w:rPr>
          <w:rFonts w:hint="eastAsia"/>
        </w:rPr>
        <w:t>一、 投标人须知前附表</w:t>
      </w:r>
      <w:r>
        <w:tab/>
      </w:r>
      <w:r>
        <w:fldChar w:fldCharType="begin"/>
      </w:r>
      <w:r>
        <w:instrText xml:space="preserve"> PAGEREF _Toc22927 \h </w:instrText>
      </w:r>
      <w:r>
        <w:fldChar w:fldCharType="separate"/>
      </w:r>
      <w:r>
        <w:t>4</w:t>
      </w:r>
      <w:r>
        <w:fldChar w:fldCharType="end"/>
      </w:r>
      <w:r>
        <w:fldChar w:fldCharType="end"/>
      </w:r>
    </w:p>
    <w:p w14:paraId="7DE1966B">
      <w:pPr>
        <w:pStyle w:val="19"/>
        <w:tabs>
          <w:tab w:val="right" w:leader="dot" w:pos="8306"/>
        </w:tabs>
      </w:pPr>
      <w:r>
        <w:fldChar w:fldCharType="begin"/>
      </w:r>
      <w:r>
        <w:instrText xml:space="preserve"> HYPERLINK \l _Toc25667 </w:instrText>
      </w:r>
      <w:r>
        <w:fldChar w:fldCharType="separate"/>
      </w:r>
      <w:r>
        <w:rPr>
          <w:rFonts w:hint="eastAsia"/>
        </w:rPr>
        <w:t>二、 投标人须知</w:t>
      </w:r>
      <w:r>
        <w:tab/>
      </w:r>
      <w:r>
        <w:fldChar w:fldCharType="begin"/>
      </w:r>
      <w:r>
        <w:instrText xml:space="preserve"> PAGEREF _Toc25667 \h </w:instrText>
      </w:r>
      <w:r>
        <w:fldChar w:fldCharType="separate"/>
      </w:r>
      <w:r>
        <w:t>12</w:t>
      </w:r>
      <w:r>
        <w:fldChar w:fldCharType="end"/>
      </w:r>
      <w:r>
        <w:fldChar w:fldCharType="end"/>
      </w:r>
    </w:p>
    <w:p w14:paraId="7E1BDC1E">
      <w:pPr>
        <w:pStyle w:val="12"/>
        <w:tabs>
          <w:tab w:val="right" w:leader="dot" w:pos="8306"/>
        </w:tabs>
      </w:pPr>
      <w:r>
        <w:fldChar w:fldCharType="begin"/>
      </w:r>
      <w:r>
        <w:instrText xml:space="preserve"> HYPERLINK \l _Toc19002 </w:instrText>
      </w:r>
      <w:r>
        <w:fldChar w:fldCharType="separate"/>
      </w:r>
      <w:r>
        <w:rPr>
          <w:rFonts w:hint="eastAsia"/>
        </w:rPr>
        <w:t>（一） 总则</w:t>
      </w:r>
      <w:r>
        <w:tab/>
      </w:r>
      <w:r>
        <w:fldChar w:fldCharType="begin"/>
      </w:r>
      <w:r>
        <w:instrText xml:space="preserve"> PAGEREF _Toc19002 \h </w:instrText>
      </w:r>
      <w:r>
        <w:fldChar w:fldCharType="separate"/>
      </w:r>
      <w:r>
        <w:t>12</w:t>
      </w:r>
      <w:r>
        <w:fldChar w:fldCharType="end"/>
      </w:r>
      <w:r>
        <w:fldChar w:fldCharType="end"/>
      </w:r>
    </w:p>
    <w:p w14:paraId="41CD3E46">
      <w:pPr>
        <w:pStyle w:val="17"/>
        <w:tabs>
          <w:tab w:val="right" w:leader="dot" w:pos="8306"/>
        </w:tabs>
      </w:pPr>
      <w:r>
        <w:fldChar w:fldCharType="begin"/>
      </w:r>
      <w:r>
        <w:instrText xml:space="preserve"> HYPERLINK \l _Toc1293 </w:instrText>
      </w:r>
      <w:r>
        <w:fldChar w:fldCharType="separate"/>
      </w:r>
      <w:r>
        <w:t xml:space="preserve">1. </w:t>
      </w:r>
      <w:r>
        <w:rPr>
          <w:rFonts w:hint="eastAsia"/>
        </w:rPr>
        <w:t>适用范围</w:t>
      </w:r>
      <w:r>
        <w:tab/>
      </w:r>
      <w:r>
        <w:fldChar w:fldCharType="begin"/>
      </w:r>
      <w:r>
        <w:instrText xml:space="preserve"> PAGEREF _Toc1293 \h </w:instrText>
      </w:r>
      <w:r>
        <w:fldChar w:fldCharType="separate"/>
      </w:r>
      <w:r>
        <w:t>12</w:t>
      </w:r>
      <w:r>
        <w:fldChar w:fldCharType="end"/>
      </w:r>
      <w:r>
        <w:fldChar w:fldCharType="end"/>
      </w:r>
    </w:p>
    <w:p w14:paraId="426BA466">
      <w:pPr>
        <w:pStyle w:val="17"/>
        <w:tabs>
          <w:tab w:val="right" w:leader="dot" w:pos="8306"/>
        </w:tabs>
      </w:pPr>
      <w:r>
        <w:fldChar w:fldCharType="begin"/>
      </w:r>
      <w:r>
        <w:instrText xml:space="preserve"> HYPERLINK \l _Toc20896 </w:instrText>
      </w:r>
      <w:r>
        <w:fldChar w:fldCharType="separate"/>
      </w:r>
      <w:r>
        <w:t xml:space="preserve">2. </w:t>
      </w:r>
      <w:r>
        <w:rPr>
          <w:rFonts w:hint="eastAsia"/>
        </w:rPr>
        <w:t>基本定义</w:t>
      </w:r>
      <w:r>
        <w:tab/>
      </w:r>
      <w:r>
        <w:fldChar w:fldCharType="begin"/>
      </w:r>
      <w:r>
        <w:instrText xml:space="preserve"> PAGEREF _Toc20896 \h </w:instrText>
      </w:r>
      <w:r>
        <w:fldChar w:fldCharType="separate"/>
      </w:r>
      <w:r>
        <w:t>12</w:t>
      </w:r>
      <w:r>
        <w:fldChar w:fldCharType="end"/>
      </w:r>
      <w:r>
        <w:fldChar w:fldCharType="end"/>
      </w:r>
    </w:p>
    <w:p w14:paraId="622E5D4A">
      <w:pPr>
        <w:pStyle w:val="17"/>
        <w:tabs>
          <w:tab w:val="right" w:leader="dot" w:pos="8306"/>
        </w:tabs>
      </w:pPr>
      <w:r>
        <w:fldChar w:fldCharType="begin"/>
      </w:r>
      <w:r>
        <w:instrText xml:space="preserve"> HYPERLINK \l _Toc27447 </w:instrText>
      </w:r>
      <w:r>
        <w:fldChar w:fldCharType="separate"/>
      </w:r>
      <w:r>
        <w:t xml:space="preserve">3. </w:t>
      </w:r>
      <w:r>
        <w:rPr>
          <w:rFonts w:hint="eastAsia"/>
        </w:rPr>
        <w:t>资金来源</w:t>
      </w:r>
      <w:r>
        <w:tab/>
      </w:r>
      <w:r>
        <w:fldChar w:fldCharType="begin"/>
      </w:r>
      <w:r>
        <w:instrText xml:space="preserve"> PAGEREF _Toc27447 \h </w:instrText>
      </w:r>
      <w:r>
        <w:fldChar w:fldCharType="separate"/>
      </w:r>
      <w:r>
        <w:t>12</w:t>
      </w:r>
      <w:r>
        <w:fldChar w:fldCharType="end"/>
      </w:r>
      <w:r>
        <w:fldChar w:fldCharType="end"/>
      </w:r>
    </w:p>
    <w:p w14:paraId="25FC3A10">
      <w:pPr>
        <w:pStyle w:val="17"/>
        <w:tabs>
          <w:tab w:val="right" w:leader="dot" w:pos="8306"/>
        </w:tabs>
      </w:pPr>
      <w:r>
        <w:fldChar w:fldCharType="begin"/>
      </w:r>
      <w:r>
        <w:instrText xml:space="preserve"> HYPERLINK \l _Toc32051 </w:instrText>
      </w:r>
      <w:r>
        <w:fldChar w:fldCharType="separate"/>
      </w:r>
      <w:r>
        <w:t xml:space="preserve">4. </w:t>
      </w:r>
      <w:r>
        <w:rPr>
          <w:rFonts w:hint="eastAsia"/>
        </w:rPr>
        <w:t>投标人资格要求</w:t>
      </w:r>
      <w:r>
        <w:tab/>
      </w:r>
      <w:r>
        <w:fldChar w:fldCharType="begin"/>
      </w:r>
      <w:r>
        <w:instrText xml:space="preserve"> PAGEREF _Toc32051 \h </w:instrText>
      </w:r>
      <w:r>
        <w:fldChar w:fldCharType="separate"/>
      </w:r>
      <w:r>
        <w:t>12</w:t>
      </w:r>
      <w:r>
        <w:fldChar w:fldCharType="end"/>
      </w:r>
      <w:r>
        <w:fldChar w:fldCharType="end"/>
      </w:r>
    </w:p>
    <w:p w14:paraId="7E6780CB">
      <w:pPr>
        <w:pStyle w:val="17"/>
        <w:tabs>
          <w:tab w:val="right" w:leader="dot" w:pos="8306"/>
        </w:tabs>
      </w:pPr>
      <w:r>
        <w:fldChar w:fldCharType="begin"/>
      </w:r>
      <w:r>
        <w:instrText xml:space="preserve"> HYPERLINK \l _Toc21735 </w:instrText>
      </w:r>
      <w:r>
        <w:fldChar w:fldCharType="separate"/>
      </w:r>
      <w:r>
        <w:t xml:space="preserve">5. </w:t>
      </w:r>
      <w:r>
        <w:rPr>
          <w:rFonts w:hint="eastAsia"/>
        </w:rPr>
        <w:t>费用承担</w:t>
      </w:r>
      <w:r>
        <w:tab/>
      </w:r>
      <w:r>
        <w:fldChar w:fldCharType="begin"/>
      </w:r>
      <w:r>
        <w:instrText xml:space="preserve"> PAGEREF _Toc21735 \h </w:instrText>
      </w:r>
      <w:r>
        <w:fldChar w:fldCharType="separate"/>
      </w:r>
      <w:r>
        <w:t>13</w:t>
      </w:r>
      <w:r>
        <w:fldChar w:fldCharType="end"/>
      </w:r>
      <w:r>
        <w:fldChar w:fldCharType="end"/>
      </w:r>
    </w:p>
    <w:p w14:paraId="1519835F">
      <w:pPr>
        <w:pStyle w:val="17"/>
        <w:tabs>
          <w:tab w:val="right" w:leader="dot" w:pos="8306"/>
        </w:tabs>
      </w:pPr>
      <w:r>
        <w:fldChar w:fldCharType="begin"/>
      </w:r>
      <w:r>
        <w:instrText xml:space="preserve"> HYPERLINK \l _Toc26363 </w:instrText>
      </w:r>
      <w:r>
        <w:fldChar w:fldCharType="separate"/>
      </w:r>
      <w:r>
        <w:t xml:space="preserve">6. </w:t>
      </w:r>
      <w:r>
        <w:rPr>
          <w:rFonts w:hint="eastAsia"/>
        </w:rPr>
        <w:t>保密</w:t>
      </w:r>
      <w:r>
        <w:tab/>
      </w:r>
      <w:r>
        <w:fldChar w:fldCharType="begin"/>
      </w:r>
      <w:r>
        <w:instrText xml:space="preserve"> PAGEREF _Toc26363 \h </w:instrText>
      </w:r>
      <w:r>
        <w:fldChar w:fldCharType="separate"/>
      </w:r>
      <w:r>
        <w:t>13</w:t>
      </w:r>
      <w:r>
        <w:fldChar w:fldCharType="end"/>
      </w:r>
      <w:r>
        <w:fldChar w:fldCharType="end"/>
      </w:r>
    </w:p>
    <w:p w14:paraId="1700847E">
      <w:pPr>
        <w:pStyle w:val="17"/>
        <w:tabs>
          <w:tab w:val="right" w:leader="dot" w:pos="8306"/>
        </w:tabs>
      </w:pPr>
      <w:r>
        <w:fldChar w:fldCharType="begin"/>
      </w:r>
      <w:r>
        <w:instrText xml:space="preserve"> HYPERLINK \l _Toc24225 </w:instrText>
      </w:r>
      <w:r>
        <w:fldChar w:fldCharType="separate"/>
      </w:r>
      <w:r>
        <w:t xml:space="preserve">7. </w:t>
      </w:r>
      <w:r>
        <w:rPr>
          <w:rFonts w:hint="eastAsia"/>
        </w:rPr>
        <w:t>语言文字</w:t>
      </w:r>
      <w:r>
        <w:tab/>
      </w:r>
      <w:r>
        <w:fldChar w:fldCharType="begin"/>
      </w:r>
      <w:r>
        <w:instrText xml:space="preserve"> PAGEREF _Toc24225 \h </w:instrText>
      </w:r>
      <w:r>
        <w:fldChar w:fldCharType="separate"/>
      </w:r>
      <w:r>
        <w:t>13</w:t>
      </w:r>
      <w:r>
        <w:fldChar w:fldCharType="end"/>
      </w:r>
      <w:r>
        <w:fldChar w:fldCharType="end"/>
      </w:r>
    </w:p>
    <w:p w14:paraId="334E82CE">
      <w:pPr>
        <w:pStyle w:val="17"/>
        <w:tabs>
          <w:tab w:val="right" w:leader="dot" w:pos="8306"/>
        </w:tabs>
      </w:pPr>
      <w:r>
        <w:fldChar w:fldCharType="begin"/>
      </w:r>
      <w:r>
        <w:instrText xml:space="preserve"> HYPERLINK \l _Toc16828 </w:instrText>
      </w:r>
      <w:r>
        <w:fldChar w:fldCharType="separate"/>
      </w:r>
      <w:r>
        <w:t xml:space="preserve">8. </w:t>
      </w:r>
      <w:r>
        <w:rPr>
          <w:rFonts w:hint="eastAsia"/>
        </w:rPr>
        <w:t>计量单位</w:t>
      </w:r>
      <w:r>
        <w:tab/>
      </w:r>
      <w:r>
        <w:fldChar w:fldCharType="begin"/>
      </w:r>
      <w:r>
        <w:instrText xml:space="preserve"> PAGEREF _Toc16828 \h </w:instrText>
      </w:r>
      <w:r>
        <w:fldChar w:fldCharType="separate"/>
      </w:r>
      <w:r>
        <w:t>13</w:t>
      </w:r>
      <w:r>
        <w:fldChar w:fldCharType="end"/>
      </w:r>
      <w:r>
        <w:fldChar w:fldCharType="end"/>
      </w:r>
    </w:p>
    <w:p w14:paraId="0A872F42">
      <w:pPr>
        <w:pStyle w:val="17"/>
        <w:tabs>
          <w:tab w:val="right" w:leader="dot" w:pos="8306"/>
        </w:tabs>
      </w:pPr>
      <w:r>
        <w:fldChar w:fldCharType="begin"/>
      </w:r>
      <w:r>
        <w:instrText xml:space="preserve"> HYPERLINK \l _Toc32565 </w:instrText>
      </w:r>
      <w:r>
        <w:fldChar w:fldCharType="separate"/>
      </w:r>
      <w:r>
        <w:t xml:space="preserve">9. </w:t>
      </w:r>
      <w:r>
        <w:rPr>
          <w:rFonts w:hint="eastAsia"/>
        </w:rPr>
        <w:t>现场考察和答疑会</w:t>
      </w:r>
      <w:r>
        <w:tab/>
      </w:r>
      <w:r>
        <w:fldChar w:fldCharType="begin"/>
      </w:r>
      <w:r>
        <w:instrText xml:space="preserve"> PAGEREF _Toc32565 \h </w:instrText>
      </w:r>
      <w:r>
        <w:fldChar w:fldCharType="separate"/>
      </w:r>
      <w:r>
        <w:t>13</w:t>
      </w:r>
      <w:r>
        <w:fldChar w:fldCharType="end"/>
      </w:r>
      <w:r>
        <w:fldChar w:fldCharType="end"/>
      </w:r>
    </w:p>
    <w:p w14:paraId="499053E0">
      <w:pPr>
        <w:pStyle w:val="17"/>
        <w:tabs>
          <w:tab w:val="right" w:leader="dot" w:pos="8306"/>
        </w:tabs>
      </w:pPr>
      <w:r>
        <w:fldChar w:fldCharType="begin"/>
      </w:r>
      <w:r>
        <w:instrText xml:space="preserve"> HYPERLINK \l _Toc923 </w:instrText>
      </w:r>
      <w:r>
        <w:fldChar w:fldCharType="separate"/>
      </w:r>
      <w:r>
        <w:t xml:space="preserve">10. </w:t>
      </w:r>
      <w:r>
        <w:rPr>
          <w:rFonts w:hint="eastAsia"/>
        </w:rPr>
        <w:t>中标后分包</w:t>
      </w:r>
      <w:r>
        <w:tab/>
      </w:r>
      <w:r>
        <w:fldChar w:fldCharType="begin"/>
      </w:r>
      <w:r>
        <w:instrText xml:space="preserve"> PAGEREF _Toc923 \h </w:instrText>
      </w:r>
      <w:r>
        <w:fldChar w:fldCharType="separate"/>
      </w:r>
      <w:r>
        <w:t>14</w:t>
      </w:r>
      <w:r>
        <w:fldChar w:fldCharType="end"/>
      </w:r>
      <w:r>
        <w:fldChar w:fldCharType="end"/>
      </w:r>
    </w:p>
    <w:p w14:paraId="686977C2">
      <w:pPr>
        <w:pStyle w:val="17"/>
        <w:tabs>
          <w:tab w:val="right" w:leader="dot" w:pos="8306"/>
        </w:tabs>
      </w:pPr>
      <w:r>
        <w:fldChar w:fldCharType="begin"/>
      </w:r>
      <w:r>
        <w:instrText xml:space="preserve"> HYPERLINK \l _Toc11369 </w:instrText>
      </w:r>
      <w:r>
        <w:fldChar w:fldCharType="separate"/>
      </w:r>
      <w:r>
        <w:t xml:space="preserve">11. </w:t>
      </w:r>
      <w:r>
        <w:rPr>
          <w:rFonts w:hint="eastAsia"/>
        </w:rPr>
        <w:t>电子投标说明</w:t>
      </w:r>
      <w:r>
        <w:tab/>
      </w:r>
      <w:r>
        <w:fldChar w:fldCharType="begin"/>
      </w:r>
      <w:r>
        <w:instrText xml:space="preserve"> PAGEREF _Toc11369 \h </w:instrText>
      </w:r>
      <w:r>
        <w:fldChar w:fldCharType="separate"/>
      </w:r>
      <w:r>
        <w:t>14</w:t>
      </w:r>
      <w:r>
        <w:fldChar w:fldCharType="end"/>
      </w:r>
      <w:r>
        <w:fldChar w:fldCharType="end"/>
      </w:r>
    </w:p>
    <w:p w14:paraId="315D63EC">
      <w:pPr>
        <w:pStyle w:val="12"/>
        <w:tabs>
          <w:tab w:val="right" w:leader="dot" w:pos="8306"/>
        </w:tabs>
      </w:pPr>
      <w:r>
        <w:fldChar w:fldCharType="begin"/>
      </w:r>
      <w:r>
        <w:instrText xml:space="preserve"> HYPERLINK \l _Toc2739 </w:instrText>
      </w:r>
      <w:r>
        <w:fldChar w:fldCharType="separate"/>
      </w:r>
      <w:r>
        <w:rPr>
          <w:rFonts w:hint="eastAsia"/>
        </w:rPr>
        <w:t>（二） 招标文件</w:t>
      </w:r>
      <w:r>
        <w:tab/>
      </w:r>
      <w:r>
        <w:fldChar w:fldCharType="begin"/>
      </w:r>
      <w:r>
        <w:instrText xml:space="preserve"> PAGEREF _Toc2739 \h </w:instrText>
      </w:r>
      <w:r>
        <w:fldChar w:fldCharType="separate"/>
      </w:r>
      <w:r>
        <w:t>15</w:t>
      </w:r>
      <w:r>
        <w:fldChar w:fldCharType="end"/>
      </w:r>
      <w:r>
        <w:fldChar w:fldCharType="end"/>
      </w:r>
    </w:p>
    <w:p w14:paraId="390FA90D">
      <w:pPr>
        <w:pStyle w:val="17"/>
        <w:tabs>
          <w:tab w:val="right" w:leader="dot" w:pos="8306"/>
        </w:tabs>
      </w:pPr>
      <w:r>
        <w:fldChar w:fldCharType="begin"/>
      </w:r>
      <w:r>
        <w:instrText xml:space="preserve"> HYPERLINK \l _Toc13739 </w:instrText>
      </w:r>
      <w:r>
        <w:fldChar w:fldCharType="separate"/>
      </w:r>
      <w:r>
        <w:t xml:space="preserve">12. </w:t>
      </w:r>
      <w:r>
        <w:rPr>
          <w:rFonts w:hint="eastAsia"/>
        </w:rPr>
        <w:t>招标文件的组成</w:t>
      </w:r>
      <w:r>
        <w:tab/>
      </w:r>
      <w:r>
        <w:fldChar w:fldCharType="begin"/>
      </w:r>
      <w:r>
        <w:instrText xml:space="preserve"> PAGEREF _Toc13739 \h </w:instrText>
      </w:r>
      <w:r>
        <w:fldChar w:fldCharType="separate"/>
      </w:r>
      <w:r>
        <w:t>15</w:t>
      </w:r>
      <w:r>
        <w:fldChar w:fldCharType="end"/>
      </w:r>
      <w:r>
        <w:fldChar w:fldCharType="end"/>
      </w:r>
    </w:p>
    <w:p w14:paraId="428FFE8F">
      <w:pPr>
        <w:pStyle w:val="17"/>
        <w:tabs>
          <w:tab w:val="right" w:leader="dot" w:pos="8306"/>
        </w:tabs>
      </w:pPr>
      <w:r>
        <w:fldChar w:fldCharType="begin"/>
      </w:r>
      <w:r>
        <w:instrText xml:space="preserve"> HYPERLINK \l _Toc13167 </w:instrText>
      </w:r>
      <w:r>
        <w:fldChar w:fldCharType="separate"/>
      </w:r>
      <w:r>
        <w:t xml:space="preserve">13. </w:t>
      </w:r>
      <w:r>
        <w:rPr>
          <w:rFonts w:hint="eastAsia"/>
        </w:rPr>
        <w:t>招标文件的询问、澄清或者修改</w:t>
      </w:r>
      <w:r>
        <w:tab/>
      </w:r>
      <w:r>
        <w:fldChar w:fldCharType="begin"/>
      </w:r>
      <w:r>
        <w:instrText xml:space="preserve"> PAGEREF _Toc13167 \h </w:instrText>
      </w:r>
      <w:r>
        <w:fldChar w:fldCharType="separate"/>
      </w:r>
      <w:r>
        <w:t>16</w:t>
      </w:r>
      <w:r>
        <w:fldChar w:fldCharType="end"/>
      </w:r>
      <w:r>
        <w:fldChar w:fldCharType="end"/>
      </w:r>
    </w:p>
    <w:p w14:paraId="03171B22">
      <w:pPr>
        <w:pStyle w:val="12"/>
        <w:tabs>
          <w:tab w:val="right" w:leader="dot" w:pos="8306"/>
        </w:tabs>
      </w:pPr>
      <w:r>
        <w:fldChar w:fldCharType="begin"/>
      </w:r>
      <w:r>
        <w:instrText xml:space="preserve"> HYPERLINK \l _Toc3466 </w:instrText>
      </w:r>
      <w:r>
        <w:fldChar w:fldCharType="separate"/>
      </w:r>
      <w:r>
        <w:rPr>
          <w:rFonts w:hint="eastAsia"/>
        </w:rPr>
        <w:t>（三） 投标文件</w:t>
      </w:r>
      <w:r>
        <w:tab/>
      </w:r>
      <w:r>
        <w:fldChar w:fldCharType="begin"/>
      </w:r>
      <w:r>
        <w:instrText xml:space="preserve"> PAGEREF _Toc3466 \h </w:instrText>
      </w:r>
      <w:r>
        <w:fldChar w:fldCharType="separate"/>
      </w:r>
      <w:r>
        <w:t>16</w:t>
      </w:r>
      <w:r>
        <w:fldChar w:fldCharType="end"/>
      </w:r>
      <w:r>
        <w:fldChar w:fldCharType="end"/>
      </w:r>
    </w:p>
    <w:p w14:paraId="79C33C61">
      <w:pPr>
        <w:pStyle w:val="17"/>
        <w:tabs>
          <w:tab w:val="right" w:leader="dot" w:pos="8306"/>
        </w:tabs>
      </w:pPr>
      <w:r>
        <w:fldChar w:fldCharType="begin"/>
      </w:r>
      <w:r>
        <w:instrText xml:space="preserve"> HYPERLINK \l _Toc22191 </w:instrText>
      </w:r>
      <w:r>
        <w:fldChar w:fldCharType="separate"/>
      </w:r>
      <w:r>
        <w:t xml:space="preserve">14. </w:t>
      </w:r>
      <w:r>
        <w:rPr>
          <w:rFonts w:hint="eastAsia"/>
        </w:rPr>
        <w:t>投标文件的组成</w:t>
      </w:r>
      <w:r>
        <w:tab/>
      </w:r>
      <w:r>
        <w:fldChar w:fldCharType="begin"/>
      </w:r>
      <w:r>
        <w:instrText xml:space="preserve"> PAGEREF _Toc22191 \h </w:instrText>
      </w:r>
      <w:r>
        <w:fldChar w:fldCharType="separate"/>
      </w:r>
      <w:r>
        <w:t>16</w:t>
      </w:r>
      <w:r>
        <w:fldChar w:fldCharType="end"/>
      </w:r>
      <w:r>
        <w:fldChar w:fldCharType="end"/>
      </w:r>
    </w:p>
    <w:p w14:paraId="03DDA4EE">
      <w:pPr>
        <w:pStyle w:val="17"/>
        <w:tabs>
          <w:tab w:val="right" w:leader="dot" w:pos="8306"/>
        </w:tabs>
      </w:pPr>
      <w:r>
        <w:fldChar w:fldCharType="begin"/>
      </w:r>
      <w:r>
        <w:instrText xml:space="preserve"> HYPERLINK \l _Toc16335 </w:instrText>
      </w:r>
      <w:r>
        <w:fldChar w:fldCharType="separate"/>
      </w:r>
      <w:r>
        <w:t xml:space="preserve">15. </w:t>
      </w:r>
      <w:r>
        <w:rPr>
          <w:rFonts w:hint="eastAsia"/>
        </w:rPr>
        <w:t>投标报价</w:t>
      </w:r>
      <w:r>
        <w:tab/>
      </w:r>
      <w:r>
        <w:fldChar w:fldCharType="begin"/>
      </w:r>
      <w:r>
        <w:instrText xml:space="preserve"> PAGEREF _Toc16335 \h </w:instrText>
      </w:r>
      <w:r>
        <w:fldChar w:fldCharType="separate"/>
      </w:r>
      <w:r>
        <w:t>17</w:t>
      </w:r>
      <w:r>
        <w:fldChar w:fldCharType="end"/>
      </w:r>
      <w:r>
        <w:fldChar w:fldCharType="end"/>
      </w:r>
    </w:p>
    <w:p w14:paraId="2E6BEBD8">
      <w:pPr>
        <w:pStyle w:val="17"/>
        <w:tabs>
          <w:tab w:val="right" w:leader="dot" w:pos="8306"/>
        </w:tabs>
      </w:pPr>
      <w:r>
        <w:fldChar w:fldCharType="begin"/>
      </w:r>
      <w:r>
        <w:instrText xml:space="preserve"> HYPERLINK \l _Toc5622 </w:instrText>
      </w:r>
      <w:r>
        <w:fldChar w:fldCharType="separate"/>
      </w:r>
      <w:r>
        <w:t xml:space="preserve">16. </w:t>
      </w:r>
      <w:r>
        <w:rPr>
          <w:rFonts w:hint="eastAsia"/>
        </w:rPr>
        <w:t>投标有效期</w:t>
      </w:r>
      <w:r>
        <w:tab/>
      </w:r>
      <w:r>
        <w:fldChar w:fldCharType="begin"/>
      </w:r>
      <w:r>
        <w:instrText xml:space="preserve"> PAGEREF _Toc5622 \h </w:instrText>
      </w:r>
      <w:r>
        <w:fldChar w:fldCharType="separate"/>
      </w:r>
      <w:r>
        <w:t>18</w:t>
      </w:r>
      <w:r>
        <w:fldChar w:fldCharType="end"/>
      </w:r>
      <w:r>
        <w:fldChar w:fldCharType="end"/>
      </w:r>
    </w:p>
    <w:p w14:paraId="171AF31B">
      <w:pPr>
        <w:pStyle w:val="17"/>
        <w:tabs>
          <w:tab w:val="right" w:leader="dot" w:pos="8306"/>
        </w:tabs>
      </w:pPr>
      <w:r>
        <w:fldChar w:fldCharType="begin"/>
      </w:r>
      <w:r>
        <w:instrText xml:space="preserve"> HYPERLINK \l _Toc351 </w:instrText>
      </w:r>
      <w:r>
        <w:fldChar w:fldCharType="separate"/>
      </w:r>
      <w:r>
        <w:t xml:space="preserve">17. </w:t>
      </w:r>
      <w:r>
        <w:rPr>
          <w:rFonts w:hint="eastAsia"/>
        </w:rPr>
        <w:t>投标文件的编制</w:t>
      </w:r>
      <w:r>
        <w:tab/>
      </w:r>
      <w:r>
        <w:fldChar w:fldCharType="begin"/>
      </w:r>
      <w:r>
        <w:instrText xml:space="preserve"> PAGEREF _Toc351 \h </w:instrText>
      </w:r>
      <w:r>
        <w:fldChar w:fldCharType="separate"/>
      </w:r>
      <w:r>
        <w:t>18</w:t>
      </w:r>
      <w:r>
        <w:fldChar w:fldCharType="end"/>
      </w:r>
      <w:r>
        <w:fldChar w:fldCharType="end"/>
      </w:r>
    </w:p>
    <w:p w14:paraId="31536965">
      <w:pPr>
        <w:pStyle w:val="12"/>
        <w:tabs>
          <w:tab w:val="right" w:leader="dot" w:pos="8306"/>
        </w:tabs>
      </w:pPr>
      <w:r>
        <w:fldChar w:fldCharType="begin"/>
      </w:r>
      <w:r>
        <w:instrText xml:space="preserve"> HYPERLINK \l _Toc20025 </w:instrText>
      </w:r>
      <w:r>
        <w:fldChar w:fldCharType="separate"/>
      </w:r>
      <w:r>
        <w:rPr>
          <w:rFonts w:hint="eastAsia"/>
        </w:rPr>
        <w:t xml:space="preserve">（四） </w:t>
      </w:r>
      <w:r>
        <w:rPr>
          <w:rFonts w:hint="eastAsia" w:asciiTheme="minorHAnsi" w:hAnsiTheme="minorHAnsi"/>
        </w:rPr>
        <w:t>投标</w:t>
      </w:r>
      <w:r>
        <w:tab/>
      </w:r>
      <w:r>
        <w:fldChar w:fldCharType="begin"/>
      </w:r>
      <w:r>
        <w:instrText xml:space="preserve"> PAGEREF _Toc20025 \h </w:instrText>
      </w:r>
      <w:r>
        <w:fldChar w:fldCharType="separate"/>
      </w:r>
      <w:r>
        <w:t>19</w:t>
      </w:r>
      <w:r>
        <w:fldChar w:fldCharType="end"/>
      </w:r>
      <w:r>
        <w:fldChar w:fldCharType="end"/>
      </w:r>
    </w:p>
    <w:p w14:paraId="08C5D073">
      <w:pPr>
        <w:pStyle w:val="17"/>
        <w:tabs>
          <w:tab w:val="right" w:leader="dot" w:pos="8306"/>
        </w:tabs>
      </w:pPr>
      <w:r>
        <w:fldChar w:fldCharType="begin"/>
      </w:r>
      <w:r>
        <w:instrText xml:space="preserve"> HYPERLINK \l _Toc28765 </w:instrText>
      </w:r>
      <w:r>
        <w:fldChar w:fldCharType="separate"/>
      </w:r>
      <w:r>
        <w:t xml:space="preserve">18. </w:t>
      </w:r>
      <w:r>
        <w:rPr>
          <w:rFonts w:hint="eastAsia"/>
        </w:rPr>
        <w:t>投标文件的加密</w:t>
      </w:r>
      <w:r>
        <w:tab/>
      </w:r>
      <w:r>
        <w:fldChar w:fldCharType="begin"/>
      </w:r>
      <w:r>
        <w:instrText xml:space="preserve"> PAGEREF _Toc28765 \h </w:instrText>
      </w:r>
      <w:r>
        <w:fldChar w:fldCharType="separate"/>
      </w:r>
      <w:r>
        <w:t>19</w:t>
      </w:r>
      <w:r>
        <w:fldChar w:fldCharType="end"/>
      </w:r>
      <w:r>
        <w:fldChar w:fldCharType="end"/>
      </w:r>
    </w:p>
    <w:p w14:paraId="799D3E59">
      <w:pPr>
        <w:pStyle w:val="17"/>
        <w:tabs>
          <w:tab w:val="right" w:leader="dot" w:pos="8306"/>
        </w:tabs>
      </w:pPr>
      <w:r>
        <w:fldChar w:fldCharType="begin"/>
      </w:r>
      <w:r>
        <w:instrText xml:space="preserve"> HYPERLINK \l _Toc3596 </w:instrText>
      </w:r>
      <w:r>
        <w:fldChar w:fldCharType="separate"/>
      </w:r>
      <w:r>
        <w:t xml:space="preserve">19. </w:t>
      </w:r>
      <w:r>
        <w:rPr>
          <w:rFonts w:hint="eastAsia"/>
        </w:rPr>
        <w:t>投标文件的递交（上传）</w:t>
      </w:r>
      <w:r>
        <w:tab/>
      </w:r>
      <w:r>
        <w:fldChar w:fldCharType="begin"/>
      </w:r>
      <w:r>
        <w:instrText xml:space="preserve"> PAGEREF _Toc3596 \h </w:instrText>
      </w:r>
      <w:r>
        <w:fldChar w:fldCharType="separate"/>
      </w:r>
      <w:r>
        <w:t>19</w:t>
      </w:r>
      <w:r>
        <w:fldChar w:fldCharType="end"/>
      </w:r>
      <w:r>
        <w:fldChar w:fldCharType="end"/>
      </w:r>
    </w:p>
    <w:p w14:paraId="430031FA">
      <w:pPr>
        <w:pStyle w:val="17"/>
        <w:tabs>
          <w:tab w:val="right" w:leader="dot" w:pos="8306"/>
        </w:tabs>
      </w:pPr>
      <w:r>
        <w:fldChar w:fldCharType="begin"/>
      </w:r>
      <w:r>
        <w:instrText xml:space="preserve"> HYPERLINK \l _Toc3614 </w:instrText>
      </w:r>
      <w:r>
        <w:fldChar w:fldCharType="separate"/>
      </w:r>
      <w:r>
        <w:t xml:space="preserve">20. </w:t>
      </w:r>
      <w:r>
        <w:rPr>
          <w:rFonts w:hint="eastAsia"/>
        </w:rPr>
        <w:t>拒收</w:t>
      </w:r>
      <w:r>
        <w:tab/>
      </w:r>
      <w:r>
        <w:fldChar w:fldCharType="begin"/>
      </w:r>
      <w:r>
        <w:instrText xml:space="preserve"> PAGEREF _Toc3614 \h </w:instrText>
      </w:r>
      <w:r>
        <w:fldChar w:fldCharType="separate"/>
      </w:r>
      <w:r>
        <w:t>19</w:t>
      </w:r>
      <w:r>
        <w:fldChar w:fldCharType="end"/>
      </w:r>
      <w:r>
        <w:fldChar w:fldCharType="end"/>
      </w:r>
    </w:p>
    <w:p w14:paraId="2E12E526">
      <w:pPr>
        <w:pStyle w:val="17"/>
        <w:tabs>
          <w:tab w:val="right" w:leader="dot" w:pos="8306"/>
        </w:tabs>
      </w:pPr>
      <w:r>
        <w:fldChar w:fldCharType="begin"/>
      </w:r>
      <w:r>
        <w:instrText xml:space="preserve"> HYPERLINK \l _Toc4665 </w:instrText>
      </w:r>
      <w:r>
        <w:fldChar w:fldCharType="separate"/>
      </w:r>
      <w:r>
        <w:t xml:space="preserve">21. </w:t>
      </w:r>
      <w:r>
        <w:rPr>
          <w:rFonts w:hint="eastAsia"/>
        </w:rPr>
        <w:t>投标文件的修改与撤回</w:t>
      </w:r>
      <w:r>
        <w:tab/>
      </w:r>
      <w:r>
        <w:fldChar w:fldCharType="begin"/>
      </w:r>
      <w:r>
        <w:instrText xml:space="preserve"> PAGEREF _Toc4665 \h </w:instrText>
      </w:r>
      <w:r>
        <w:fldChar w:fldCharType="separate"/>
      </w:r>
      <w:r>
        <w:t>20</w:t>
      </w:r>
      <w:r>
        <w:fldChar w:fldCharType="end"/>
      </w:r>
      <w:r>
        <w:fldChar w:fldCharType="end"/>
      </w:r>
    </w:p>
    <w:p w14:paraId="5B777F70">
      <w:pPr>
        <w:pStyle w:val="17"/>
        <w:tabs>
          <w:tab w:val="right" w:leader="dot" w:pos="8306"/>
        </w:tabs>
      </w:pPr>
      <w:r>
        <w:fldChar w:fldCharType="begin"/>
      </w:r>
      <w:r>
        <w:instrText xml:space="preserve"> HYPERLINK \l _Toc2537 </w:instrText>
      </w:r>
      <w:r>
        <w:fldChar w:fldCharType="separate"/>
      </w:r>
      <w:r>
        <w:t xml:space="preserve">22. </w:t>
      </w:r>
      <w:r>
        <w:rPr>
          <w:rFonts w:hint="eastAsia"/>
        </w:rPr>
        <w:t>实物样品</w:t>
      </w:r>
      <w:r>
        <w:tab/>
      </w:r>
      <w:r>
        <w:fldChar w:fldCharType="begin"/>
      </w:r>
      <w:r>
        <w:instrText xml:space="preserve"> PAGEREF _Toc2537 \h </w:instrText>
      </w:r>
      <w:r>
        <w:fldChar w:fldCharType="separate"/>
      </w:r>
      <w:r>
        <w:t>20</w:t>
      </w:r>
      <w:r>
        <w:fldChar w:fldCharType="end"/>
      </w:r>
      <w:r>
        <w:fldChar w:fldCharType="end"/>
      </w:r>
    </w:p>
    <w:p w14:paraId="7F0378AD">
      <w:pPr>
        <w:pStyle w:val="17"/>
        <w:tabs>
          <w:tab w:val="right" w:leader="dot" w:pos="8306"/>
        </w:tabs>
      </w:pPr>
      <w:r>
        <w:fldChar w:fldCharType="begin"/>
      </w:r>
      <w:r>
        <w:instrText xml:space="preserve"> HYPERLINK \l _Toc9220 </w:instrText>
      </w:r>
      <w:r>
        <w:fldChar w:fldCharType="separate"/>
      </w:r>
      <w:r>
        <w:t xml:space="preserve">23. </w:t>
      </w:r>
      <w:r>
        <w:rPr>
          <w:rFonts w:hint="eastAsia"/>
        </w:rPr>
        <w:t>演示</w:t>
      </w:r>
      <w:r>
        <w:tab/>
      </w:r>
      <w:r>
        <w:fldChar w:fldCharType="begin"/>
      </w:r>
      <w:r>
        <w:instrText xml:space="preserve"> PAGEREF _Toc9220 \h </w:instrText>
      </w:r>
      <w:r>
        <w:fldChar w:fldCharType="separate"/>
      </w:r>
      <w:r>
        <w:t>20</w:t>
      </w:r>
      <w:r>
        <w:fldChar w:fldCharType="end"/>
      </w:r>
      <w:r>
        <w:fldChar w:fldCharType="end"/>
      </w:r>
    </w:p>
    <w:p w14:paraId="5F29068C">
      <w:pPr>
        <w:pStyle w:val="12"/>
        <w:tabs>
          <w:tab w:val="right" w:leader="dot" w:pos="8306"/>
        </w:tabs>
      </w:pPr>
      <w:r>
        <w:fldChar w:fldCharType="begin"/>
      </w:r>
      <w:r>
        <w:instrText xml:space="preserve"> HYPERLINK \l _Toc27298 </w:instrText>
      </w:r>
      <w:r>
        <w:fldChar w:fldCharType="separate"/>
      </w:r>
      <w:r>
        <w:rPr>
          <w:rFonts w:hint="eastAsia" w:asciiTheme="minorHAnsi" w:hAnsiTheme="minorHAnsi"/>
        </w:rPr>
        <w:t>（五） 开标</w:t>
      </w:r>
      <w:r>
        <w:tab/>
      </w:r>
      <w:r>
        <w:fldChar w:fldCharType="begin"/>
      </w:r>
      <w:r>
        <w:instrText xml:space="preserve"> PAGEREF _Toc27298 \h </w:instrText>
      </w:r>
      <w:r>
        <w:fldChar w:fldCharType="separate"/>
      </w:r>
      <w:r>
        <w:t>20</w:t>
      </w:r>
      <w:r>
        <w:fldChar w:fldCharType="end"/>
      </w:r>
      <w:r>
        <w:fldChar w:fldCharType="end"/>
      </w:r>
    </w:p>
    <w:p w14:paraId="35AFA9F0">
      <w:pPr>
        <w:pStyle w:val="17"/>
        <w:tabs>
          <w:tab w:val="right" w:leader="dot" w:pos="8306"/>
        </w:tabs>
      </w:pPr>
      <w:r>
        <w:fldChar w:fldCharType="begin"/>
      </w:r>
      <w:r>
        <w:instrText xml:space="preserve"> HYPERLINK \l _Toc20142 </w:instrText>
      </w:r>
      <w:r>
        <w:fldChar w:fldCharType="separate"/>
      </w:r>
      <w:r>
        <w:t xml:space="preserve">24. </w:t>
      </w:r>
      <w:r>
        <w:rPr>
          <w:rFonts w:hint="eastAsia"/>
        </w:rPr>
        <w:t>开标会议准备</w:t>
      </w:r>
      <w:r>
        <w:tab/>
      </w:r>
      <w:r>
        <w:fldChar w:fldCharType="begin"/>
      </w:r>
      <w:r>
        <w:instrText xml:space="preserve"> PAGEREF _Toc20142 \h </w:instrText>
      </w:r>
      <w:r>
        <w:fldChar w:fldCharType="separate"/>
      </w:r>
      <w:r>
        <w:t>20</w:t>
      </w:r>
      <w:r>
        <w:fldChar w:fldCharType="end"/>
      </w:r>
      <w:r>
        <w:fldChar w:fldCharType="end"/>
      </w:r>
    </w:p>
    <w:p w14:paraId="7D281233">
      <w:pPr>
        <w:pStyle w:val="17"/>
        <w:tabs>
          <w:tab w:val="right" w:leader="dot" w:pos="8306"/>
        </w:tabs>
      </w:pPr>
      <w:r>
        <w:fldChar w:fldCharType="begin"/>
      </w:r>
      <w:r>
        <w:instrText xml:space="preserve"> HYPERLINK \l _Toc22214 </w:instrText>
      </w:r>
      <w:r>
        <w:fldChar w:fldCharType="separate"/>
      </w:r>
      <w:r>
        <w:t xml:space="preserve">25. </w:t>
      </w:r>
      <w:r>
        <w:rPr>
          <w:rFonts w:hint="eastAsia"/>
        </w:rPr>
        <w:t>开标时间和地点</w:t>
      </w:r>
      <w:r>
        <w:tab/>
      </w:r>
      <w:r>
        <w:fldChar w:fldCharType="begin"/>
      </w:r>
      <w:r>
        <w:instrText xml:space="preserve"> PAGEREF _Toc22214 \h </w:instrText>
      </w:r>
      <w:r>
        <w:fldChar w:fldCharType="separate"/>
      </w:r>
      <w:r>
        <w:t>20</w:t>
      </w:r>
      <w:r>
        <w:fldChar w:fldCharType="end"/>
      </w:r>
      <w:r>
        <w:fldChar w:fldCharType="end"/>
      </w:r>
    </w:p>
    <w:p w14:paraId="24E6544D">
      <w:pPr>
        <w:pStyle w:val="17"/>
        <w:tabs>
          <w:tab w:val="right" w:leader="dot" w:pos="8306"/>
        </w:tabs>
      </w:pPr>
      <w:r>
        <w:fldChar w:fldCharType="begin"/>
      </w:r>
      <w:r>
        <w:instrText xml:space="preserve"> HYPERLINK \l _Toc19958 </w:instrText>
      </w:r>
      <w:r>
        <w:fldChar w:fldCharType="separate"/>
      </w:r>
      <w:r>
        <w:t xml:space="preserve">26. </w:t>
      </w:r>
      <w:r>
        <w:rPr>
          <w:rFonts w:hint="eastAsia"/>
        </w:rPr>
        <w:t>开标程序</w:t>
      </w:r>
      <w:r>
        <w:tab/>
      </w:r>
      <w:r>
        <w:fldChar w:fldCharType="begin"/>
      </w:r>
      <w:r>
        <w:instrText xml:space="preserve"> PAGEREF _Toc19958 \h </w:instrText>
      </w:r>
      <w:r>
        <w:fldChar w:fldCharType="separate"/>
      </w:r>
      <w:r>
        <w:t>21</w:t>
      </w:r>
      <w:r>
        <w:fldChar w:fldCharType="end"/>
      </w:r>
      <w:r>
        <w:fldChar w:fldCharType="end"/>
      </w:r>
    </w:p>
    <w:p w14:paraId="784836A8">
      <w:pPr>
        <w:pStyle w:val="17"/>
        <w:tabs>
          <w:tab w:val="right" w:leader="dot" w:pos="8306"/>
        </w:tabs>
      </w:pPr>
      <w:r>
        <w:fldChar w:fldCharType="begin"/>
      </w:r>
      <w:r>
        <w:instrText xml:space="preserve"> HYPERLINK \l _Toc30061 </w:instrText>
      </w:r>
      <w:r>
        <w:fldChar w:fldCharType="separate"/>
      </w:r>
      <w:r>
        <w:t xml:space="preserve">27. </w:t>
      </w:r>
      <w:r>
        <w:rPr>
          <w:rFonts w:hint="eastAsia"/>
        </w:rPr>
        <w:t>开标疑义及回避情形</w:t>
      </w:r>
      <w:r>
        <w:tab/>
      </w:r>
      <w:r>
        <w:fldChar w:fldCharType="begin"/>
      </w:r>
      <w:r>
        <w:instrText xml:space="preserve"> PAGEREF _Toc30061 \h </w:instrText>
      </w:r>
      <w:r>
        <w:fldChar w:fldCharType="separate"/>
      </w:r>
      <w:r>
        <w:t>21</w:t>
      </w:r>
      <w:r>
        <w:fldChar w:fldCharType="end"/>
      </w:r>
      <w:r>
        <w:fldChar w:fldCharType="end"/>
      </w:r>
    </w:p>
    <w:p w14:paraId="40A49559">
      <w:pPr>
        <w:pStyle w:val="12"/>
        <w:tabs>
          <w:tab w:val="right" w:leader="dot" w:pos="8306"/>
        </w:tabs>
      </w:pPr>
      <w:r>
        <w:fldChar w:fldCharType="begin"/>
      </w:r>
      <w:r>
        <w:instrText xml:space="preserve"> HYPERLINK \l _Toc26018 </w:instrText>
      </w:r>
      <w:r>
        <w:fldChar w:fldCharType="separate"/>
      </w:r>
      <w:r>
        <w:rPr>
          <w:rFonts w:hint="eastAsia" w:asciiTheme="minorHAnsi" w:hAnsiTheme="minorHAnsi"/>
        </w:rPr>
        <w:t>（六） 资格审查</w:t>
      </w:r>
      <w:r>
        <w:tab/>
      </w:r>
      <w:r>
        <w:fldChar w:fldCharType="begin"/>
      </w:r>
      <w:r>
        <w:instrText xml:space="preserve"> PAGEREF _Toc26018 \h </w:instrText>
      </w:r>
      <w:r>
        <w:fldChar w:fldCharType="separate"/>
      </w:r>
      <w:r>
        <w:t>21</w:t>
      </w:r>
      <w:r>
        <w:fldChar w:fldCharType="end"/>
      </w:r>
      <w:r>
        <w:fldChar w:fldCharType="end"/>
      </w:r>
    </w:p>
    <w:p w14:paraId="7F308288">
      <w:pPr>
        <w:pStyle w:val="17"/>
        <w:tabs>
          <w:tab w:val="right" w:leader="dot" w:pos="8306"/>
        </w:tabs>
      </w:pPr>
      <w:r>
        <w:fldChar w:fldCharType="begin"/>
      </w:r>
      <w:r>
        <w:instrText xml:space="preserve"> HYPERLINK \l _Toc30759 </w:instrText>
      </w:r>
      <w:r>
        <w:fldChar w:fldCharType="separate"/>
      </w:r>
      <w:r>
        <w:t xml:space="preserve">28. </w:t>
      </w:r>
      <w:r>
        <w:rPr>
          <w:rFonts w:hint="eastAsia"/>
        </w:rPr>
        <w:t>资格审查及审查主体</w:t>
      </w:r>
      <w:r>
        <w:tab/>
      </w:r>
      <w:r>
        <w:fldChar w:fldCharType="begin"/>
      </w:r>
      <w:r>
        <w:instrText xml:space="preserve"> PAGEREF _Toc30759 \h </w:instrText>
      </w:r>
      <w:r>
        <w:fldChar w:fldCharType="separate"/>
      </w:r>
      <w:r>
        <w:t>21</w:t>
      </w:r>
      <w:r>
        <w:fldChar w:fldCharType="end"/>
      </w:r>
      <w:r>
        <w:fldChar w:fldCharType="end"/>
      </w:r>
    </w:p>
    <w:p w14:paraId="35BEE553">
      <w:pPr>
        <w:pStyle w:val="12"/>
        <w:tabs>
          <w:tab w:val="right" w:leader="dot" w:pos="8306"/>
        </w:tabs>
      </w:pPr>
      <w:r>
        <w:fldChar w:fldCharType="begin"/>
      </w:r>
      <w:r>
        <w:instrText xml:space="preserve"> HYPERLINK \l _Toc4698 </w:instrText>
      </w:r>
      <w:r>
        <w:fldChar w:fldCharType="separate"/>
      </w:r>
      <w:r>
        <w:rPr>
          <w:rFonts w:hint="eastAsia" w:asciiTheme="minorHAnsi" w:hAnsiTheme="minorHAnsi"/>
        </w:rPr>
        <w:t>（七） 评标</w:t>
      </w:r>
      <w:r>
        <w:tab/>
      </w:r>
      <w:r>
        <w:fldChar w:fldCharType="begin"/>
      </w:r>
      <w:r>
        <w:instrText xml:space="preserve"> PAGEREF _Toc4698 \h </w:instrText>
      </w:r>
      <w:r>
        <w:fldChar w:fldCharType="separate"/>
      </w:r>
      <w:r>
        <w:t>22</w:t>
      </w:r>
      <w:r>
        <w:fldChar w:fldCharType="end"/>
      </w:r>
      <w:r>
        <w:fldChar w:fldCharType="end"/>
      </w:r>
    </w:p>
    <w:p w14:paraId="42F08138">
      <w:pPr>
        <w:pStyle w:val="17"/>
        <w:tabs>
          <w:tab w:val="right" w:leader="dot" w:pos="8306"/>
        </w:tabs>
      </w:pPr>
      <w:r>
        <w:fldChar w:fldCharType="begin"/>
      </w:r>
      <w:r>
        <w:instrText xml:space="preserve"> HYPERLINK \l _Toc7405 </w:instrText>
      </w:r>
      <w:r>
        <w:fldChar w:fldCharType="separate"/>
      </w:r>
      <w:r>
        <w:t xml:space="preserve">29. </w:t>
      </w:r>
      <w:r>
        <w:rPr>
          <w:rFonts w:hint="eastAsia"/>
        </w:rPr>
        <w:t>评标委员会</w:t>
      </w:r>
      <w:r>
        <w:tab/>
      </w:r>
      <w:r>
        <w:fldChar w:fldCharType="begin"/>
      </w:r>
      <w:r>
        <w:instrText xml:space="preserve"> PAGEREF _Toc7405 \h </w:instrText>
      </w:r>
      <w:r>
        <w:fldChar w:fldCharType="separate"/>
      </w:r>
      <w:r>
        <w:t>22</w:t>
      </w:r>
      <w:r>
        <w:fldChar w:fldCharType="end"/>
      </w:r>
      <w:r>
        <w:fldChar w:fldCharType="end"/>
      </w:r>
    </w:p>
    <w:p w14:paraId="3EA5A29C">
      <w:pPr>
        <w:pStyle w:val="17"/>
        <w:tabs>
          <w:tab w:val="right" w:leader="dot" w:pos="8306"/>
        </w:tabs>
      </w:pPr>
      <w:r>
        <w:fldChar w:fldCharType="begin"/>
      </w:r>
      <w:r>
        <w:instrText xml:space="preserve"> HYPERLINK \l _Toc18014 </w:instrText>
      </w:r>
      <w:r>
        <w:fldChar w:fldCharType="separate"/>
      </w:r>
      <w:r>
        <w:t xml:space="preserve">30. </w:t>
      </w:r>
      <w:r>
        <w:rPr>
          <w:rFonts w:hint="eastAsia"/>
        </w:rPr>
        <w:t>评标</w:t>
      </w:r>
      <w:r>
        <w:tab/>
      </w:r>
      <w:r>
        <w:fldChar w:fldCharType="begin"/>
      </w:r>
      <w:r>
        <w:instrText xml:space="preserve"> PAGEREF _Toc18014 \h </w:instrText>
      </w:r>
      <w:r>
        <w:fldChar w:fldCharType="separate"/>
      </w:r>
      <w:r>
        <w:t>22</w:t>
      </w:r>
      <w:r>
        <w:fldChar w:fldCharType="end"/>
      </w:r>
      <w:r>
        <w:fldChar w:fldCharType="end"/>
      </w:r>
    </w:p>
    <w:p w14:paraId="02AF184A">
      <w:pPr>
        <w:pStyle w:val="12"/>
        <w:tabs>
          <w:tab w:val="right" w:leader="dot" w:pos="8306"/>
        </w:tabs>
      </w:pPr>
      <w:r>
        <w:fldChar w:fldCharType="begin"/>
      </w:r>
      <w:r>
        <w:instrText xml:space="preserve"> HYPERLINK \l _Toc12420 </w:instrText>
      </w:r>
      <w:r>
        <w:fldChar w:fldCharType="separate"/>
      </w:r>
      <w:r>
        <w:rPr>
          <w:rFonts w:hint="eastAsia" w:asciiTheme="minorHAnsi" w:hAnsiTheme="minorHAnsi"/>
        </w:rPr>
        <w:t>（八） 中标</w:t>
      </w:r>
      <w:r>
        <w:tab/>
      </w:r>
      <w:r>
        <w:fldChar w:fldCharType="begin"/>
      </w:r>
      <w:r>
        <w:instrText xml:space="preserve"> PAGEREF _Toc12420 \h </w:instrText>
      </w:r>
      <w:r>
        <w:fldChar w:fldCharType="separate"/>
      </w:r>
      <w:r>
        <w:t>22</w:t>
      </w:r>
      <w:r>
        <w:fldChar w:fldCharType="end"/>
      </w:r>
      <w:r>
        <w:fldChar w:fldCharType="end"/>
      </w:r>
    </w:p>
    <w:p w14:paraId="75630438">
      <w:pPr>
        <w:pStyle w:val="17"/>
        <w:tabs>
          <w:tab w:val="right" w:leader="dot" w:pos="8306"/>
        </w:tabs>
      </w:pPr>
      <w:r>
        <w:fldChar w:fldCharType="begin"/>
      </w:r>
      <w:r>
        <w:instrText xml:space="preserve"> HYPERLINK \l _Toc14550 </w:instrText>
      </w:r>
      <w:r>
        <w:fldChar w:fldCharType="separate"/>
      </w:r>
      <w:r>
        <w:t xml:space="preserve">31. </w:t>
      </w:r>
      <w:r>
        <w:rPr>
          <w:rFonts w:hint="eastAsia"/>
        </w:rPr>
        <w:t>确定中标人</w:t>
      </w:r>
      <w:r>
        <w:tab/>
      </w:r>
      <w:r>
        <w:fldChar w:fldCharType="begin"/>
      </w:r>
      <w:r>
        <w:instrText xml:space="preserve"> PAGEREF _Toc14550 \h </w:instrText>
      </w:r>
      <w:r>
        <w:fldChar w:fldCharType="separate"/>
      </w:r>
      <w:r>
        <w:t>22</w:t>
      </w:r>
      <w:r>
        <w:fldChar w:fldCharType="end"/>
      </w:r>
      <w:r>
        <w:fldChar w:fldCharType="end"/>
      </w:r>
    </w:p>
    <w:p w14:paraId="35D2E53F">
      <w:pPr>
        <w:pStyle w:val="17"/>
        <w:tabs>
          <w:tab w:val="right" w:leader="dot" w:pos="8306"/>
        </w:tabs>
      </w:pPr>
      <w:r>
        <w:fldChar w:fldCharType="begin"/>
      </w:r>
      <w:r>
        <w:instrText xml:space="preserve"> HYPERLINK \l _Toc7422 </w:instrText>
      </w:r>
      <w:r>
        <w:fldChar w:fldCharType="separate"/>
      </w:r>
      <w:r>
        <w:t xml:space="preserve">32. </w:t>
      </w:r>
      <w:r>
        <w:rPr>
          <w:rFonts w:hint="eastAsia"/>
        </w:rPr>
        <w:t>中标结果公告</w:t>
      </w:r>
      <w:r>
        <w:tab/>
      </w:r>
      <w:r>
        <w:fldChar w:fldCharType="begin"/>
      </w:r>
      <w:r>
        <w:instrText xml:space="preserve"> PAGEREF _Toc7422 \h </w:instrText>
      </w:r>
      <w:r>
        <w:fldChar w:fldCharType="separate"/>
      </w:r>
      <w:r>
        <w:t>23</w:t>
      </w:r>
      <w:r>
        <w:fldChar w:fldCharType="end"/>
      </w:r>
      <w:r>
        <w:fldChar w:fldCharType="end"/>
      </w:r>
    </w:p>
    <w:p w14:paraId="501249C1">
      <w:pPr>
        <w:pStyle w:val="17"/>
        <w:tabs>
          <w:tab w:val="right" w:leader="dot" w:pos="8306"/>
        </w:tabs>
      </w:pPr>
      <w:r>
        <w:fldChar w:fldCharType="begin"/>
      </w:r>
      <w:r>
        <w:instrText xml:space="preserve"> HYPERLINK \l _Toc17626 </w:instrText>
      </w:r>
      <w:r>
        <w:fldChar w:fldCharType="separate"/>
      </w:r>
      <w:r>
        <w:t xml:space="preserve">33. </w:t>
      </w:r>
      <w:r>
        <w:rPr>
          <w:rFonts w:hint="eastAsia"/>
        </w:rPr>
        <w:t>中标通知</w:t>
      </w:r>
      <w:r>
        <w:tab/>
      </w:r>
      <w:r>
        <w:fldChar w:fldCharType="begin"/>
      </w:r>
      <w:r>
        <w:instrText xml:space="preserve"> PAGEREF _Toc17626 \h </w:instrText>
      </w:r>
      <w:r>
        <w:fldChar w:fldCharType="separate"/>
      </w:r>
      <w:r>
        <w:t>23</w:t>
      </w:r>
      <w:r>
        <w:fldChar w:fldCharType="end"/>
      </w:r>
      <w:r>
        <w:fldChar w:fldCharType="end"/>
      </w:r>
    </w:p>
    <w:p w14:paraId="60F7E098">
      <w:pPr>
        <w:pStyle w:val="12"/>
        <w:tabs>
          <w:tab w:val="right" w:leader="dot" w:pos="8306"/>
        </w:tabs>
      </w:pPr>
      <w:r>
        <w:fldChar w:fldCharType="begin"/>
      </w:r>
      <w:r>
        <w:instrText xml:space="preserve"> HYPERLINK \l _Toc11583 </w:instrText>
      </w:r>
      <w:r>
        <w:fldChar w:fldCharType="separate"/>
      </w:r>
      <w:r>
        <w:rPr>
          <w:rFonts w:hint="eastAsia" w:asciiTheme="minorHAnsi" w:hAnsiTheme="minorHAnsi"/>
        </w:rPr>
        <w:t>（九） 签订合同</w:t>
      </w:r>
      <w:r>
        <w:tab/>
      </w:r>
      <w:r>
        <w:fldChar w:fldCharType="begin"/>
      </w:r>
      <w:r>
        <w:instrText xml:space="preserve"> PAGEREF _Toc11583 \h </w:instrText>
      </w:r>
      <w:r>
        <w:fldChar w:fldCharType="separate"/>
      </w:r>
      <w:r>
        <w:t>23</w:t>
      </w:r>
      <w:r>
        <w:fldChar w:fldCharType="end"/>
      </w:r>
      <w:r>
        <w:fldChar w:fldCharType="end"/>
      </w:r>
    </w:p>
    <w:p w14:paraId="2FA5292C">
      <w:pPr>
        <w:pStyle w:val="17"/>
        <w:tabs>
          <w:tab w:val="right" w:leader="dot" w:pos="8306"/>
        </w:tabs>
      </w:pPr>
      <w:r>
        <w:fldChar w:fldCharType="begin"/>
      </w:r>
      <w:r>
        <w:instrText xml:space="preserve"> HYPERLINK \l _Toc32085 </w:instrText>
      </w:r>
      <w:r>
        <w:fldChar w:fldCharType="separate"/>
      </w:r>
      <w:r>
        <w:t xml:space="preserve">34. </w:t>
      </w:r>
      <w:r>
        <w:rPr>
          <w:rFonts w:hint="eastAsia"/>
        </w:rPr>
        <w:t>履约保证金</w:t>
      </w:r>
      <w:r>
        <w:tab/>
      </w:r>
      <w:r>
        <w:fldChar w:fldCharType="begin"/>
      </w:r>
      <w:r>
        <w:instrText xml:space="preserve"> PAGEREF _Toc32085 \h </w:instrText>
      </w:r>
      <w:r>
        <w:fldChar w:fldCharType="separate"/>
      </w:r>
      <w:r>
        <w:t>23</w:t>
      </w:r>
      <w:r>
        <w:fldChar w:fldCharType="end"/>
      </w:r>
      <w:r>
        <w:fldChar w:fldCharType="end"/>
      </w:r>
    </w:p>
    <w:p w14:paraId="44F2B931">
      <w:pPr>
        <w:pStyle w:val="17"/>
        <w:tabs>
          <w:tab w:val="right" w:leader="dot" w:pos="8306"/>
        </w:tabs>
      </w:pPr>
      <w:r>
        <w:fldChar w:fldCharType="begin"/>
      </w:r>
      <w:r>
        <w:instrText xml:space="preserve"> HYPERLINK \l _Toc13745 </w:instrText>
      </w:r>
      <w:r>
        <w:fldChar w:fldCharType="separate"/>
      </w:r>
      <w:r>
        <w:t xml:space="preserve">35. </w:t>
      </w:r>
      <w:r>
        <w:rPr>
          <w:rFonts w:hint="eastAsia"/>
        </w:rPr>
        <w:t>签订合同</w:t>
      </w:r>
      <w:r>
        <w:tab/>
      </w:r>
      <w:r>
        <w:fldChar w:fldCharType="begin"/>
      </w:r>
      <w:r>
        <w:instrText xml:space="preserve"> PAGEREF _Toc13745 \h </w:instrText>
      </w:r>
      <w:r>
        <w:fldChar w:fldCharType="separate"/>
      </w:r>
      <w:r>
        <w:t>23</w:t>
      </w:r>
      <w:r>
        <w:fldChar w:fldCharType="end"/>
      </w:r>
      <w:r>
        <w:fldChar w:fldCharType="end"/>
      </w:r>
    </w:p>
    <w:p w14:paraId="780282CC">
      <w:pPr>
        <w:pStyle w:val="12"/>
        <w:tabs>
          <w:tab w:val="right" w:leader="dot" w:pos="8306"/>
        </w:tabs>
      </w:pPr>
      <w:r>
        <w:fldChar w:fldCharType="begin"/>
      </w:r>
      <w:r>
        <w:instrText xml:space="preserve"> HYPERLINK \l _Toc1399 </w:instrText>
      </w:r>
      <w:r>
        <w:fldChar w:fldCharType="separate"/>
      </w:r>
      <w:r>
        <w:rPr>
          <w:rFonts w:hint="eastAsia" w:asciiTheme="minorHAnsi" w:hAnsiTheme="minorHAnsi"/>
        </w:rPr>
        <w:t>（十） 质疑和投诉</w:t>
      </w:r>
      <w:r>
        <w:tab/>
      </w:r>
      <w:r>
        <w:fldChar w:fldCharType="begin"/>
      </w:r>
      <w:r>
        <w:instrText xml:space="preserve"> PAGEREF _Toc1399 \h </w:instrText>
      </w:r>
      <w:r>
        <w:fldChar w:fldCharType="separate"/>
      </w:r>
      <w:r>
        <w:t>24</w:t>
      </w:r>
      <w:r>
        <w:fldChar w:fldCharType="end"/>
      </w:r>
      <w:r>
        <w:fldChar w:fldCharType="end"/>
      </w:r>
    </w:p>
    <w:p w14:paraId="48A0F803">
      <w:pPr>
        <w:pStyle w:val="17"/>
        <w:tabs>
          <w:tab w:val="right" w:leader="dot" w:pos="8306"/>
        </w:tabs>
      </w:pPr>
      <w:r>
        <w:fldChar w:fldCharType="begin"/>
      </w:r>
      <w:r>
        <w:instrText xml:space="preserve"> HYPERLINK \l _Toc5000 </w:instrText>
      </w:r>
      <w:r>
        <w:fldChar w:fldCharType="separate"/>
      </w:r>
      <w:r>
        <w:t xml:space="preserve">36. </w:t>
      </w:r>
      <w:r>
        <w:rPr>
          <w:rFonts w:hint="eastAsia"/>
        </w:rPr>
        <w:t>质疑</w:t>
      </w:r>
      <w:r>
        <w:tab/>
      </w:r>
      <w:r>
        <w:fldChar w:fldCharType="begin"/>
      </w:r>
      <w:r>
        <w:instrText xml:space="preserve"> PAGEREF _Toc5000 \h </w:instrText>
      </w:r>
      <w:r>
        <w:fldChar w:fldCharType="separate"/>
      </w:r>
      <w:r>
        <w:t>24</w:t>
      </w:r>
      <w:r>
        <w:fldChar w:fldCharType="end"/>
      </w:r>
      <w:r>
        <w:fldChar w:fldCharType="end"/>
      </w:r>
    </w:p>
    <w:p w14:paraId="03239717">
      <w:pPr>
        <w:pStyle w:val="17"/>
        <w:tabs>
          <w:tab w:val="right" w:leader="dot" w:pos="8306"/>
        </w:tabs>
      </w:pPr>
      <w:r>
        <w:fldChar w:fldCharType="begin"/>
      </w:r>
      <w:r>
        <w:instrText xml:space="preserve"> HYPERLINK \l _Toc31065 </w:instrText>
      </w:r>
      <w:r>
        <w:fldChar w:fldCharType="separate"/>
      </w:r>
      <w:r>
        <w:t xml:space="preserve">37. </w:t>
      </w:r>
      <w:r>
        <w:rPr>
          <w:rFonts w:hint="eastAsia"/>
        </w:rPr>
        <w:t>质疑答复</w:t>
      </w:r>
      <w:r>
        <w:tab/>
      </w:r>
      <w:r>
        <w:fldChar w:fldCharType="begin"/>
      </w:r>
      <w:r>
        <w:instrText xml:space="preserve"> PAGEREF _Toc31065 \h </w:instrText>
      </w:r>
      <w:r>
        <w:fldChar w:fldCharType="separate"/>
      </w:r>
      <w:r>
        <w:t>25</w:t>
      </w:r>
      <w:r>
        <w:fldChar w:fldCharType="end"/>
      </w:r>
      <w:r>
        <w:fldChar w:fldCharType="end"/>
      </w:r>
    </w:p>
    <w:p w14:paraId="695037BA">
      <w:pPr>
        <w:pStyle w:val="17"/>
        <w:tabs>
          <w:tab w:val="right" w:leader="dot" w:pos="8306"/>
        </w:tabs>
      </w:pPr>
      <w:r>
        <w:fldChar w:fldCharType="begin"/>
      </w:r>
      <w:r>
        <w:instrText xml:space="preserve"> HYPERLINK \l _Toc16203 </w:instrText>
      </w:r>
      <w:r>
        <w:fldChar w:fldCharType="separate"/>
      </w:r>
      <w:r>
        <w:t xml:space="preserve">38. </w:t>
      </w:r>
      <w:r>
        <w:rPr>
          <w:rFonts w:hint="eastAsia"/>
        </w:rPr>
        <w:t>投诉</w:t>
      </w:r>
      <w:r>
        <w:tab/>
      </w:r>
      <w:r>
        <w:fldChar w:fldCharType="begin"/>
      </w:r>
      <w:r>
        <w:instrText xml:space="preserve"> PAGEREF _Toc16203 \h </w:instrText>
      </w:r>
      <w:r>
        <w:fldChar w:fldCharType="separate"/>
      </w:r>
      <w:r>
        <w:t>25</w:t>
      </w:r>
      <w:r>
        <w:fldChar w:fldCharType="end"/>
      </w:r>
      <w:r>
        <w:fldChar w:fldCharType="end"/>
      </w:r>
    </w:p>
    <w:p w14:paraId="7A77ACD1">
      <w:pPr>
        <w:pStyle w:val="12"/>
        <w:tabs>
          <w:tab w:val="right" w:leader="dot" w:pos="8306"/>
        </w:tabs>
      </w:pPr>
      <w:r>
        <w:fldChar w:fldCharType="begin"/>
      </w:r>
      <w:r>
        <w:instrText xml:space="preserve"> HYPERLINK \l _Toc20720 </w:instrText>
      </w:r>
      <w:r>
        <w:fldChar w:fldCharType="separate"/>
      </w:r>
      <w:r>
        <w:rPr>
          <w:rFonts w:hint="eastAsia" w:asciiTheme="minorHAnsi" w:hAnsiTheme="minorHAnsi"/>
        </w:rPr>
        <w:t>（十一） 采购代理服务费</w:t>
      </w:r>
      <w:r>
        <w:tab/>
      </w:r>
      <w:r>
        <w:fldChar w:fldCharType="begin"/>
      </w:r>
      <w:r>
        <w:instrText xml:space="preserve"> PAGEREF _Toc20720 \h </w:instrText>
      </w:r>
      <w:r>
        <w:fldChar w:fldCharType="separate"/>
      </w:r>
      <w:r>
        <w:t>25</w:t>
      </w:r>
      <w:r>
        <w:fldChar w:fldCharType="end"/>
      </w:r>
      <w:r>
        <w:fldChar w:fldCharType="end"/>
      </w:r>
    </w:p>
    <w:p w14:paraId="38BB3BB1">
      <w:pPr>
        <w:pStyle w:val="17"/>
        <w:tabs>
          <w:tab w:val="right" w:leader="dot" w:pos="8306"/>
        </w:tabs>
      </w:pPr>
      <w:r>
        <w:fldChar w:fldCharType="begin"/>
      </w:r>
      <w:r>
        <w:instrText xml:space="preserve"> HYPERLINK \l _Toc21630 </w:instrText>
      </w:r>
      <w:r>
        <w:fldChar w:fldCharType="separate"/>
      </w:r>
      <w:r>
        <w:t xml:space="preserve">39. </w:t>
      </w:r>
      <w:r>
        <w:rPr>
          <w:rFonts w:hint="eastAsia"/>
        </w:rPr>
        <w:t>收取方式和标准</w:t>
      </w:r>
      <w:r>
        <w:tab/>
      </w:r>
      <w:r>
        <w:fldChar w:fldCharType="begin"/>
      </w:r>
      <w:r>
        <w:instrText xml:space="preserve"> PAGEREF _Toc21630 \h </w:instrText>
      </w:r>
      <w:r>
        <w:fldChar w:fldCharType="separate"/>
      </w:r>
      <w:r>
        <w:t>25</w:t>
      </w:r>
      <w:r>
        <w:fldChar w:fldCharType="end"/>
      </w:r>
      <w:r>
        <w:fldChar w:fldCharType="end"/>
      </w:r>
    </w:p>
    <w:p w14:paraId="1A7382D9">
      <w:pPr>
        <w:pStyle w:val="12"/>
        <w:tabs>
          <w:tab w:val="right" w:leader="dot" w:pos="8306"/>
        </w:tabs>
      </w:pPr>
      <w:r>
        <w:fldChar w:fldCharType="begin"/>
      </w:r>
      <w:r>
        <w:instrText xml:space="preserve"> HYPERLINK \l _Toc14226 </w:instrText>
      </w:r>
      <w:r>
        <w:fldChar w:fldCharType="separate"/>
      </w:r>
      <w:r>
        <w:rPr>
          <w:rFonts w:hint="eastAsia" w:asciiTheme="minorHAnsi" w:hAnsiTheme="minorHAnsi"/>
        </w:rPr>
        <w:t>（十二） 无效投标和废标</w:t>
      </w:r>
      <w:r>
        <w:tab/>
      </w:r>
      <w:r>
        <w:fldChar w:fldCharType="begin"/>
      </w:r>
      <w:r>
        <w:instrText xml:space="preserve"> PAGEREF _Toc14226 \h </w:instrText>
      </w:r>
      <w:r>
        <w:fldChar w:fldCharType="separate"/>
      </w:r>
      <w:r>
        <w:t>26</w:t>
      </w:r>
      <w:r>
        <w:fldChar w:fldCharType="end"/>
      </w:r>
      <w:r>
        <w:fldChar w:fldCharType="end"/>
      </w:r>
    </w:p>
    <w:p w14:paraId="5B430EE7">
      <w:pPr>
        <w:pStyle w:val="17"/>
        <w:tabs>
          <w:tab w:val="right" w:leader="dot" w:pos="8306"/>
        </w:tabs>
      </w:pPr>
      <w:r>
        <w:fldChar w:fldCharType="begin"/>
      </w:r>
      <w:r>
        <w:instrText xml:space="preserve"> HYPERLINK \l _Toc16273 </w:instrText>
      </w:r>
      <w:r>
        <w:fldChar w:fldCharType="separate"/>
      </w:r>
      <w:r>
        <w:t xml:space="preserve">40. </w:t>
      </w:r>
      <w:r>
        <w:rPr>
          <w:rFonts w:hint="eastAsia"/>
        </w:rPr>
        <w:t>无效投标</w:t>
      </w:r>
      <w:r>
        <w:tab/>
      </w:r>
      <w:r>
        <w:fldChar w:fldCharType="begin"/>
      </w:r>
      <w:r>
        <w:instrText xml:space="preserve"> PAGEREF _Toc16273 \h </w:instrText>
      </w:r>
      <w:r>
        <w:fldChar w:fldCharType="separate"/>
      </w:r>
      <w:r>
        <w:t>26</w:t>
      </w:r>
      <w:r>
        <w:fldChar w:fldCharType="end"/>
      </w:r>
      <w:r>
        <w:fldChar w:fldCharType="end"/>
      </w:r>
    </w:p>
    <w:p w14:paraId="7637EC1F">
      <w:pPr>
        <w:pStyle w:val="17"/>
        <w:tabs>
          <w:tab w:val="right" w:leader="dot" w:pos="8306"/>
        </w:tabs>
      </w:pPr>
      <w:r>
        <w:fldChar w:fldCharType="begin"/>
      </w:r>
      <w:r>
        <w:instrText xml:space="preserve"> HYPERLINK \l _Toc25742 </w:instrText>
      </w:r>
      <w:r>
        <w:fldChar w:fldCharType="separate"/>
      </w:r>
      <w:r>
        <w:t xml:space="preserve">41. </w:t>
      </w:r>
      <w:r>
        <w:rPr>
          <w:rFonts w:hint="eastAsia"/>
        </w:rPr>
        <w:t>废标</w:t>
      </w:r>
      <w:r>
        <w:tab/>
      </w:r>
      <w:r>
        <w:fldChar w:fldCharType="begin"/>
      </w:r>
      <w:r>
        <w:instrText xml:space="preserve"> PAGEREF _Toc25742 \h </w:instrText>
      </w:r>
      <w:r>
        <w:fldChar w:fldCharType="separate"/>
      </w:r>
      <w:r>
        <w:t>26</w:t>
      </w:r>
      <w:r>
        <w:fldChar w:fldCharType="end"/>
      </w:r>
      <w:r>
        <w:fldChar w:fldCharType="end"/>
      </w:r>
    </w:p>
    <w:p w14:paraId="17A40BB6">
      <w:pPr>
        <w:pStyle w:val="12"/>
        <w:tabs>
          <w:tab w:val="right" w:leader="dot" w:pos="8306"/>
        </w:tabs>
      </w:pPr>
      <w:r>
        <w:fldChar w:fldCharType="begin"/>
      </w:r>
      <w:r>
        <w:instrText xml:space="preserve"> HYPERLINK \l _Toc3222 </w:instrText>
      </w:r>
      <w:r>
        <w:fldChar w:fldCharType="separate"/>
      </w:r>
      <w:r>
        <w:rPr>
          <w:rFonts w:hint="eastAsia" w:asciiTheme="minorHAnsi" w:hAnsiTheme="minorHAnsi"/>
        </w:rPr>
        <w:t>（十三） 落实政府采购政策</w:t>
      </w:r>
      <w:r>
        <w:tab/>
      </w:r>
      <w:r>
        <w:fldChar w:fldCharType="begin"/>
      </w:r>
      <w:r>
        <w:instrText xml:space="preserve"> PAGEREF _Toc3222 \h </w:instrText>
      </w:r>
      <w:r>
        <w:fldChar w:fldCharType="separate"/>
      </w:r>
      <w:r>
        <w:t>26</w:t>
      </w:r>
      <w:r>
        <w:fldChar w:fldCharType="end"/>
      </w:r>
      <w:r>
        <w:fldChar w:fldCharType="end"/>
      </w:r>
    </w:p>
    <w:p w14:paraId="48997794">
      <w:pPr>
        <w:pStyle w:val="17"/>
        <w:tabs>
          <w:tab w:val="right" w:leader="dot" w:pos="8306"/>
        </w:tabs>
      </w:pPr>
      <w:r>
        <w:fldChar w:fldCharType="begin"/>
      </w:r>
      <w:r>
        <w:instrText xml:space="preserve"> HYPERLINK \l _Toc9647 </w:instrText>
      </w:r>
      <w:r>
        <w:fldChar w:fldCharType="separate"/>
      </w:r>
      <w:r>
        <w:t>42. 支持国产和进口产品审批</w:t>
      </w:r>
      <w:r>
        <w:tab/>
      </w:r>
      <w:r>
        <w:fldChar w:fldCharType="begin"/>
      </w:r>
      <w:r>
        <w:instrText xml:space="preserve"> PAGEREF _Toc9647 \h </w:instrText>
      </w:r>
      <w:r>
        <w:fldChar w:fldCharType="separate"/>
      </w:r>
      <w:r>
        <w:t>26</w:t>
      </w:r>
      <w:r>
        <w:fldChar w:fldCharType="end"/>
      </w:r>
      <w:r>
        <w:fldChar w:fldCharType="end"/>
      </w:r>
    </w:p>
    <w:p w14:paraId="18820EDF">
      <w:pPr>
        <w:pStyle w:val="17"/>
        <w:tabs>
          <w:tab w:val="right" w:leader="dot" w:pos="8306"/>
        </w:tabs>
      </w:pPr>
      <w:r>
        <w:fldChar w:fldCharType="begin"/>
      </w:r>
      <w:r>
        <w:instrText xml:space="preserve"> HYPERLINK \l _Toc4764 </w:instrText>
      </w:r>
      <w:r>
        <w:fldChar w:fldCharType="separate"/>
      </w:r>
      <w:r>
        <w:t xml:space="preserve">43. </w:t>
      </w:r>
      <w:r>
        <w:rPr>
          <w:rFonts w:hint="eastAsia"/>
        </w:rPr>
        <w:t>中小企业、监狱企业及残疾人福利性单位</w:t>
      </w:r>
      <w:r>
        <w:tab/>
      </w:r>
      <w:r>
        <w:fldChar w:fldCharType="begin"/>
      </w:r>
      <w:r>
        <w:instrText xml:space="preserve"> PAGEREF _Toc4764 \h </w:instrText>
      </w:r>
      <w:r>
        <w:fldChar w:fldCharType="separate"/>
      </w:r>
      <w:r>
        <w:t>26</w:t>
      </w:r>
      <w:r>
        <w:fldChar w:fldCharType="end"/>
      </w:r>
      <w:r>
        <w:fldChar w:fldCharType="end"/>
      </w:r>
    </w:p>
    <w:p w14:paraId="63F0119C">
      <w:pPr>
        <w:pStyle w:val="17"/>
        <w:tabs>
          <w:tab w:val="right" w:leader="dot" w:pos="8306"/>
        </w:tabs>
      </w:pPr>
      <w:r>
        <w:fldChar w:fldCharType="begin"/>
      </w:r>
      <w:r>
        <w:instrText xml:space="preserve"> HYPERLINK \l _Toc29249 </w:instrText>
      </w:r>
      <w:r>
        <w:fldChar w:fldCharType="separate"/>
      </w:r>
      <w:r>
        <w:t xml:space="preserve">44. </w:t>
      </w:r>
      <w:r>
        <w:rPr>
          <w:rFonts w:hint="eastAsia"/>
        </w:rPr>
        <w:t>政府采购节能产品、环境标志产品</w:t>
      </w:r>
      <w:r>
        <w:tab/>
      </w:r>
      <w:r>
        <w:fldChar w:fldCharType="begin"/>
      </w:r>
      <w:r>
        <w:instrText xml:space="preserve"> PAGEREF _Toc29249 \h </w:instrText>
      </w:r>
      <w:r>
        <w:fldChar w:fldCharType="separate"/>
      </w:r>
      <w:r>
        <w:t>27</w:t>
      </w:r>
      <w:r>
        <w:fldChar w:fldCharType="end"/>
      </w:r>
      <w:r>
        <w:fldChar w:fldCharType="end"/>
      </w:r>
    </w:p>
    <w:p w14:paraId="6437D02A">
      <w:pPr>
        <w:pStyle w:val="12"/>
        <w:tabs>
          <w:tab w:val="right" w:leader="dot" w:pos="8306"/>
        </w:tabs>
      </w:pPr>
      <w:r>
        <w:fldChar w:fldCharType="begin"/>
      </w:r>
      <w:r>
        <w:instrText xml:space="preserve"> HYPERLINK \l _Toc22644 </w:instrText>
      </w:r>
      <w:r>
        <w:fldChar w:fldCharType="separate"/>
      </w:r>
      <w:r>
        <w:rPr>
          <w:rFonts w:hint="eastAsia" w:asciiTheme="minorHAnsi" w:hAnsiTheme="minorHAnsi"/>
        </w:rPr>
        <w:t>（十四） 政府采购合同融资政策</w:t>
      </w:r>
      <w:r>
        <w:tab/>
      </w:r>
      <w:r>
        <w:fldChar w:fldCharType="begin"/>
      </w:r>
      <w:r>
        <w:instrText xml:space="preserve"> PAGEREF _Toc22644 \h </w:instrText>
      </w:r>
      <w:r>
        <w:fldChar w:fldCharType="separate"/>
      </w:r>
      <w:r>
        <w:t>27</w:t>
      </w:r>
      <w:r>
        <w:fldChar w:fldCharType="end"/>
      </w:r>
      <w:r>
        <w:fldChar w:fldCharType="end"/>
      </w:r>
    </w:p>
    <w:p w14:paraId="3F88776C">
      <w:pPr>
        <w:pStyle w:val="17"/>
        <w:tabs>
          <w:tab w:val="right" w:leader="dot" w:pos="8306"/>
        </w:tabs>
      </w:pPr>
      <w:r>
        <w:fldChar w:fldCharType="begin"/>
      </w:r>
      <w:r>
        <w:instrText xml:space="preserve"> HYPERLINK \l _Toc1767 </w:instrText>
      </w:r>
      <w:r>
        <w:fldChar w:fldCharType="separate"/>
      </w:r>
      <w:r>
        <w:t xml:space="preserve">45. </w:t>
      </w:r>
      <w:r>
        <w:rPr>
          <w:rFonts w:hint="eastAsia"/>
        </w:rPr>
        <w:t>政府采购合同融资政策</w:t>
      </w:r>
      <w:r>
        <w:tab/>
      </w:r>
      <w:r>
        <w:fldChar w:fldCharType="begin"/>
      </w:r>
      <w:r>
        <w:instrText xml:space="preserve"> PAGEREF _Toc1767 \h </w:instrText>
      </w:r>
      <w:r>
        <w:fldChar w:fldCharType="separate"/>
      </w:r>
      <w:r>
        <w:t>27</w:t>
      </w:r>
      <w:r>
        <w:fldChar w:fldCharType="end"/>
      </w:r>
      <w:r>
        <w:fldChar w:fldCharType="end"/>
      </w:r>
    </w:p>
    <w:p w14:paraId="21CE233F">
      <w:pPr>
        <w:pStyle w:val="12"/>
        <w:tabs>
          <w:tab w:val="right" w:leader="dot" w:pos="8306"/>
        </w:tabs>
      </w:pPr>
      <w:r>
        <w:fldChar w:fldCharType="begin"/>
      </w:r>
      <w:r>
        <w:instrText xml:space="preserve"> HYPERLINK \l _Toc18203 </w:instrText>
      </w:r>
      <w:r>
        <w:fldChar w:fldCharType="separate"/>
      </w:r>
      <w:r>
        <w:rPr>
          <w:rFonts w:hint="eastAsia" w:asciiTheme="minorHAnsi" w:hAnsiTheme="minorHAnsi"/>
        </w:rPr>
        <w:t>（十五） 其他</w:t>
      </w:r>
      <w:r>
        <w:tab/>
      </w:r>
      <w:r>
        <w:fldChar w:fldCharType="begin"/>
      </w:r>
      <w:r>
        <w:instrText xml:space="preserve"> PAGEREF _Toc18203 \h </w:instrText>
      </w:r>
      <w:r>
        <w:fldChar w:fldCharType="separate"/>
      </w:r>
      <w:r>
        <w:t>28</w:t>
      </w:r>
      <w:r>
        <w:fldChar w:fldCharType="end"/>
      </w:r>
      <w:r>
        <w:fldChar w:fldCharType="end"/>
      </w:r>
    </w:p>
    <w:p w14:paraId="26679D4B">
      <w:pPr>
        <w:pStyle w:val="17"/>
        <w:tabs>
          <w:tab w:val="right" w:leader="dot" w:pos="8306"/>
        </w:tabs>
      </w:pPr>
      <w:r>
        <w:fldChar w:fldCharType="begin"/>
      </w:r>
      <w:r>
        <w:instrText xml:space="preserve"> HYPERLINK \l _Toc6089 </w:instrText>
      </w:r>
      <w:r>
        <w:fldChar w:fldCharType="separate"/>
      </w:r>
      <w:r>
        <w:t xml:space="preserve">46. </w:t>
      </w:r>
      <w:r>
        <w:rPr>
          <w:rFonts w:hint="eastAsia"/>
        </w:rPr>
        <w:t>需要补充的其他内容</w:t>
      </w:r>
      <w:r>
        <w:tab/>
      </w:r>
      <w:r>
        <w:fldChar w:fldCharType="begin"/>
      </w:r>
      <w:r>
        <w:instrText xml:space="preserve"> PAGEREF _Toc6089 \h </w:instrText>
      </w:r>
      <w:r>
        <w:fldChar w:fldCharType="separate"/>
      </w:r>
      <w:r>
        <w:t>28</w:t>
      </w:r>
      <w:r>
        <w:fldChar w:fldCharType="end"/>
      </w:r>
      <w:r>
        <w:fldChar w:fldCharType="end"/>
      </w:r>
    </w:p>
    <w:p w14:paraId="18733C92">
      <w:pPr>
        <w:pStyle w:val="17"/>
        <w:tabs>
          <w:tab w:val="right" w:leader="dot" w:pos="8306"/>
        </w:tabs>
      </w:pPr>
      <w:r>
        <w:fldChar w:fldCharType="begin"/>
      </w:r>
      <w:r>
        <w:instrText xml:space="preserve"> HYPERLINK \l _Toc22029 </w:instrText>
      </w:r>
      <w:r>
        <w:fldChar w:fldCharType="separate"/>
      </w:r>
      <w:r>
        <w:t xml:space="preserve">47. </w:t>
      </w:r>
      <w:r>
        <w:rPr>
          <w:rFonts w:hint="eastAsia"/>
        </w:rPr>
        <w:t>适用法律</w:t>
      </w:r>
      <w:r>
        <w:tab/>
      </w:r>
      <w:r>
        <w:fldChar w:fldCharType="begin"/>
      </w:r>
      <w:r>
        <w:instrText xml:space="preserve"> PAGEREF _Toc22029 \h </w:instrText>
      </w:r>
      <w:r>
        <w:fldChar w:fldCharType="separate"/>
      </w:r>
      <w:r>
        <w:t>28</w:t>
      </w:r>
      <w:r>
        <w:fldChar w:fldCharType="end"/>
      </w:r>
      <w:r>
        <w:fldChar w:fldCharType="end"/>
      </w:r>
    </w:p>
    <w:p w14:paraId="536E1F5F">
      <w:pPr>
        <w:pStyle w:val="17"/>
        <w:tabs>
          <w:tab w:val="right" w:leader="dot" w:pos="8306"/>
        </w:tabs>
      </w:pPr>
      <w:r>
        <w:fldChar w:fldCharType="begin"/>
      </w:r>
      <w:r>
        <w:instrText xml:space="preserve"> HYPERLINK \l _Toc7623 </w:instrText>
      </w:r>
      <w:r>
        <w:fldChar w:fldCharType="separate"/>
      </w:r>
      <w:r>
        <w:t xml:space="preserve">48. </w:t>
      </w:r>
      <w:r>
        <w:rPr>
          <w:rFonts w:hint="eastAsia"/>
        </w:rPr>
        <w:t>解释权</w:t>
      </w:r>
      <w:r>
        <w:tab/>
      </w:r>
      <w:r>
        <w:fldChar w:fldCharType="begin"/>
      </w:r>
      <w:r>
        <w:instrText xml:space="preserve"> PAGEREF _Toc7623 \h </w:instrText>
      </w:r>
      <w:r>
        <w:fldChar w:fldCharType="separate"/>
      </w:r>
      <w:r>
        <w:t>28</w:t>
      </w:r>
      <w:r>
        <w:fldChar w:fldCharType="end"/>
      </w:r>
      <w:r>
        <w:fldChar w:fldCharType="end"/>
      </w:r>
    </w:p>
    <w:p w14:paraId="1C06294C">
      <w:pPr>
        <w:pStyle w:val="16"/>
        <w:tabs>
          <w:tab w:val="right" w:leader="dot" w:pos="8306"/>
        </w:tabs>
      </w:pPr>
      <w:r>
        <w:fldChar w:fldCharType="begin"/>
      </w:r>
      <w:r>
        <w:instrText xml:space="preserve"> HYPERLINK \l _Toc17591 </w:instrText>
      </w:r>
      <w:r>
        <w:fldChar w:fldCharType="separate"/>
      </w:r>
      <w:r>
        <w:rPr>
          <w:rFonts w:hint="eastAsia"/>
        </w:rPr>
        <w:t>第三章 采购需求</w:t>
      </w:r>
      <w:r>
        <w:tab/>
      </w:r>
      <w:r>
        <w:fldChar w:fldCharType="begin"/>
      </w:r>
      <w:r>
        <w:instrText xml:space="preserve"> PAGEREF _Toc17591 \h </w:instrText>
      </w:r>
      <w:r>
        <w:fldChar w:fldCharType="separate"/>
      </w:r>
      <w:r>
        <w:t>29</w:t>
      </w:r>
      <w:r>
        <w:fldChar w:fldCharType="end"/>
      </w:r>
      <w:r>
        <w:fldChar w:fldCharType="end"/>
      </w:r>
    </w:p>
    <w:p w14:paraId="7475B223">
      <w:pPr>
        <w:pStyle w:val="19"/>
        <w:tabs>
          <w:tab w:val="right" w:leader="dot" w:pos="8306"/>
        </w:tabs>
      </w:pPr>
      <w:r>
        <w:fldChar w:fldCharType="begin"/>
      </w:r>
      <w:r>
        <w:instrText xml:space="preserve"> HYPERLINK \l _Toc1148 </w:instrText>
      </w:r>
      <w:r>
        <w:fldChar w:fldCharType="separate"/>
      </w:r>
      <w:r>
        <w:rPr>
          <w:rFonts w:hint="eastAsia"/>
        </w:rPr>
        <w:t>一、 采购清单</w:t>
      </w:r>
      <w:r>
        <w:tab/>
      </w:r>
      <w:r>
        <w:fldChar w:fldCharType="begin"/>
      </w:r>
      <w:r>
        <w:instrText xml:space="preserve"> PAGEREF _Toc1148 \h </w:instrText>
      </w:r>
      <w:r>
        <w:fldChar w:fldCharType="separate"/>
      </w:r>
      <w:r>
        <w:rPr>
          <w:b/>
        </w:rPr>
        <w:t>错误！未定义书签。</w:t>
      </w:r>
      <w:r>
        <w:fldChar w:fldCharType="end"/>
      </w:r>
      <w:r>
        <w:fldChar w:fldCharType="end"/>
      </w:r>
    </w:p>
    <w:p w14:paraId="135ECED6">
      <w:pPr>
        <w:pStyle w:val="19"/>
        <w:tabs>
          <w:tab w:val="right" w:leader="dot" w:pos="8306"/>
        </w:tabs>
      </w:pPr>
      <w:r>
        <w:fldChar w:fldCharType="begin"/>
      </w:r>
      <w:r>
        <w:instrText xml:space="preserve"> HYPERLINK \l _Toc23202 </w:instrText>
      </w:r>
      <w:r>
        <w:fldChar w:fldCharType="separate"/>
      </w:r>
      <w:r>
        <w:rPr>
          <w:rFonts w:hint="eastAsia"/>
        </w:rPr>
        <w:t xml:space="preserve">二、 </w:t>
      </w:r>
      <w:r>
        <w:rPr>
          <w:rFonts w:hint="eastAsia"/>
          <w:lang w:val="en-US" w:eastAsia="zh-CN"/>
        </w:rPr>
        <w:t>技术要求</w:t>
      </w:r>
      <w:r>
        <w:tab/>
      </w:r>
      <w:r>
        <w:fldChar w:fldCharType="begin"/>
      </w:r>
      <w:r>
        <w:instrText xml:space="preserve"> PAGEREF _Toc23202 \h </w:instrText>
      </w:r>
      <w:r>
        <w:fldChar w:fldCharType="separate"/>
      </w:r>
      <w:r>
        <w:rPr>
          <w:b/>
        </w:rPr>
        <w:t>错误！未定义书签。</w:t>
      </w:r>
      <w:r>
        <w:fldChar w:fldCharType="end"/>
      </w:r>
      <w:r>
        <w:fldChar w:fldCharType="end"/>
      </w:r>
    </w:p>
    <w:p w14:paraId="2CC208BD">
      <w:pPr>
        <w:pStyle w:val="19"/>
        <w:tabs>
          <w:tab w:val="right" w:leader="dot" w:pos="8306"/>
        </w:tabs>
      </w:pPr>
      <w:r>
        <w:fldChar w:fldCharType="begin"/>
      </w:r>
      <w:r>
        <w:instrText xml:space="preserve"> HYPERLINK \l _Toc15933 </w:instrText>
      </w:r>
      <w:r>
        <w:fldChar w:fldCharType="separate"/>
      </w:r>
      <w:r>
        <w:rPr>
          <w:rFonts w:hint="eastAsia"/>
        </w:rPr>
        <w:t>三、 商务要求</w:t>
      </w:r>
      <w:r>
        <w:tab/>
      </w:r>
      <w:r>
        <w:fldChar w:fldCharType="begin"/>
      </w:r>
      <w:r>
        <w:instrText xml:space="preserve"> PAGEREF _Toc15933 \h </w:instrText>
      </w:r>
      <w:r>
        <w:fldChar w:fldCharType="separate"/>
      </w:r>
      <w:r>
        <w:rPr>
          <w:b/>
        </w:rPr>
        <w:t>错误！未定义书签。</w:t>
      </w:r>
      <w:r>
        <w:fldChar w:fldCharType="end"/>
      </w:r>
      <w:r>
        <w:fldChar w:fldCharType="end"/>
      </w:r>
    </w:p>
    <w:p w14:paraId="290A2E13">
      <w:pPr>
        <w:pStyle w:val="19"/>
        <w:tabs>
          <w:tab w:val="right" w:leader="dot" w:pos="8306"/>
        </w:tabs>
      </w:pPr>
      <w:r>
        <w:fldChar w:fldCharType="begin"/>
      </w:r>
      <w:r>
        <w:instrText xml:space="preserve"> HYPERLINK \l _Toc11769 </w:instrText>
      </w:r>
      <w:r>
        <w:fldChar w:fldCharType="separate"/>
      </w:r>
      <w:r>
        <w:rPr>
          <w:rFonts w:hint="eastAsia"/>
        </w:rPr>
        <w:t>四、 采购标的的验收标准</w:t>
      </w:r>
      <w:r>
        <w:tab/>
      </w:r>
      <w:r>
        <w:fldChar w:fldCharType="begin"/>
      </w:r>
      <w:r>
        <w:instrText xml:space="preserve"> PAGEREF _Toc11769 \h </w:instrText>
      </w:r>
      <w:r>
        <w:fldChar w:fldCharType="separate"/>
      </w:r>
      <w:r>
        <w:rPr>
          <w:b/>
        </w:rPr>
        <w:t>错误！未定义书签。</w:t>
      </w:r>
      <w:r>
        <w:fldChar w:fldCharType="end"/>
      </w:r>
      <w:r>
        <w:fldChar w:fldCharType="end"/>
      </w:r>
    </w:p>
    <w:p w14:paraId="748CB21C">
      <w:pPr>
        <w:pStyle w:val="16"/>
        <w:tabs>
          <w:tab w:val="right" w:leader="dot" w:pos="8306"/>
        </w:tabs>
      </w:pPr>
      <w:r>
        <w:fldChar w:fldCharType="begin"/>
      </w:r>
      <w:r>
        <w:instrText xml:space="preserve"> HYPERLINK \l _Toc26893 </w:instrText>
      </w:r>
      <w:r>
        <w:fldChar w:fldCharType="separate"/>
      </w:r>
      <w:r>
        <w:rPr>
          <w:rFonts w:hint="eastAsia"/>
        </w:rPr>
        <w:t>第四章 资格审查方法及标准</w:t>
      </w:r>
      <w:r>
        <w:tab/>
      </w:r>
      <w:r>
        <w:fldChar w:fldCharType="begin"/>
      </w:r>
      <w:r>
        <w:instrText xml:space="preserve"> PAGEREF _Toc26893 \h </w:instrText>
      </w:r>
      <w:r>
        <w:fldChar w:fldCharType="separate"/>
      </w:r>
      <w:r>
        <w:t>43</w:t>
      </w:r>
      <w:r>
        <w:fldChar w:fldCharType="end"/>
      </w:r>
      <w:r>
        <w:fldChar w:fldCharType="end"/>
      </w:r>
    </w:p>
    <w:p w14:paraId="430A533F">
      <w:pPr>
        <w:pStyle w:val="19"/>
        <w:tabs>
          <w:tab w:val="right" w:leader="dot" w:pos="8306"/>
        </w:tabs>
      </w:pPr>
      <w:r>
        <w:fldChar w:fldCharType="begin"/>
      </w:r>
      <w:r>
        <w:instrText xml:space="preserve"> HYPERLINK \l _Toc19243 </w:instrText>
      </w:r>
      <w:r>
        <w:fldChar w:fldCharType="separate"/>
      </w:r>
      <w:r>
        <w:rPr>
          <w:rFonts w:hint="eastAsia"/>
          <w:lang w:val="zh-CN"/>
        </w:rPr>
        <w:t>一、 资格审查</w:t>
      </w:r>
      <w:r>
        <w:rPr>
          <w:rFonts w:hint="eastAsia"/>
        </w:rPr>
        <w:t>方法</w:t>
      </w:r>
      <w:r>
        <w:tab/>
      </w:r>
      <w:r>
        <w:fldChar w:fldCharType="begin"/>
      </w:r>
      <w:r>
        <w:instrText xml:space="preserve"> PAGEREF _Toc19243 \h </w:instrText>
      </w:r>
      <w:r>
        <w:fldChar w:fldCharType="separate"/>
      </w:r>
      <w:r>
        <w:t>43</w:t>
      </w:r>
      <w:r>
        <w:fldChar w:fldCharType="end"/>
      </w:r>
      <w:r>
        <w:fldChar w:fldCharType="end"/>
      </w:r>
    </w:p>
    <w:p w14:paraId="78F78B6C">
      <w:pPr>
        <w:pStyle w:val="19"/>
        <w:tabs>
          <w:tab w:val="right" w:leader="dot" w:pos="8306"/>
        </w:tabs>
      </w:pPr>
      <w:r>
        <w:fldChar w:fldCharType="begin"/>
      </w:r>
      <w:r>
        <w:instrText xml:space="preserve"> HYPERLINK \l _Toc5166 </w:instrText>
      </w:r>
      <w:r>
        <w:fldChar w:fldCharType="separate"/>
      </w:r>
      <w:r>
        <w:rPr>
          <w:rFonts w:hint="eastAsia"/>
          <w:lang w:val="zh-CN"/>
        </w:rPr>
        <w:t>二、 资格审查程序</w:t>
      </w:r>
      <w:r>
        <w:tab/>
      </w:r>
      <w:r>
        <w:fldChar w:fldCharType="begin"/>
      </w:r>
      <w:r>
        <w:instrText xml:space="preserve"> PAGEREF _Toc5166 \h </w:instrText>
      </w:r>
      <w:r>
        <w:fldChar w:fldCharType="separate"/>
      </w:r>
      <w:r>
        <w:t>43</w:t>
      </w:r>
      <w:r>
        <w:fldChar w:fldCharType="end"/>
      </w:r>
      <w:r>
        <w:fldChar w:fldCharType="end"/>
      </w:r>
    </w:p>
    <w:p w14:paraId="7238848A">
      <w:pPr>
        <w:pStyle w:val="12"/>
        <w:tabs>
          <w:tab w:val="right" w:leader="dot" w:pos="8306"/>
        </w:tabs>
      </w:pPr>
      <w:r>
        <w:fldChar w:fldCharType="begin"/>
      </w:r>
      <w:r>
        <w:instrText xml:space="preserve"> HYPERLINK \l _Toc11965 </w:instrText>
      </w:r>
      <w:r>
        <w:fldChar w:fldCharType="separate"/>
      </w:r>
      <w:r>
        <w:rPr>
          <w:rFonts w:hint="eastAsia"/>
        </w:rPr>
        <w:t xml:space="preserve">（一） </w:t>
      </w:r>
      <w:r>
        <w:rPr>
          <w:rFonts w:hint="eastAsia"/>
          <w:lang w:val="zh-CN"/>
        </w:rPr>
        <w:t>资格审查</w:t>
      </w:r>
      <w:r>
        <w:tab/>
      </w:r>
      <w:r>
        <w:fldChar w:fldCharType="begin"/>
      </w:r>
      <w:r>
        <w:instrText xml:space="preserve"> PAGEREF _Toc11965 \h </w:instrText>
      </w:r>
      <w:r>
        <w:fldChar w:fldCharType="separate"/>
      </w:r>
      <w:r>
        <w:t>43</w:t>
      </w:r>
      <w:r>
        <w:fldChar w:fldCharType="end"/>
      </w:r>
      <w:r>
        <w:fldChar w:fldCharType="end"/>
      </w:r>
    </w:p>
    <w:p w14:paraId="676F1409">
      <w:pPr>
        <w:pStyle w:val="12"/>
        <w:tabs>
          <w:tab w:val="right" w:leader="dot" w:pos="8306"/>
        </w:tabs>
      </w:pPr>
      <w:r>
        <w:fldChar w:fldCharType="begin"/>
      </w:r>
      <w:r>
        <w:instrText xml:space="preserve"> HYPERLINK \l _Toc29495 </w:instrText>
      </w:r>
      <w:r>
        <w:fldChar w:fldCharType="separate"/>
      </w:r>
      <w:r>
        <w:rPr>
          <w:rFonts w:hint="eastAsia"/>
          <w:lang w:val="zh-CN"/>
        </w:rPr>
        <w:t>（二） 信用信息核查</w:t>
      </w:r>
      <w:r>
        <w:tab/>
      </w:r>
      <w:r>
        <w:fldChar w:fldCharType="begin"/>
      </w:r>
      <w:r>
        <w:instrText xml:space="preserve"> PAGEREF _Toc29495 \h </w:instrText>
      </w:r>
      <w:r>
        <w:fldChar w:fldCharType="separate"/>
      </w:r>
      <w:r>
        <w:t>43</w:t>
      </w:r>
      <w:r>
        <w:fldChar w:fldCharType="end"/>
      </w:r>
      <w:r>
        <w:fldChar w:fldCharType="end"/>
      </w:r>
    </w:p>
    <w:p w14:paraId="5D2B27B5">
      <w:pPr>
        <w:pStyle w:val="12"/>
        <w:tabs>
          <w:tab w:val="right" w:leader="dot" w:pos="8306"/>
        </w:tabs>
      </w:pPr>
      <w:r>
        <w:fldChar w:fldCharType="begin"/>
      </w:r>
      <w:r>
        <w:instrText xml:space="preserve"> HYPERLINK \l _Toc19078 </w:instrText>
      </w:r>
      <w:r>
        <w:fldChar w:fldCharType="separate"/>
      </w:r>
      <w:r>
        <w:rPr>
          <w:rFonts w:hint="eastAsia"/>
          <w:lang w:val="zh-CN"/>
        </w:rPr>
        <w:t>（三） 资格审查结果</w:t>
      </w:r>
      <w:r>
        <w:tab/>
      </w:r>
      <w:r>
        <w:fldChar w:fldCharType="begin"/>
      </w:r>
      <w:r>
        <w:instrText xml:space="preserve"> PAGEREF _Toc19078 \h </w:instrText>
      </w:r>
      <w:r>
        <w:fldChar w:fldCharType="separate"/>
      </w:r>
      <w:r>
        <w:t>44</w:t>
      </w:r>
      <w:r>
        <w:fldChar w:fldCharType="end"/>
      </w:r>
      <w:r>
        <w:fldChar w:fldCharType="end"/>
      </w:r>
    </w:p>
    <w:p w14:paraId="20332B25">
      <w:pPr>
        <w:pStyle w:val="19"/>
        <w:tabs>
          <w:tab w:val="right" w:leader="dot" w:pos="8306"/>
        </w:tabs>
      </w:pPr>
      <w:r>
        <w:fldChar w:fldCharType="begin"/>
      </w:r>
      <w:r>
        <w:instrText xml:space="preserve"> HYPERLINK \l _Toc29397 </w:instrText>
      </w:r>
      <w:r>
        <w:fldChar w:fldCharType="separate"/>
      </w:r>
      <w:r>
        <w:rPr>
          <w:rFonts w:hint="eastAsia"/>
        </w:rPr>
        <w:t xml:space="preserve">三、 </w:t>
      </w:r>
      <w:r>
        <w:rPr>
          <w:rFonts w:hint="eastAsia" w:cs="宋体" w:asciiTheme="majorEastAsia" w:hAnsiTheme="majorEastAsia" w:eastAsiaTheme="majorEastAsia"/>
          <w:kern w:val="0"/>
          <w:szCs w:val="21"/>
        </w:rPr>
        <w:t>资格审查标准</w:t>
      </w:r>
      <w:r>
        <w:tab/>
      </w:r>
      <w:r>
        <w:fldChar w:fldCharType="begin"/>
      </w:r>
      <w:r>
        <w:instrText xml:space="preserve"> PAGEREF _Toc29397 \h </w:instrText>
      </w:r>
      <w:r>
        <w:fldChar w:fldCharType="separate"/>
      </w:r>
      <w:r>
        <w:t>45</w:t>
      </w:r>
      <w:r>
        <w:fldChar w:fldCharType="end"/>
      </w:r>
      <w:r>
        <w:fldChar w:fldCharType="end"/>
      </w:r>
    </w:p>
    <w:p w14:paraId="46915424">
      <w:pPr>
        <w:pStyle w:val="16"/>
        <w:tabs>
          <w:tab w:val="right" w:leader="dot" w:pos="8306"/>
        </w:tabs>
      </w:pPr>
      <w:r>
        <w:fldChar w:fldCharType="begin"/>
      </w:r>
      <w:r>
        <w:instrText xml:space="preserve"> HYPERLINK \l _Toc23015 </w:instrText>
      </w:r>
      <w:r>
        <w:fldChar w:fldCharType="separate"/>
      </w:r>
      <w:r>
        <w:rPr>
          <w:rFonts w:hint="eastAsia"/>
        </w:rPr>
        <w:t>第五章 评标办法及标准</w:t>
      </w:r>
      <w:r>
        <w:tab/>
      </w:r>
      <w:r>
        <w:fldChar w:fldCharType="begin"/>
      </w:r>
      <w:r>
        <w:instrText xml:space="preserve"> PAGEREF _Toc23015 \h </w:instrText>
      </w:r>
      <w:r>
        <w:fldChar w:fldCharType="separate"/>
      </w:r>
      <w:r>
        <w:t>48</w:t>
      </w:r>
      <w:r>
        <w:fldChar w:fldCharType="end"/>
      </w:r>
      <w:r>
        <w:fldChar w:fldCharType="end"/>
      </w:r>
    </w:p>
    <w:p w14:paraId="2D889338">
      <w:pPr>
        <w:pStyle w:val="19"/>
        <w:tabs>
          <w:tab w:val="right" w:leader="dot" w:pos="8306"/>
        </w:tabs>
      </w:pPr>
      <w:r>
        <w:fldChar w:fldCharType="begin"/>
      </w:r>
      <w:r>
        <w:instrText xml:space="preserve"> HYPERLINK \l _Toc1187 </w:instrText>
      </w:r>
      <w:r>
        <w:fldChar w:fldCharType="separate"/>
      </w:r>
      <w:r>
        <w:rPr>
          <w:rFonts w:hint="eastAsia"/>
          <w:lang w:val="zh-CN"/>
        </w:rPr>
        <w:t>一、 评标办法前附表</w:t>
      </w:r>
      <w:r>
        <w:tab/>
      </w:r>
      <w:r>
        <w:fldChar w:fldCharType="begin"/>
      </w:r>
      <w:r>
        <w:instrText xml:space="preserve"> PAGEREF _Toc1187 \h </w:instrText>
      </w:r>
      <w:r>
        <w:fldChar w:fldCharType="separate"/>
      </w:r>
      <w:r>
        <w:t>48</w:t>
      </w:r>
      <w:r>
        <w:fldChar w:fldCharType="end"/>
      </w:r>
      <w:r>
        <w:fldChar w:fldCharType="end"/>
      </w:r>
    </w:p>
    <w:p w14:paraId="03D01F70">
      <w:pPr>
        <w:pStyle w:val="19"/>
        <w:tabs>
          <w:tab w:val="right" w:leader="dot" w:pos="8306"/>
        </w:tabs>
      </w:pPr>
      <w:r>
        <w:fldChar w:fldCharType="begin"/>
      </w:r>
      <w:r>
        <w:instrText xml:space="preserve"> HYPERLINK \l _Toc9414 </w:instrText>
      </w:r>
      <w:r>
        <w:fldChar w:fldCharType="separate"/>
      </w:r>
      <w:r>
        <w:rPr>
          <w:rFonts w:hint="eastAsia"/>
          <w:lang w:val="zh-CN"/>
        </w:rPr>
        <w:t>二、 评标程序</w:t>
      </w:r>
      <w:r>
        <w:tab/>
      </w:r>
      <w:r>
        <w:fldChar w:fldCharType="begin"/>
      </w:r>
      <w:r>
        <w:instrText xml:space="preserve"> PAGEREF _Toc9414 \h </w:instrText>
      </w:r>
      <w:r>
        <w:fldChar w:fldCharType="separate"/>
      </w:r>
      <w:r>
        <w:t>49</w:t>
      </w:r>
      <w:r>
        <w:fldChar w:fldCharType="end"/>
      </w:r>
      <w:r>
        <w:fldChar w:fldCharType="end"/>
      </w:r>
    </w:p>
    <w:p w14:paraId="55D7CAA8">
      <w:pPr>
        <w:pStyle w:val="12"/>
        <w:tabs>
          <w:tab w:val="right" w:leader="dot" w:pos="8306"/>
        </w:tabs>
      </w:pPr>
      <w:r>
        <w:fldChar w:fldCharType="begin"/>
      </w:r>
      <w:r>
        <w:instrText xml:space="preserve"> HYPERLINK \l _Toc25282 </w:instrText>
      </w:r>
      <w:r>
        <w:fldChar w:fldCharType="separate"/>
      </w:r>
      <w:r>
        <w:rPr>
          <w:rFonts w:hint="eastAsia"/>
          <w:lang w:val="zh-CN"/>
        </w:rPr>
        <w:t>（一） 符合性审查</w:t>
      </w:r>
      <w:r>
        <w:tab/>
      </w:r>
      <w:r>
        <w:fldChar w:fldCharType="begin"/>
      </w:r>
      <w:r>
        <w:instrText xml:space="preserve"> PAGEREF _Toc25282 \h </w:instrText>
      </w:r>
      <w:r>
        <w:fldChar w:fldCharType="separate"/>
      </w:r>
      <w:r>
        <w:t>49</w:t>
      </w:r>
      <w:r>
        <w:fldChar w:fldCharType="end"/>
      </w:r>
      <w:r>
        <w:fldChar w:fldCharType="end"/>
      </w:r>
    </w:p>
    <w:p w14:paraId="4DA92444">
      <w:pPr>
        <w:pStyle w:val="12"/>
        <w:tabs>
          <w:tab w:val="right" w:leader="dot" w:pos="8306"/>
        </w:tabs>
      </w:pPr>
      <w:r>
        <w:fldChar w:fldCharType="begin"/>
      </w:r>
      <w:r>
        <w:instrText xml:space="preserve"> HYPERLINK \l _Toc3922 </w:instrText>
      </w:r>
      <w:r>
        <w:fldChar w:fldCharType="separate"/>
      </w:r>
      <w:r>
        <w:rPr>
          <w:rFonts w:hint="eastAsia"/>
          <w:lang w:val="zh-CN"/>
        </w:rPr>
        <w:t>（二） 投标文件澄清</w:t>
      </w:r>
      <w:r>
        <w:rPr>
          <w:rFonts w:hint="eastAsia"/>
        </w:rPr>
        <w:t>及修正</w:t>
      </w:r>
      <w:r>
        <w:tab/>
      </w:r>
      <w:r>
        <w:fldChar w:fldCharType="begin"/>
      </w:r>
      <w:r>
        <w:instrText xml:space="preserve"> PAGEREF _Toc3922 \h </w:instrText>
      </w:r>
      <w:r>
        <w:fldChar w:fldCharType="separate"/>
      </w:r>
      <w:r>
        <w:t>49</w:t>
      </w:r>
      <w:r>
        <w:fldChar w:fldCharType="end"/>
      </w:r>
      <w:r>
        <w:fldChar w:fldCharType="end"/>
      </w:r>
    </w:p>
    <w:p w14:paraId="75FF2A7F">
      <w:pPr>
        <w:pStyle w:val="12"/>
        <w:tabs>
          <w:tab w:val="right" w:leader="dot" w:pos="8306"/>
        </w:tabs>
      </w:pPr>
      <w:r>
        <w:fldChar w:fldCharType="begin"/>
      </w:r>
      <w:r>
        <w:instrText xml:space="preserve"> HYPERLINK \l _Toc20748 </w:instrText>
      </w:r>
      <w:r>
        <w:fldChar w:fldCharType="separate"/>
      </w:r>
      <w:r>
        <w:rPr>
          <w:rFonts w:hint="eastAsia"/>
        </w:rPr>
        <w:t>（三） 比较和评价</w:t>
      </w:r>
      <w:r>
        <w:tab/>
      </w:r>
      <w:r>
        <w:fldChar w:fldCharType="begin"/>
      </w:r>
      <w:r>
        <w:instrText xml:space="preserve"> PAGEREF _Toc20748 \h </w:instrText>
      </w:r>
      <w:r>
        <w:fldChar w:fldCharType="separate"/>
      </w:r>
      <w:r>
        <w:t>51</w:t>
      </w:r>
      <w:r>
        <w:fldChar w:fldCharType="end"/>
      </w:r>
      <w:r>
        <w:fldChar w:fldCharType="end"/>
      </w:r>
    </w:p>
    <w:p w14:paraId="680ED308">
      <w:pPr>
        <w:pStyle w:val="12"/>
        <w:tabs>
          <w:tab w:val="right" w:leader="dot" w:pos="8306"/>
        </w:tabs>
      </w:pPr>
      <w:r>
        <w:fldChar w:fldCharType="begin"/>
      </w:r>
      <w:r>
        <w:instrText xml:space="preserve"> HYPERLINK \l _Toc1231 </w:instrText>
      </w:r>
      <w:r>
        <w:fldChar w:fldCharType="separate"/>
      </w:r>
      <w:r>
        <w:rPr>
          <w:rFonts w:hint="eastAsia"/>
          <w:lang w:val="zh-CN"/>
        </w:rPr>
        <w:t>（四） 评标报告</w:t>
      </w:r>
      <w:r>
        <w:tab/>
      </w:r>
      <w:r>
        <w:fldChar w:fldCharType="begin"/>
      </w:r>
      <w:r>
        <w:instrText xml:space="preserve"> PAGEREF _Toc1231 \h </w:instrText>
      </w:r>
      <w:r>
        <w:fldChar w:fldCharType="separate"/>
      </w:r>
      <w:r>
        <w:t>54</w:t>
      </w:r>
      <w:r>
        <w:fldChar w:fldCharType="end"/>
      </w:r>
      <w:r>
        <w:fldChar w:fldCharType="end"/>
      </w:r>
    </w:p>
    <w:p w14:paraId="720AD7C9">
      <w:pPr>
        <w:pStyle w:val="12"/>
        <w:tabs>
          <w:tab w:val="right" w:leader="dot" w:pos="8306"/>
        </w:tabs>
      </w:pPr>
      <w:r>
        <w:fldChar w:fldCharType="begin"/>
      </w:r>
      <w:r>
        <w:instrText xml:space="preserve"> HYPERLINK \l _Toc20770 </w:instrText>
      </w:r>
      <w:r>
        <w:fldChar w:fldCharType="separate"/>
      </w:r>
      <w:r>
        <w:rPr>
          <w:rFonts w:hint="eastAsia"/>
          <w:lang w:val="zh-CN"/>
        </w:rPr>
        <w:t>（五） 应予废标的情形</w:t>
      </w:r>
      <w:r>
        <w:tab/>
      </w:r>
      <w:r>
        <w:fldChar w:fldCharType="begin"/>
      </w:r>
      <w:r>
        <w:instrText xml:space="preserve"> PAGEREF _Toc20770 \h </w:instrText>
      </w:r>
      <w:r>
        <w:fldChar w:fldCharType="separate"/>
      </w:r>
      <w:r>
        <w:t>55</w:t>
      </w:r>
      <w:r>
        <w:fldChar w:fldCharType="end"/>
      </w:r>
      <w:r>
        <w:fldChar w:fldCharType="end"/>
      </w:r>
    </w:p>
    <w:p w14:paraId="6BB12D67">
      <w:pPr>
        <w:pStyle w:val="12"/>
        <w:tabs>
          <w:tab w:val="right" w:leader="dot" w:pos="8306"/>
        </w:tabs>
      </w:pPr>
      <w:r>
        <w:fldChar w:fldCharType="begin"/>
      </w:r>
      <w:r>
        <w:instrText xml:space="preserve"> HYPERLINK \l _Toc32265 </w:instrText>
      </w:r>
      <w:r>
        <w:fldChar w:fldCharType="separate"/>
      </w:r>
      <w:r>
        <w:rPr>
          <w:rFonts w:hint="eastAsia"/>
          <w:lang w:val="zh-CN"/>
        </w:rPr>
        <w:t>（六） 停止评标的情形</w:t>
      </w:r>
      <w:r>
        <w:tab/>
      </w:r>
      <w:r>
        <w:fldChar w:fldCharType="begin"/>
      </w:r>
      <w:r>
        <w:instrText xml:space="preserve"> PAGEREF _Toc32265 \h </w:instrText>
      </w:r>
      <w:r>
        <w:fldChar w:fldCharType="separate"/>
      </w:r>
      <w:r>
        <w:t>55</w:t>
      </w:r>
      <w:r>
        <w:fldChar w:fldCharType="end"/>
      </w:r>
      <w:r>
        <w:fldChar w:fldCharType="end"/>
      </w:r>
    </w:p>
    <w:p w14:paraId="7E671F76">
      <w:pPr>
        <w:pStyle w:val="19"/>
        <w:tabs>
          <w:tab w:val="right" w:leader="dot" w:pos="8306"/>
        </w:tabs>
      </w:pPr>
      <w:r>
        <w:fldChar w:fldCharType="begin"/>
      </w:r>
      <w:r>
        <w:instrText xml:space="preserve"> HYPERLINK \l _Toc10145 </w:instrText>
      </w:r>
      <w:r>
        <w:fldChar w:fldCharType="separate"/>
      </w:r>
      <w:r>
        <w:rPr>
          <w:rFonts w:hint="eastAsia"/>
          <w:lang w:val="zh-CN"/>
        </w:rPr>
        <w:t>三、 评标标准</w:t>
      </w:r>
      <w:r>
        <w:tab/>
      </w:r>
      <w:r>
        <w:fldChar w:fldCharType="begin"/>
      </w:r>
      <w:r>
        <w:instrText xml:space="preserve"> PAGEREF _Toc10145 \h </w:instrText>
      </w:r>
      <w:r>
        <w:fldChar w:fldCharType="separate"/>
      </w:r>
      <w:r>
        <w:t>56</w:t>
      </w:r>
      <w:r>
        <w:fldChar w:fldCharType="end"/>
      </w:r>
      <w:r>
        <w:fldChar w:fldCharType="end"/>
      </w:r>
    </w:p>
    <w:p w14:paraId="0A35478E">
      <w:pPr>
        <w:pStyle w:val="12"/>
        <w:tabs>
          <w:tab w:val="right" w:leader="dot" w:pos="8306"/>
        </w:tabs>
      </w:pPr>
      <w:r>
        <w:fldChar w:fldCharType="begin"/>
      </w:r>
      <w:r>
        <w:instrText xml:space="preserve"> HYPERLINK \l _Toc10272 </w:instrText>
      </w:r>
      <w:r>
        <w:fldChar w:fldCharType="separate"/>
      </w:r>
      <w:r>
        <w:rPr>
          <w:rFonts w:hint="eastAsia"/>
          <w:lang w:val="zh-CN"/>
        </w:rPr>
        <w:t>（一） 符合性审查表</w:t>
      </w:r>
      <w:r>
        <w:tab/>
      </w:r>
      <w:r>
        <w:fldChar w:fldCharType="begin"/>
      </w:r>
      <w:r>
        <w:instrText xml:space="preserve"> PAGEREF _Toc10272 \h </w:instrText>
      </w:r>
      <w:r>
        <w:fldChar w:fldCharType="separate"/>
      </w:r>
      <w:r>
        <w:t>56</w:t>
      </w:r>
      <w:r>
        <w:fldChar w:fldCharType="end"/>
      </w:r>
      <w:r>
        <w:fldChar w:fldCharType="end"/>
      </w:r>
    </w:p>
    <w:p w14:paraId="1C619464">
      <w:pPr>
        <w:pStyle w:val="12"/>
        <w:tabs>
          <w:tab w:val="right" w:leader="dot" w:pos="8306"/>
        </w:tabs>
      </w:pPr>
      <w:r>
        <w:fldChar w:fldCharType="begin"/>
      </w:r>
      <w:r>
        <w:instrText xml:space="preserve"> HYPERLINK \l _Toc17472 </w:instrText>
      </w:r>
      <w:r>
        <w:fldChar w:fldCharType="separate"/>
      </w:r>
      <w:r>
        <w:rPr>
          <w:rFonts w:hint="eastAsia"/>
          <w:lang w:val="zh-CN"/>
        </w:rPr>
        <w:t>（二） 评分标准【综合评标法适用】</w:t>
      </w:r>
      <w:r>
        <w:tab/>
      </w:r>
      <w:r>
        <w:fldChar w:fldCharType="begin"/>
      </w:r>
      <w:r>
        <w:instrText xml:space="preserve"> PAGEREF _Toc17472 \h </w:instrText>
      </w:r>
      <w:r>
        <w:fldChar w:fldCharType="separate"/>
      </w:r>
      <w:r>
        <w:t>56</w:t>
      </w:r>
      <w:r>
        <w:fldChar w:fldCharType="end"/>
      </w:r>
      <w:r>
        <w:fldChar w:fldCharType="end"/>
      </w:r>
    </w:p>
    <w:p w14:paraId="2244CBA7">
      <w:pPr>
        <w:pStyle w:val="16"/>
        <w:tabs>
          <w:tab w:val="right" w:leader="dot" w:pos="8306"/>
        </w:tabs>
      </w:pPr>
      <w:r>
        <w:fldChar w:fldCharType="begin"/>
      </w:r>
      <w:r>
        <w:instrText xml:space="preserve"> HYPERLINK \l _Toc5818 </w:instrText>
      </w:r>
      <w:r>
        <w:fldChar w:fldCharType="separate"/>
      </w:r>
      <w:r>
        <w:rPr>
          <w:rFonts w:hint="eastAsia"/>
          <w:lang w:val="zh-CN"/>
        </w:rPr>
        <w:t>第六章 合同草案</w:t>
      </w:r>
      <w:r>
        <w:tab/>
      </w:r>
      <w:r>
        <w:fldChar w:fldCharType="begin"/>
      </w:r>
      <w:r>
        <w:instrText xml:space="preserve"> PAGEREF _Toc5818 \h </w:instrText>
      </w:r>
      <w:r>
        <w:fldChar w:fldCharType="separate"/>
      </w:r>
      <w:r>
        <w:t>60</w:t>
      </w:r>
      <w:r>
        <w:fldChar w:fldCharType="end"/>
      </w:r>
      <w:r>
        <w:fldChar w:fldCharType="end"/>
      </w:r>
    </w:p>
    <w:p w14:paraId="248A5482">
      <w:pPr>
        <w:pStyle w:val="16"/>
        <w:tabs>
          <w:tab w:val="right" w:leader="dot" w:pos="8306"/>
        </w:tabs>
      </w:pPr>
      <w:r>
        <w:fldChar w:fldCharType="begin"/>
      </w:r>
      <w:r>
        <w:instrText xml:space="preserve"> HYPERLINK \l _Toc27563 </w:instrText>
      </w:r>
      <w:r>
        <w:fldChar w:fldCharType="separate"/>
      </w:r>
      <w:r>
        <w:rPr>
          <w:rFonts w:hint="eastAsia"/>
        </w:rPr>
        <w:t xml:space="preserve">第七章 </w:t>
      </w:r>
      <w:r>
        <w:t>投标文件的格式</w:t>
      </w:r>
      <w:r>
        <w:tab/>
      </w:r>
      <w:r>
        <w:fldChar w:fldCharType="begin"/>
      </w:r>
      <w:r>
        <w:instrText xml:space="preserve"> PAGEREF _Toc27563 \h </w:instrText>
      </w:r>
      <w:r>
        <w:fldChar w:fldCharType="separate"/>
      </w:r>
      <w:r>
        <w:t>65</w:t>
      </w:r>
      <w:r>
        <w:fldChar w:fldCharType="end"/>
      </w:r>
      <w:r>
        <w:fldChar w:fldCharType="end"/>
      </w:r>
    </w:p>
    <w:p w14:paraId="311CD297">
      <w:pPr>
        <w:pStyle w:val="19"/>
        <w:tabs>
          <w:tab w:val="right" w:leader="dot" w:pos="8306"/>
        </w:tabs>
      </w:pPr>
      <w:r>
        <w:fldChar w:fldCharType="begin"/>
      </w:r>
      <w:r>
        <w:instrText xml:space="preserve"> HYPERLINK \l _Toc1263 </w:instrText>
      </w:r>
      <w:r>
        <w:fldChar w:fldCharType="separate"/>
      </w:r>
      <w:r>
        <w:rPr>
          <w:rFonts w:hint="eastAsia"/>
          <w:lang w:val="zh-CN"/>
        </w:rPr>
        <w:t>一、 投标函及报价文件</w:t>
      </w:r>
      <w:r>
        <w:tab/>
      </w:r>
      <w:r>
        <w:fldChar w:fldCharType="begin"/>
      </w:r>
      <w:r>
        <w:instrText xml:space="preserve"> PAGEREF _Toc1263 \h </w:instrText>
      </w:r>
      <w:r>
        <w:fldChar w:fldCharType="separate"/>
      </w:r>
      <w:r>
        <w:t>66</w:t>
      </w:r>
      <w:r>
        <w:fldChar w:fldCharType="end"/>
      </w:r>
      <w:r>
        <w:fldChar w:fldCharType="end"/>
      </w:r>
    </w:p>
    <w:p w14:paraId="27865095">
      <w:pPr>
        <w:pStyle w:val="12"/>
        <w:tabs>
          <w:tab w:val="right" w:leader="dot" w:pos="8306"/>
        </w:tabs>
      </w:pPr>
      <w:r>
        <w:fldChar w:fldCharType="begin"/>
      </w:r>
      <w:r>
        <w:instrText xml:space="preserve"> HYPERLINK \l _Toc14668 </w:instrText>
      </w:r>
      <w:r>
        <w:fldChar w:fldCharType="separate"/>
      </w:r>
      <w:r>
        <w:rPr>
          <w:rFonts w:hint="eastAsia"/>
        </w:rPr>
        <w:t>（一） 投标函</w:t>
      </w:r>
      <w:r>
        <w:tab/>
      </w:r>
      <w:r>
        <w:fldChar w:fldCharType="begin"/>
      </w:r>
      <w:r>
        <w:instrText xml:space="preserve"> PAGEREF _Toc14668 \h </w:instrText>
      </w:r>
      <w:r>
        <w:fldChar w:fldCharType="separate"/>
      </w:r>
      <w:r>
        <w:t>67</w:t>
      </w:r>
      <w:r>
        <w:fldChar w:fldCharType="end"/>
      </w:r>
      <w:r>
        <w:fldChar w:fldCharType="end"/>
      </w:r>
    </w:p>
    <w:p w14:paraId="2A274FED">
      <w:pPr>
        <w:pStyle w:val="12"/>
        <w:tabs>
          <w:tab w:val="right" w:leader="dot" w:pos="8306"/>
        </w:tabs>
      </w:pPr>
      <w:r>
        <w:fldChar w:fldCharType="begin"/>
      </w:r>
      <w:r>
        <w:instrText xml:space="preserve"> HYPERLINK \l _Toc615 </w:instrText>
      </w:r>
      <w:r>
        <w:fldChar w:fldCharType="separate"/>
      </w:r>
      <w:r>
        <w:rPr>
          <w:rFonts w:hint="eastAsia"/>
        </w:rPr>
        <w:t>（二） 开标一览表</w:t>
      </w:r>
      <w:r>
        <w:tab/>
      </w:r>
      <w:r>
        <w:fldChar w:fldCharType="begin"/>
      </w:r>
      <w:r>
        <w:instrText xml:space="preserve"> PAGEREF _Toc615 \h </w:instrText>
      </w:r>
      <w:r>
        <w:fldChar w:fldCharType="separate"/>
      </w:r>
      <w:r>
        <w:t>69</w:t>
      </w:r>
      <w:r>
        <w:fldChar w:fldCharType="end"/>
      </w:r>
      <w:r>
        <w:fldChar w:fldCharType="end"/>
      </w:r>
    </w:p>
    <w:p w14:paraId="77D9BFCD">
      <w:pPr>
        <w:pStyle w:val="12"/>
        <w:tabs>
          <w:tab w:val="right" w:leader="dot" w:pos="8306"/>
        </w:tabs>
      </w:pPr>
      <w:r>
        <w:fldChar w:fldCharType="begin"/>
      </w:r>
      <w:r>
        <w:instrText xml:space="preserve"> HYPERLINK \l _Toc111 </w:instrText>
      </w:r>
      <w:r>
        <w:fldChar w:fldCharType="separate"/>
      </w:r>
      <w:r>
        <w:rPr>
          <w:rFonts w:hint="eastAsia"/>
        </w:rPr>
        <w:t>（三） 分项报价表</w:t>
      </w:r>
      <w:r>
        <w:tab/>
      </w:r>
      <w:r>
        <w:fldChar w:fldCharType="begin"/>
      </w:r>
      <w:r>
        <w:instrText xml:space="preserve"> PAGEREF _Toc111 \h </w:instrText>
      </w:r>
      <w:r>
        <w:fldChar w:fldCharType="separate"/>
      </w:r>
      <w:r>
        <w:t>70</w:t>
      </w:r>
      <w:r>
        <w:fldChar w:fldCharType="end"/>
      </w:r>
      <w:r>
        <w:fldChar w:fldCharType="end"/>
      </w:r>
    </w:p>
    <w:p w14:paraId="2823C3C5">
      <w:pPr>
        <w:pStyle w:val="12"/>
        <w:tabs>
          <w:tab w:val="right" w:leader="dot" w:pos="8306"/>
        </w:tabs>
      </w:pPr>
      <w:r>
        <w:fldChar w:fldCharType="begin"/>
      </w:r>
      <w:r>
        <w:instrText xml:space="preserve"> HYPERLINK \l _Toc5755 </w:instrText>
      </w:r>
      <w:r>
        <w:fldChar w:fldCharType="separate"/>
      </w:r>
      <w:r>
        <w:rPr>
          <w:rFonts w:hint="eastAsia"/>
        </w:rPr>
        <w:t>（四） 法定代表人（负责人）身份证明</w:t>
      </w:r>
      <w:r>
        <w:tab/>
      </w:r>
      <w:r>
        <w:fldChar w:fldCharType="begin"/>
      </w:r>
      <w:r>
        <w:instrText xml:space="preserve"> PAGEREF _Toc5755 \h </w:instrText>
      </w:r>
      <w:r>
        <w:fldChar w:fldCharType="separate"/>
      </w:r>
      <w:r>
        <w:t>71</w:t>
      </w:r>
      <w:r>
        <w:fldChar w:fldCharType="end"/>
      </w:r>
      <w:r>
        <w:fldChar w:fldCharType="end"/>
      </w:r>
    </w:p>
    <w:p w14:paraId="606E8CEB">
      <w:pPr>
        <w:pStyle w:val="12"/>
        <w:tabs>
          <w:tab w:val="right" w:leader="dot" w:pos="8306"/>
        </w:tabs>
      </w:pPr>
      <w:r>
        <w:fldChar w:fldCharType="begin"/>
      </w:r>
      <w:r>
        <w:instrText xml:space="preserve"> HYPERLINK \l _Toc3932 </w:instrText>
      </w:r>
      <w:r>
        <w:fldChar w:fldCharType="separate"/>
      </w:r>
      <w:r>
        <w:rPr>
          <w:rFonts w:hint="eastAsia"/>
        </w:rPr>
        <w:t>（五） 法定代表人（负责人）授权书</w:t>
      </w:r>
      <w:r>
        <w:tab/>
      </w:r>
      <w:r>
        <w:fldChar w:fldCharType="begin"/>
      </w:r>
      <w:r>
        <w:instrText xml:space="preserve"> PAGEREF _Toc3932 \h </w:instrText>
      </w:r>
      <w:r>
        <w:fldChar w:fldCharType="separate"/>
      </w:r>
      <w:r>
        <w:t>72</w:t>
      </w:r>
      <w:r>
        <w:fldChar w:fldCharType="end"/>
      </w:r>
      <w:r>
        <w:fldChar w:fldCharType="end"/>
      </w:r>
    </w:p>
    <w:p w14:paraId="3B4BD88F">
      <w:pPr>
        <w:pStyle w:val="19"/>
        <w:tabs>
          <w:tab w:val="right" w:leader="dot" w:pos="8306"/>
        </w:tabs>
      </w:pPr>
      <w:r>
        <w:fldChar w:fldCharType="begin"/>
      </w:r>
      <w:r>
        <w:instrText xml:space="preserve"> HYPERLINK \l _Toc29023 </w:instrText>
      </w:r>
      <w:r>
        <w:fldChar w:fldCharType="separate"/>
      </w:r>
      <w:r>
        <w:rPr>
          <w:rFonts w:hint="eastAsia"/>
          <w:lang w:val="zh-CN"/>
        </w:rPr>
        <w:t>二、 资格证明文件</w:t>
      </w:r>
      <w:r>
        <w:tab/>
      </w:r>
      <w:r>
        <w:fldChar w:fldCharType="begin"/>
      </w:r>
      <w:r>
        <w:instrText xml:space="preserve"> PAGEREF _Toc29023 \h </w:instrText>
      </w:r>
      <w:r>
        <w:fldChar w:fldCharType="separate"/>
      </w:r>
      <w:r>
        <w:t>73</w:t>
      </w:r>
      <w:r>
        <w:fldChar w:fldCharType="end"/>
      </w:r>
      <w:r>
        <w:fldChar w:fldCharType="end"/>
      </w:r>
    </w:p>
    <w:p w14:paraId="30B18430">
      <w:pPr>
        <w:pStyle w:val="12"/>
        <w:tabs>
          <w:tab w:val="right" w:leader="dot" w:pos="8306"/>
        </w:tabs>
      </w:pPr>
      <w:r>
        <w:fldChar w:fldCharType="begin"/>
      </w:r>
      <w:r>
        <w:instrText xml:space="preserve"> HYPERLINK \l _Toc11350 </w:instrText>
      </w:r>
      <w:r>
        <w:fldChar w:fldCharType="separate"/>
      </w:r>
      <w:r>
        <w:rPr>
          <w:rFonts w:hint="eastAsia"/>
        </w:rPr>
        <w:t>（一） 企业法人营业执照、事业单位法人证书或团体组织法人证书</w:t>
      </w:r>
      <w:r>
        <w:tab/>
      </w:r>
      <w:r>
        <w:fldChar w:fldCharType="begin"/>
      </w:r>
      <w:r>
        <w:instrText xml:space="preserve"> PAGEREF _Toc11350 \h </w:instrText>
      </w:r>
      <w:r>
        <w:fldChar w:fldCharType="separate"/>
      </w:r>
      <w:r>
        <w:t>74</w:t>
      </w:r>
      <w:r>
        <w:fldChar w:fldCharType="end"/>
      </w:r>
      <w:r>
        <w:fldChar w:fldCharType="end"/>
      </w:r>
    </w:p>
    <w:p w14:paraId="50CACF0F">
      <w:pPr>
        <w:pStyle w:val="12"/>
        <w:tabs>
          <w:tab w:val="right" w:leader="dot" w:pos="8306"/>
        </w:tabs>
      </w:pPr>
      <w:r>
        <w:fldChar w:fldCharType="begin"/>
      </w:r>
      <w:r>
        <w:instrText xml:space="preserve"> HYPERLINK \l _Toc17310 </w:instrText>
      </w:r>
      <w:r>
        <w:fldChar w:fldCharType="separate"/>
      </w:r>
      <w:r>
        <w:rPr>
          <w:rFonts w:hint="eastAsia"/>
          <w:lang w:val="en-US" w:eastAsia="zh-CN"/>
        </w:rPr>
        <w:t>（二） 政府采购供应商资格信用承诺函</w:t>
      </w:r>
      <w:r>
        <w:tab/>
      </w:r>
      <w:r>
        <w:fldChar w:fldCharType="begin"/>
      </w:r>
      <w:r>
        <w:instrText xml:space="preserve"> PAGEREF _Toc17310 \h </w:instrText>
      </w:r>
      <w:r>
        <w:fldChar w:fldCharType="separate"/>
      </w:r>
      <w:r>
        <w:t>74</w:t>
      </w:r>
      <w:r>
        <w:fldChar w:fldCharType="end"/>
      </w:r>
      <w:r>
        <w:fldChar w:fldCharType="end"/>
      </w:r>
    </w:p>
    <w:p w14:paraId="7D3E6965">
      <w:pPr>
        <w:pStyle w:val="12"/>
        <w:tabs>
          <w:tab w:val="right" w:leader="dot" w:pos="8306"/>
        </w:tabs>
      </w:pPr>
      <w:r>
        <w:fldChar w:fldCharType="begin"/>
      </w:r>
      <w:r>
        <w:instrText xml:space="preserve"> HYPERLINK \l _Toc9136 </w:instrText>
      </w:r>
      <w:r>
        <w:fldChar w:fldCharType="separate"/>
      </w:r>
      <w:r>
        <w:rPr>
          <w:rFonts w:hint="eastAsia"/>
        </w:rPr>
        <w:t>（三） 资格条件承诺书</w:t>
      </w:r>
      <w:r>
        <w:tab/>
      </w:r>
      <w:r>
        <w:fldChar w:fldCharType="begin"/>
      </w:r>
      <w:r>
        <w:instrText xml:space="preserve"> PAGEREF _Toc9136 \h </w:instrText>
      </w:r>
      <w:r>
        <w:fldChar w:fldCharType="separate"/>
      </w:r>
      <w:r>
        <w:rPr>
          <w:b/>
        </w:rPr>
        <w:t>错误！未定义书签。</w:t>
      </w:r>
      <w:r>
        <w:fldChar w:fldCharType="end"/>
      </w:r>
      <w:r>
        <w:fldChar w:fldCharType="end"/>
      </w:r>
    </w:p>
    <w:p w14:paraId="040D77C8">
      <w:pPr>
        <w:pStyle w:val="12"/>
        <w:tabs>
          <w:tab w:val="right" w:leader="dot" w:pos="8306"/>
        </w:tabs>
      </w:pPr>
      <w:r>
        <w:fldChar w:fldCharType="begin"/>
      </w:r>
      <w:r>
        <w:instrText xml:space="preserve"> HYPERLINK \l _Toc22125 </w:instrText>
      </w:r>
      <w:r>
        <w:fldChar w:fldCharType="separate"/>
      </w:r>
      <w:r>
        <w:rPr>
          <w:rFonts w:hint="eastAsia"/>
        </w:rPr>
        <w:t>（四） 资格证明文件</w:t>
      </w:r>
      <w:r>
        <w:tab/>
      </w:r>
      <w:r>
        <w:fldChar w:fldCharType="begin"/>
      </w:r>
      <w:r>
        <w:instrText xml:space="preserve"> PAGEREF _Toc22125 \h </w:instrText>
      </w:r>
      <w:r>
        <w:fldChar w:fldCharType="separate"/>
      </w:r>
      <w:r>
        <w:t>75</w:t>
      </w:r>
      <w:r>
        <w:fldChar w:fldCharType="end"/>
      </w:r>
      <w:r>
        <w:fldChar w:fldCharType="end"/>
      </w:r>
    </w:p>
    <w:p w14:paraId="2B9E9699">
      <w:pPr>
        <w:pStyle w:val="12"/>
        <w:tabs>
          <w:tab w:val="right" w:leader="dot" w:pos="8306"/>
        </w:tabs>
      </w:pPr>
      <w:r>
        <w:fldChar w:fldCharType="begin"/>
      </w:r>
      <w:r>
        <w:instrText xml:space="preserve"> HYPERLINK \l _Toc14155 </w:instrText>
      </w:r>
      <w:r>
        <w:fldChar w:fldCharType="separate"/>
      </w:r>
      <w:r>
        <w:rPr>
          <w:rFonts w:hint="eastAsia"/>
        </w:rPr>
        <w:t>（五） 联合体协议书【如适用】</w:t>
      </w:r>
      <w:r>
        <w:tab/>
      </w:r>
      <w:r>
        <w:fldChar w:fldCharType="begin"/>
      </w:r>
      <w:r>
        <w:instrText xml:space="preserve"> PAGEREF _Toc14155 \h </w:instrText>
      </w:r>
      <w:r>
        <w:fldChar w:fldCharType="separate"/>
      </w:r>
      <w:r>
        <w:t>76</w:t>
      </w:r>
      <w:r>
        <w:fldChar w:fldCharType="end"/>
      </w:r>
      <w:r>
        <w:fldChar w:fldCharType="end"/>
      </w:r>
    </w:p>
    <w:p w14:paraId="561A3340">
      <w:pPr>
        <w:pStyle w:val="12"/>
        <w:tabs>
          <w:tab w:val="right" w:leader="dot" w:pos="8306"/>
        </w:tabs>
      </w:pPr>
      <w:r>
        <w:fldChar w:fldCharType="begin"/>
      </w:r>
      <w:r>
        <w:instrText xml:space="preserve"> HYPERLINK \l _Toc5025 </w:instrText>
      </w:r>
      <w:r>
        <w:fldChar w:fldCharType="separate"/>
      </w:r>
      <w:r>
        <w:rPr>
          <w:rFonts w:hint="eastAsia"/>
        </w:rPr>
        <w:t>（六） 分包意向协议书【如适用】</w:t>
      </w:r>
      <w:r>
        <w:tab/>
      </w:r>
      <w:r>
        <w:fldChar w:fldCharType="begin"/>
      </w:r>
      <w:r>
        <w:instrText xml:space="preserve"> PAGEREF _Toc5025 \h </w:instrText>
      </w:r>
      <w:r>
        <w:fldChar w:fldCharType="separate"/>
      </w:r>
      <w:r>
        <w:t>78</w:t>
      </w:r>
      <w:r>
        <w:fldChar w:fldCharType="end"/>
      </w:r>
      <w:r>
        <w:fldChar w:fldCharType="end"/>
      </w:r>
    </w:p>
    <w:p w14:paraId="2AED1FF1">
      <w:pPr>
        <w:pStyle w:val="12"/>
        <w:tabs>
          <w:tab w:val="right" w:leader="dot" w:pos="8306"/>
        </w:tabs>
      </w:pPr>
      <w:r>
        <w:fldChar w:fldCharType="begin"/>
      </w:r>
      <w:r>
        <w:instrText xml:space="preserve"> HYPERLINK \l _Toc826 </w:instrText>
      </w:r>
      <w:r>
        <w:fldChar w:fldCharType="separate"/>
      </w:r>
      <w:r>
        <w:rPr>
          <w:rFonts w:hint="eastAsia"/>
        </w:rPr>
        <w:t>（七） 其他资格证明文件</w:t>
      </w:r>
      <w:r>
        <w:tab/>
      </w:r>
      <w:r>
        <w:fldChar w:fldCharType="begin"/>
      </w:r>
      <w:r>
        <w:instrText xml:space="preserve"> PAGEREF _Toc826 \h </w:instrText>
      </w:r>
      <w:r>
        <w:fldChar w:fldCharType="separate"/>
      </w:r>
      <w:r>
        <w:t>79</w:t>
      </w:r>
      <w:r>
        <w:fldChar w:fldCharType="end"/>
      </w:r>
      <w:r>
        <w:fldChar w:fldCharType="end"/>
      </w:r>
    </w:p>
    <w:p w14:paraId="50B73085">
      <w:pPr>
        <w:pStyle w:val="19"/>
        <w:tabs>
          <w:tab w:val="right" w:leader="dot" w:pos="8306"/>
        </w:tabs>
      </w:pPr>
      <w:r>
        <w:fldChar w:fldCharType="begin"/>
      </w:r>
      <w:r>
        <w:instrText xml:space="preserve"> HYPERLINK \l _Toc25167 </w:instrText>
      </w:r>
      <w:r>
        <w:fldChar w:fldCharType="separate"/>
      </w:r>
      <w:r>
        <w:rPr>
          <w:rFonts w:hint="eastAsia"/>
          <w:lang w:val="zh-CN"/>
        </w:rPr>
        <w:t>三、 其他响应文件</w:t>
      </w:r>
      <w:r>
        <w:tab/>
      </w:r>
      <w:r>
        <w:fldChar w:fldCharType="begin"/>
      </w:r>
      <w:r>
        <w:instrText xml:space="preserve"> PAGEREF _Toc25167 \h </w:instrText>
      </w:r>
      <w:r>
        <w:fldChar w:fldCharType="separate"/>
      </w:r>
      <w:r>
        <w:t>80</w:t>
      </w:r>
      <w:r>
        <w:fldChar w:fldCharType="end"/>
      </w:r>
      <w:r>
        <w:fldChar w:fldCharType="end"/>
      </w:r>
    </w:p>
    <w:p w14:paraId="6B688D58">
      <w:pPr>
        <w:pStyle w:val="12"/>
        <w:tabs>
          <w:tab w:val="right" w:leader="dot" w:pos="8306"/>
        </w:tabs>
      </w:pPr>
      <w:r>
        <w:fldChar w:fldCharType="begin"/>
      </w:r>
      <w:r>
        <w:instrText xml:space="preserve"> HYPERLINK \l _Toc18533 </w:instrText>
      </w:r>
      <w:r>
        <w:fldChar w:fldCharType="separate"/>
      </w:r>
      <w:r>
        <w:rPr>
          <w:rFonts w:hint="eastAsia"/>
        </w:rPr>
        <w:t>（一） 商务部分</w:t>
      </w:r>
      <w:r>
        <w:tab/>
      </w:r>
      <w:r>
        <w:fldChar w:fldCharType="begin"/>
      </w:r>
      <w:r>
        <w:instrText xml:space="preserve"> PAGEREF _Toc18533 \h </w:instrText>
      </w:r>
      <w:r>
        <w:fldChar w:fldCharType="separate"/>
      </w:r>
      <w:r>
        <w:t>81</w:t>
      </w:r>
      <w:r>
        <w:fldChar w:fldCharType="end"/>
      </w:r>
      <w:r>
        <w:fldChar w:fldCharType="end"/>
      </w:r>
    </w:p>
    <w:p w14:paraId="55B69D22">
      <w:pPr>
        <w:pStyle w:val="17"/>
        <w:tabs>
          <w:tab w:val="right" w:leader="dot" w:pos="8306"/>
        </w:tabs>
      </w:pPr>
      <w:r>
        <w:fldChar w:fldCharType="begin"/>
      </w:r>
      <w:r>
        <w:instrText xml:space="preserve"> HYPERLINK \l _Toc9557 </w:instrText>
      </w:r>
      <w:r>
        <w:fldChar w:fldCharType="separate"/>
      </w:r>
      <w:r>
        <w:rPr>
          <w:rFonts w:hint="eastAsia"/>
        </w:rPr>
        <w:t>1. 商务响应偏离表</w:t>
      </w:r>
      <w:r>
        <w:tab/>
      </w:r>
      <w:r>
        <w:fldChar w:fldCharType="begin"/>
      </w:r>
      <w:r>
        <w:instrText xml:space="preserve"> PAGEREF _Toc9557 \h </w:instrText>
      </w:r>
      <w:r>
        <w:fldChar w:fldCharType="separate"/>
      </w:r>
      <w:r>
        <w:t>81</w:t>
      </w:r>
      <w:r>
        <w:fldChar w:fldCharType="end"/>
      </w:r>
      <w:r>
        <w:fldChar w:fldCharType="end"/>
      </w:r>
    </w:p>
    <w:p w14:paraId="4816C524">
      <w:pPr>
        <w:pStyle w:val="17"/>
        <w:tabs>
          <w:tab w:val="right" w:leader="dot" w:pos="8306"/>
        </w:tabs>
      </w:pPr>
      <w:r>
        <w:fldChar w:fldCharType="begin"/>
      </w:r>
      <w:r>
        <w:instrText xml:space="preserve"> HYPERLINK \l _Toc21853 </w:instrText>
      </w:r>
      <w:r>
        <w:fldChar w:fldCharType="separate"/>
      </w:r>
      <w:r>
        <w:rPr>
          <w:rFonts w:hint="eastAsia"/>
        </w:rPr>
        <w:t>2. 业绩证明文件</w:t>
      </w:r>
      <w:r>
        <w:tab/>
      </w:r>
      <w:r>
        <w:fldChar w:fldCharType="begin"/>
      </w:r>
      <w:r>
        <w:instrText xml:space="preserve"> PAGEREF _Toc21853 \h </w:instrText>
      </w:r>
      <w:r>
        <w:fldChar w:fldCharType="separate"/>
      </w:r>
      <w:r>
        <w:t>82</w:t>
      </w:r>
      <w:r>
        <w:fldChar w:fldCharType="end"/>
      </w:r>
      <w:r>
        <w:fldChar w:fldCharType="end"/>
      </w:r>
    </w:p>
    <w:p w14:paraId="7935B6EA">
      <w:pPr>
        <w:pStyle w:val="17"/>
        <w:tabs>
          <w:tab w:val="right" w:leader="dot" w:pos="8306"/>
        </w:tabs>
      </w:pPr>
      <w:r>
        <w:fldChar w:fldCharType="begin"/>
      </w:r>
      <w:r>
        <w:instrText xml:space="preserve"> HYPERLINK \l _Toc21353 </w:instrText>
      </w:r>
      <w:r>
        <w:fldChar w:fldCharType="separate"/>
      </w:r>
      <w:r>
        <w:rPr>
          <w:rFonts w:hint="eastAsia"/>
        </w:rPr>
        <w:t>3. 拟派项目团队</w:t>
      </w:r>
      <w:r>
        <w:tab/>
      </w:r>
      <w:r>
        <w:fldChar w:fldCharType="begin"/>
      </w:r>
      <w:r>
        <w:instrText xml:space="preserve"> PAGEREF _Toc21353 \h </w:instrText>
      </w:r>
      <w:r>
        <w:fldChar w:fldCharType="separate"/>
      </w:r>
      <w:r>
        <w:t>83</w:t>
      </w:r>
      <w:r>
        <w:fldChar w:fldCharType="end"/>
      </w:r>
      <w:r>
        <w:fldChar w:fldCharType="end"/>
      </w:r>
    </w:p>
    <w:p w14:paraId="325CA305">
      <w:pPr>
        <w:pStyle w:val="17"/>
        <w:tabs>
          <w:tab w:val="right" w:leader="dot" w:pos="8306"/>
        </w:tabs>
      </w:pPr>
      <w:r>
        <w:fldChar w:fldCharType="begin"/>
      </w:r>
      <w:r>
        <w:instrText xml:space="preserve"> HYPERLINK \l _Toc18118 </w:instrText>
      </w:r>
      <w:r>
        <w:fldChar w:fldCharType="separate"/>
      </w:r>
      <w:r>
        <w:rPr>
          <w:rFonts w:hint="eastAsia"/>
        </w:rPr>
        <w:t>4. 其他商务文件</w:t>
      </w:r>
      <w:r>
        <w:tab/>
      </w:r>
      <w:r>
        <w:fldChar w:fldCharType="begin"/>
      </w:r>
      <w:r>
        <w:instrText xml:space="preserve"> PAGEREF _Toc18118 \h </w:instrText>
      </w:r>
      <w:r>
        <w:fldChar w:fldCharType="separate"/>
      </w:r>
      <w:r>
        <w:t>84</w:t>
      </w:r>
      <w:r>
        <w:fldChar w:fldCharType="end"/>
      </w:r>
      <w:r>
        <w:fldChar w:fldCharType="end"/>
      </w:r>
    </w:p>
    <w:p w14:paraId="46FE9069">
      <w:pPr>
        <w:pStyle w:val="12"/>
        <w:tabs>
          <w:tab w:val="right" w:leader="dot" w:pos="8306"/>
        </w:tabs>
      </w:pPr>
      <w:r>
        <w:fldChar w:fldCharType="begin"/>
      </w:r>
      <w:r>
        <w:instrText xml:space="preserve"> HYPERLINK \l _Toc7263 </w:instrText>
      </w:r>
      <w:r>
        <w:fldChar w:fldCharType="separate"/>
      </w:r>
      <w:r>
        <w:rPr>
          <w:rFonts w:hint="eastAsia"/>
        </w:rPr>
        <w:t>（二） 技术部分</w:t>
      </w:r>
      <w:r>
        <w:tab/>
      </w:r>
      <w:r>
        <w:fldChar w:fldCharType="begin"/>
      </w:r>
      <w:r>
        <w:instrText xml:space="preserve"> PAGEREF _Toc7263 \h </w:instrText>
      </w:r>
      <w:r>
        <w:fldChar w:fldCharType="separate"/>
      </w:r>
      <w:r>
        <w:t>85</w:t>
      </w:r>
      <w:r>
        <w:fldChar w:fldCharType="end"/>
      </w:r>
      <w:r>
        <w:fldChar w:fldCharType="end"/>
      </w:r>
    </w:p>
    <w:p w14:paraId="5674D719">
      <w:pPr>
        <w:pStyle w:val="17"/>
        <w:tabs>
          <w:tab w:val="right" w:leader="dot" w:pos="8306"/>
        </w:tabs>
      </w:pPr>
      <w:r>
        <w:fldChar w:fldCharType="begin"/>
      </w:r>
      <w:r>
        <w:instrText xml:space="preserve"> HYPERLINK \l _Toc25590 </w:instrText>
      </w:r>
      <w:r>
        <w:fldChar w:fldCharType="separate"/>
      </w:r>
      <w:r>
        <w:rPr>
          <w:rFonts w:hint="eastAsia"/>
        </w:rPr>
        <w:t>1. 技术响应偏离表</w:t>
      </w:r>
      <w:r>
        <w:tab/>
      </w:r>
      <w:r>
        <w:fldChar w:fldCharType="begin"/>
      </w:r>
      <w:r>
        <w:instrText xml:space="preserve"> PAGEREF _Toc25590 \h </w:instrText>
      </w:r>
      <w:r>
        <w:fldChar w:fldCharType="separate"/>
      </w:r>
      <w:r>
        <w:t>85</w:t>
      </w:r>
      <w:r>
        <w:fldChar w:fldCharType="end"/>
      </w:r>
      <w:r>
        <w:fldChar w:fldCharType="end"/>
      </w:r>
    </w:p>
    <w:p w14:paraId="162159CB">
      <w:pPr>
        <w:pStyle w:val="17"/>
        <w:tabs>
          <w:tab w:val="right" w:leader="dot" w:pos="8306"/>
        </w:tabs>
      </w:pPr>
      <w:r>
        <w:fldChar w:fldCharType="begin"/>
      </w:r>
      <w:r>
        <w:instrText xml:space="preserve"> HYPERLINK \l _Toc28091 </w:instrText>
      </w:r>
      <w:r>
        <w:fldChar w:fldCharType="separate"/>
      </w:r>
      <w:r>
        <w:rPr>
          <w:rFonts w:hint="eastAsia"/>
        </w:rPr>
        <w:t>2. 技术方案</w:t>
      </w:r>
      <w:r>
        <w:tab/>
      </w:r>
      <w:r>
        <w:fldChar w:fldCharType="begin"/>
      </w:r>
      <w:r>
        <w:instrText xml:space="preserve"> PAGEREF _Toc28091 \h </w:instrText>
      </w:r>
      <w:r>
        <w:fldChar w:fldCharType="separate"/>
      </w:r>
      <w:r>
        <w:t>87</w:t>
      </w:r>
      <w:r>
        <w:fldChar w:fldCharType="end"/>
      </w:r>
      <w:r>
        <w:fldChar w:fldCharType="end"/>
      </w:r>
    </w:p>
    <w:p w14:paraId="7EC0021B">
      <w:pPr>
        <w:pStyle w:val="17"/>
        <w:tabs>
          <w:tab w:val="right" w:leader="dot" w:pos="8306"/>
        </w:tabs>
      </w:pPr>
      <w:r>
        <w:fldChar w:fldCharType="begin"/>
      </w:r>
      <w:r>
        <w:instrText xml:space="preserve"> HYPERLINK \l _Toc16835 </w:instrText>
      </w:r>
      <w:r>
        <w:fldChar w:fldCharType="separate"/>
      </w:r>
      <w:r>
        <w:rPr>
          <w:rFonts w:hint="eastAsia"/>
        </w:rPr>
        <w:t>3. 其他技术文件</w:t>
      </w:r>
      <w:r>
        <w:tab/>
      </w:r>
      <w:r>
        <w:fldChar w:fldCharType="begin"/>
      </w:r>
      <w:r>
        <w:instrText xml:space="preserve"> PAGEREF _Toc16835 \h </w:instrText>
      </w:r>
      <w:r>
        <w:fldChar w:fldCharType="separate"/>
      </w:r>
      <w:r>
        <w:t>88</w:t>
      </w:r>
      <w:r>
        <w:fldChar w:fldCharType="end"/>
      </w:r>
      <w:r>
        <w:fldChar w:fldCharType="end"/>
      </w:r>
    </w:p>
    <w:p w14:paraId="1564FF19">
      <w:pPr>
        <w:pStyle w:val="12"/>
        <w:tabs>
          <w:tab w:val="right" w:leader="dot" w:pos="8306"/>
        </w:tabs>
      </w:pPr>
      <w:r>
        <w:fldChar w:fldCharType="begin"/>
      </w:r>
      <w:r>
        <w:instrText xml:space="preserve"> HYPERLINK \l _Toc30932 </w:instrText>
      </w:r>
      <w:r>
        <w:fldChar w:fldCharType="separate"/>
      </w:r>
      <w:r>
        <w:rPr>
          <w:rFonts w:hint="eastAsia"/>
        </w:rPr>
        <w:t>（三） 落实政府采购政策相关证明文件</w:t>
      </w:r>
      <w:r>
        <w:tab/>
      </w:r>
      <w:r>
        <w:fldChar w:fldCharType="begin"/>
      </w:r>
      <w:r>
        <w:instrText xml:space="preserve"> PAGEREF _Toc30932 \h </w:instrText>
      </w:r>
      <w:r>
        <w:fldChar w:fldCharType="separate"/>
      </w:r>
      <w:r>
        <w:t>89</w:t>
      </w:r>
      <w:r>
        <w:fldChar w:fldCharType="end"/>
      </w:r>
      <w:r>
        <w:fldChar w:fldCharType="end"/>
      </w:r>
    </w:p>
    <w:p w14:paraId="2CB06300">
      <w:pPr>
        <w:pStyle w:val="17"/>
        <w:tabs>
          <w:tab w:val="right" w:leader="dot" w:pos="8306"/>
        </w:tabs>
      </w:pPr>
      <w:r>
        <w:fldChar w:fldCharType="begin"/>
      </w:r>
      <w:r>
        <w:instrText xml:space="preserve"> HYPERLINK \l _Toc25753 </w:instrText>
      </w:r>
      <w:r>
        <w:fldChar w:fldCharType="separate"/>
      </w:r>
      <w:r>
        <w:rPr>
          <w:rFonts w:hint="eastAsia"/>
        </w:rPr>
        <w:t>1. 节能环保产品清单及证明材料【如适用】</w:t>
      </w:r>
      <w:r>
        <w:tab/>
      </w:r>
      <w:r>
        <w:fldChar w:fldCharType="begin"/>
      </w:r>
      <w:r>
        <w:instrText xml:space="preserve"> PAGEREF _Toc25753 \h </w:instrText>
      </w:r>
      <w:r>
        <w:fldChar w:fldCharType="separate"/>
      </w:r>
      <w:r>
        <w:t>89</w:t>
      </w:r>
      <w:r>
        <w:fldChar w:fldCharType="end"/>
      </w:r>
      <w:r>
        <w:fldChar w:fldCharType="end"/>
      </w:r>
    </w:p>
    <w:p w14:paraId="372B663A">
      <w:pPr>
        <w:pStyle w:val="17"/>
        <w:tabs>
          <w:tab w:val="right" w:leader="dot" w:pos="8306"/>
        </w:tabs>
      </w:pPr>
      <w:r>
        <w:fldChar w:fldCharType="begin"/>
      </w:r>
      <w:r>
        <w:instrText xml:space="preserve"> HYPERLINK \l _Toc12049 </w:instrText>
      </w:r>
      <w:r>
        <w:fldChar w:fldCharType="separate"/>
      </w:r>
      <w:r>
        <w:rPr>
          <w:rFonts w:hint="eastAsia"/>
        </w:rPr>
        <w:t>2. 中小企业声明函【如适用】</w:t>
      </w:r>
      <w:r>
        <w:tab/>
      </w:r>
      <w:r>
        <w:fldChar w:fldCharType="begin"/>
      </w:r>
      <w:r>
        <w:instrText xml:space="preserve"> PAGEREF _Toc12049 \h </w:instrText>
      </w:r>
      <w:r>
        <w:fldChar w:fldCharType="separate"/>
      </w:r>
      <w:r>
        <w:t>90</w:t>
      </w:r>
      <w:r>
        <w:fldChar w:fldCharType="end"/>
      </w:r>
      <w:r>
        <w:fldChar w:fldCharType="end"/>
      </w:r>
    </w:p>
    <w:p w14:paraId="1ED61E77">
      <w:pPr>
        <w:pStyle w:val="17"/>
        <w:tabs>
          <w:tab w:val="right" w:leader="dot" w:pos="8306"/>
        </w:tabs>
      </w:pPr>
      <w:r>
        <w:fldChar w:fldCharType="begin"/>
      </w:r>
      <w:r>
        <w:instrText xml:space="preserve"> HYPERLINK \l _Toc9285 </w:instrText>
      </w:r>
      <w:r>
        <w:fldChar w:fldCharType="separate"/>
      </w:r>
      <w:r>
        <w:rPr>
          <w:rFonts w:hint="eastAsia"/>
        </w:rPr>
        <w:t>3. 监狱企业证明文件【如适用】</w:t>
      </w:r>
      <w:r>
        <w:tab/>
      </w:r>
      <w:r>
        <w:fldChar w:fldCharType="begin"/>
      </w:r>
      <w:r>
        <w:instrText xml:space="preserve"> PAGEREF _Toc9285 \h </w:instrText>
      </w:r>
      <w:r>
        <w:fldChar w:fldCharType="separate"/>
      </w:r>
      <w:r>
        <w:t>93</w:t>
      </w:r>
      <w:r>
        <w:fldChar w:fldCharType="end"/>
      </w:r>
      <w:r>
        <w:fldChar w:fldCharType="end"/>
      </w:r>
    </w:p>
    <w:p w14:paraId="178DC46B">
      <w:pPr>
        <w:pStyle w:val="17"/>
        <w:tabs>
          <w:tab w:val="right" w:leader="dot" w:pos="8306"/>
        </w:tabs>
      </w:pPr>
      <w:r>
        <w:fldChar w:fldCharType="begin"/>
      </w:r>
      <w:r>
        <w:instrText xml:space="preserve"> HYPERLINK \l _Toc3334 </w:instrText>
      </w:r>
      <w:r>
        <w:fldChar w:fldCharType="separate"/>
      </w:r>
      <w:r>
        <w:rPr>
          <w:rFonts w:hint="eastAsia"/>
        </w:rPr>
        <w:t xml:space="preserve">4. </w:t>
      </w:r>
      <w:r>
        <w:t>残疾人福利性单位声明函</w:t>
      </w:r>
      <w:r>
        <w:rPr>
          <w:rFonts w:hint="eastAsia"/>
        </w:rPr>
        <w:t>【如适用】</w:t>
      </w:r>
      <w:r>
        <w:tab/>
      </w:r>
      <w:r>
        <w:fldChar w:fldCharType="begin"/>
      </w:r>
      <w:r>
        <w:instrText xml:space="preserve"> PAGEREF _Toc3334 \h </w:instrText>
      </w:r>
      <w:r>
        <w:fldChar w:fldCharType="separate"/>
      </w:r>
      <w:r>
        <w:t>94</w:t>
      </w:r>
      <w:r>
        <w:fldChar w:fldCharType="end"/>
      </w:r>
      <w:r>
        <w:fldChar w:fldCharType="end"/>
      </w:r>
    </w:p>
    <w:p w14:paraId="2CD08F25">
      <w:pPr>
        <w:pStyle w:val="17"/>
        <w:tabs>
          <w:tab w:val="right" w:leader="dot" w:pos="8306"/>
        </w:tabs>
      </w:pPr>
      <w:r>
        <w:fldChar w:fldCharType="begin"/>
      </w:r>
      <w:r>
        <w:instrText xml:space="preserve"> HYPERLINK \l _Toc26397 </w:instrText>
      </w:r>
      <w:r>
        <w:fldChar w:fldCharType="separate"/>
      </w:r>
      <w:r>
        <w:rPr>
          <w:rFonts w:hint="eastAsia"/>
        </w:rPr>
        <w:t>5. 投标人认为需要提供的其他资料</w:t>
      </w:r>
      <w:r>
        <w:tab/>
      </w:r>
      <w:r>
        <w:fldChar w:fldCharType="begin"/>
      </w:r>
      <w:r>
        <w:instrText xml:space="preserve"> PAGEREF _Toc26397 \h </w:instrText>
      </w:r>
      <w:r>
        <w:fldChar w:fldCharType="separate"/>
      </w:r>
      <w:r>
        <w:t>97</w:t>
      </w:r>
      <w:r>
        <w:fldChar w:fldCharType="end"/>
      </w:r>
      <w:r>
        <w:fldChar w:fldCharType="end"/>
      </w:r>
    </w:p>
    <w:p w14:paraId="1009CA92">
      <w:r>
        <w:fldChar w:fldCharType="end"/>
      </w:r>
    </w:p>
    <w:p w14:paraId="62AD0D71">
      <w:pPr>
        <w:jc w:val="center"/>
        <w:rPr>
          <w:rFonts w:ascii="黑体" w:hAnsi="黑体" w:eastAsia="黑体"/>
          <w:b/>
          <w:bCs/>
          <w:sz w:val="32"/>
          <w:szCs w:val="32"/>
        </w:rPr>
      </w:pPr>
    </w:p>
    <w:p w14:paraId="23E9900E">
      <w:pPr>
        <w:jc w:val="center"/>
        <w:rPr>
          <w:rFonts w:ascii="黑体" w:hAnsi="黑体" w:eastAsia="黑体"/>
          <w:b/>
          <w:bCs/>
          <w:sz w:val="32"/>
          <w:szCs w:val="32"/>
        </w:rPr>
        <w:sectPr>
          <w:headerReference r:id="rId5" w:type="default"/>
          <w:pgSz w:w="11906" w:h="16838"/>
          <w:pgMar w:top="1440" w:right="1800" w:bottom="1440" w:left="1800" w:header="851" w:footer="992" w:gutter="0"/>
          <w:cols w:space="425" w:num="1"/>
          <w:docGrid w:type="lines" w:linePitch="312" w:charSpace="0"/>
        </w:sectPr>
      </w:pPr>
    </w:p>
    <w:p w14:paraId="5248210E">
      <w:pPr>
        <w:pStyle w:val="2"/>
        <w:numPr>
          <w:ilvl w:val="0"/>
          <w:numId w:val="2"/>
        </w:numPr>
        <w:rPr>
          <w:rFonts w:cs="仿宋_GB2312"/>
          <w:szCs w:val="24"/>
        </w:rPr>
      </w:pPr>
      <w:bookmarkStart w:id="1" w:name="_Toc17452"/>
      <w:bookmarkStart w:id="2" w:name="_Hlk130458318"/>
      <w:r>
        <w:rPr>
          <w:rFonts w:hint="eastAsia"/>
          <w:lang w:val="en-US" w:eastAsia="zh-CN"/>
        </w:rPr>
        <w:t>招标公告</w:t>
      </w:r>
      <w:bookmarkEnd w:id="1"/>
    </w:p>
    <w:p w14:paraId="34290A3A">
      <w:pPr>
        <w:pStyle w:val="3"/>
        <w:numPr>
          <w:ilvl w:val="0"/>
          <w:numId w:val="3"/>
        </w:numPr>
        <w:rPr>
          <w:lang w:val="hr-HR"/>
        </w:rPr>
      </w:pPr>
      <w:bookmarkStart w:id="3" w:name="_Toc28359089"/>
      <w:bookmarkStart w:id="4" w:name="_Toc155185860"/>
      <w:bookmarkStart w:id="5" w:name="_Toc28047"/>
      <w:bookmarkStart w:id="6" w:name="_Toc109899410"/>
      <w:bookmarkStart w:id="7" w:name="_Toc44583628"/>
      <w:bookmarkStart w:id="8" w:name="_Toc35393629"/>
      <w:bookmarkStart w:id="9" w:name="_Toc35393798"/>
      <w:bookmarkStart w:id="10" w:name="_Toc140132745"/>
      <w:bookmarkStart w:id="11" w:name="_Toc109900248"/>
      <w:bookmarkStart w:id="12" w:name="_Toc28359012"/>
      <w:bookmarkStart w:id="13" w:name="_Toc109899829"/>
      <w:r>
        <w:rPr>
          <w:rFonts w:hint="eastAsia"/>
          <w:lang w:val="hr-HR"/>
        </w:rPr>
        <w:t>项目基本情况</w:t>
      </w:r>
      <w:bookmarkEnd w:id="3"/>
      <w:bookmarkEnd w:id="4"/>
      <w:bookmarkEnd w:id="5"/>
      <w:bookmarkEnd w:id="6"/>
      <w:bookmarkEnd w:id="7"/>
      <w:bookmarkEnd w:id="8"/>
      <w:bookmarkEnd w:id="9"/>
      <w:bookmarkEnd w:id="10"/>
      <w:bookmarkEnd w:id="11"/>
      <w:bookmarkEnd w:id="12"/>
      <w:bookmarkEnd w:id="13"/>
    </w:p>
    <w:p w14:paraId="257A1B61">
      <w:pPr>
        <w:pStyle w:val="28"/>
        <w:rPr>
          <w:rFonts w:hint="eastAsia" w:eastAsia="宋体"/>
          <w:lang w:val="hr-HR" w:eastAsia="zh-CN"/>
        </w:rPr>
      </w:pPr>
      <w:r>
        <w:rPr>
          <w:rFonts w:hint="eastAsia"/>
          <w:lang w:val="hr-HR"/>
        </w:rPr>
        <w:t>1</w:t>
      </w:r>
      <w:r>
        <w:rPr>
          <w:lang w:val="hr-HR"/>
        </w:rPr>
        <w:t>.</w:t>
      </w:r>
      <w:r>
        <w:rPr>
          <w:rFonts w:hint="eastAsia"/>
        </w:rPr>
        <w:t>采购计划备案号：</w:t>
      </w:r>
      <w:r>
        <w:rPr>
          <w:rFonts w:hint="eastAsia"/>
          <w:highlight w:val="none"/>
          <w:u w:val="single"/>
          <w:lang w:eastAsia="zh-CN"/>
        </w:rPr>
        <w:t>429006-2026-00517</w:t>
      </w:r>
    </w:p>
    <w:p w14:paraId="58791694">
      <w:pPr>
        <w:pStyle w:val="28"/>
        <w:rPr>
          <w:rFonts w:hint="eastAsia" w:eastAsia="宋体"/>
          <w:lang w:eastAsia="zh-CN"/>
        </w:rPr>
      </w:pPr>
      <w:r>
        <w:rPr>
          <w:rFonts w:hint="eastAsia"/>
        </w:rPr>
        <w:t>2.</w:t>
      </w:r>
      <w:r>
        <w:rPr>
          <w:rFonts w:hint="eastAsia"/>
          <w:lang w:val="hr-HR"/>
        </w:rPr>
        <w:t>项目编号：</w:t>
      </w:r>
      <w:r>
        <w:rPr>
          <w:rFonts w:hint="eastAsia"/>
          <w:u w:val="single"/>
          <w:lang w:val="hr-HR" w:eastAsia="zh-CN"/>
        </w:rPr>
        <w:t>HBTC-H26-015</w:t>
      </w:r>
    </w:p>
    <w:p w14:paraId="38640A67">
      <w:pPr>
        <w:pStyle w:val="28"/>
        <w:rPr>
          <w:rFonts w:hint="eastAsia" w:eastAsia="宋体"/>
          <w:lang w:val="hr-HR" w:eastAsia="zh-CN"/>
        </w:rPr>
      </w:pPr>
      <w:r>
        <w:rPr>
          <w:lang w:val="hr-HR"/>
        </w:rPr>
        <w:t>3.</w:t>
      </w:r>
      <w:r>
        <w:rPr>
          <w:rFonts w:hint="eastAsia"/>
          <w:lang w:val="hr-HR"/>
        </w:rPr>
        <w:t>项目名称：</w:t>
      </w:r>
      <w:r>
        <w:rPr>
          <w:rFonts w:hint="eastAsia"/>
          <w:u w:val="single"/>
          <w:lang w:val="hr-HR" w:eastAsia="zh-CN"/>
        </w:rPr>
        <w:t>天门市殡葬管理所202</w:t>
      </w:r>
      <w:r>
        <w:rPr>
          <w:rFonts w:hint="eastAsia"/>
          <w:u w:val="single"/>
          <w:lang w:val="en-US" w:eastAsia="zh-CN"/>
        </w:rPr>
        <w:t>6</w:t>
      </w:r>
      <w:r>
        <w:rPr>
          <w:rFonts w:hint="eastAsia"/>
          <w:u w:val="single"/>
          <w:lang w:val="hr-HR" w:eastAsia="zh-CN"/>
        </w:rPr>
        <w:t>年度骨灰盒、纸棺采购项目</w:t>
      </w:r>
    </w:p>
    <w:p w14:paraId="70EFD4B3">
      <w:pPr>
        <w:pStyle w:val="28"/>
        <w:rPr>
          <w:lang w:val="hr-HR"/>
        </w:rPr>
      </w:pPr>
      <w:r>
        <w:rPr>
          <w:rFonts w:hint="eastAsia"/>
        </w:rPr>
        <w:t>4</w:t>
      </w:r>
      <w:r>
        <w:t>.</w:t>
      </w:r>
      <w:r>
        <w:rPr>
          <w:rFonts w:hint="eastAsia"/>
        </w:rPr>
        <w:t>采购方式：</w:t>
      </w:r>
      <w:r>
        <w:rPr>
          <w:rFonts w:hint="eastAsia"/>
          <w:u w:val="single"/>
        </w:rPr>
        <w:t>公开招标</w:t>
      </w:r>
    </w:p>
    <w:p w14:paraId="3BBFDB93">
      <w:pPr>
        <w:pStyle w:val="28"/>
        <w:rPr>
          <w:lang w:val="hr-HR"/>
        </w:rPr>
      </w:pPr>
      <w:r>
        <w:t>5</w:t>
      </w:r>
      <w:r>
        <w:rPr>
          <w:lang w:val="hr-HR"/>
        </w:rPr>
        <w:t>.</w:t>
      </w:r>
      <w:r>
        <w:rPr>
          <w:rFonts w:hint="eastAsia"/>
          <w:lang w:val="hr-HR"/>
        </w:rPr>
        <w:t>预算金额：</w:t>
      </w:r>
      <w:r>
        <w:rPr>
          <w:rFonts w:hint="eastAsia"/>
          <w:u w:val="single"/>
          <w:lang w:val="en-US" w:eastAsia="zh-CN"/>
        </w:rPr>
        <w:t>304.3150</w:t>
      </w:r>
      <w:r>
        <w:rPr>
          <w:rFonts w:hint="eastAsia"/>
          <w:lang w:val="hr-HR"/>
        </w:rPr>
        <w:t>万元</w:t>
      </w:r>
    </w:p>
    <w:p w14:paraId="4A577CAE">
      <w:pPr>
        <w:pStyle w:val="28"/>
        <w:rPr>
          <w:lang w:val="hr-HR"/>
        </w:rPr>
      </w:pPr>
      <w:r>
        <w:rPr>
          <w:lang w:val="hr-HR"/>
        </w:rPr>
        <w:t>6.</w:t>
      </w:r>
      <w:r>
        <w:rPr>
          <w:rFonts w:hint="eastAsia"/>
        </w:rPr>
        <w:t>最高限价</w:t>
      </w:r>
      <w:r>
        <w:rPr>
          <w:rFonts w:hint="eastAsia"/>
          <w:lang w:val="hr-HR"/>
        </w:rPr>
        <w:t>：</w:t>
      </w:r>
      <w:r>
        <w:rPr>
          <w:rFonts w:hint="eastAsia"/>
          <w:u w:val="single"/>
          <w:lang w:val="en-US" w:eastAsia="zh-CN"/>
        </w:rPr>
        <w:t>304.3150</w:t>
      </w:r>
      <w:r>
        <w:rPr>
          <w:rFonts w:hint="eastAsia"/>
        </w:rPr>
        <w:t>万元</w:t>
      </w:r>
    </w:p>
    <w:p w14:paraId="1956F6BB">
      <w:pPr>
        <w:pStyle w:val="28"/>
        <w:rPr>
          <w:rFonts w:hint="eastAsia" w:eastAsia="宋体"/>
          <w:highlight w:val="none"/>
          <w:u w:val="single"/>
          <w:lang w:val="hr-HR" w:eastAsia="zh-CN"/>
        </w:rPr>
      </w:pPr>
      <w:r>
        <w:t>7</w:t>
      </w:r>
      <w:r>
        <w:rPr>
          <w:lang w:val="hr-HR"/>
        </w:rPr>
        <w:t>.</w:t>
      </w:r>
      <w:r>
        <w:rPr>
          <w:rFonts w:hint="eastAsia"/>
          <w:lang w:val="hr-HR"/>
        </w:rPr>
        <w:t>采购需求：</w:t>
      </w:r>
      <w:r>
        <w:rPr>
          <w:rFonts w:hint="eastAsia" w:ascii="宋体" w:hAnsi="宋体" w:eastAsia="宋体"/>
          <w:highlight w:val="none"/>
          <w:u w:val="single"/>
          <w:lang w:val="en-US" w:eastAsia="zh-CN"/>
        </w:rPr>
        <w:t>本项目为天门市殡葬管理所2026年度骨灰盒、纸棺采购，其中</w:t>
      </w:r>
      <w:r>
        <w:rPr>
          <w:rFonts w:hint="eastAsia"/>
          <w:color w:val="auto"/>
          <w:highlight w:val="none"/>
          <w:u w:val="single"/>
          <w:lang w:val="en-US" w:eastAsia="zh-CN"/>
        </w:rPr>
        <w:t>001包</w:t>
      </w:r>
      <w:r>
        <w:rPr>
          <w:rFonts w:hint="eastAsia" w:ascii="宋体" w:hAnsi="宋体" w:eastAsia="宋体"/>
          <w:color w:val="auto"/>
          <w:highlight w:val="none"/>
          <w:u w:val="single"/>
          <w:lang w:val="en-US" w:eastAsia="zh-CN"/>
        </w:rPr>
        <w:t>纸棺</w:t>
      </w:r>
      <w:r>
        <w:rPr>
          <w:rFonts w:hint="eastAsia"/>
          <w:color w:val="auto"/>
          <w:highlight w:val="none"/>
          <w:u w:val="single"/>
          <w:lang w:val="en-US" w:eastAsia="zh-CN"/>
        </w:rPr>
        <w:t>80.80万</w:t>
      </w:r>
      <w:r>
        <w:rPr>
          <w:rFonts w:hint="eastAsia" w:ascii="宋体" w:hAnsi="宋体" w:eastAsia="宋体"/>
          <w:color w:val="auto"/>
          <w:highlight w:val="none"/>
          <w:u w:val="single"/>
          <w:lang w:val="en-US" w:eastAsia="zh-CN"/>
        </w:rPr>
        <w:t>元、</w:t>
      </w:r>
      <w:r>
        <w:rPr>
          <w:rFonts w:hint="eastAsia"/>
          <w:color w:val="auto"/>
          <w:highlight w:val="none"/>
          <w:u w:val="single"/>
          <w:lang w:val="en-US" w:eastAsia="zh-CN"/>
        </w:rPr>
        <w:t>002包</w:t>
      </w:r>
      <w:r>
        <w:rPr>
          <w:rFonts w:hint="eastAsia" w:ascii="宋体" w:hAnsi="宋体" w:eastAsia="宋体"/>
          <w:highlight w:val="none"/>
          <w:u w:val="single"/>
          <w:lang w:val="en-US" w:eastAsia="zh-CN"/>
        </w:rPr>
        <w:t>骨灰盒</w:t>
      </w:r>
      <w:r>
        <w:rPr>
          <w:rFonts w:hint="eastAsia"/>
          <w:highlight w:val="none"/>
          <w:u w:val="single"/>
          <w:lang w:val="en-US" w:eastAsia="zh-CN"/>
        </w:rPr>
        <w:t>223.515万</w:t>
      </w:r>
      <w:r>
        <w:rPr>
          <w:rFonts w:hint="eastAsia" w:ascii="宋体" w:hAnsi="宋体" w:eastAsia="宋体"/>
          <w:highlight w:val="none"/>
          <w:u w:val="single"/>
          <w:lang w:val="en-US" w:eastAsia="zh-CN"/>
        </w:rPr>
        <w:t>元。本项目供货服务期间</w:t>
      </w:r>
      <w:r>
        <w:rPr>
          <w:rFonts w:hint="eastAsia"/>
          <w:highlight w:val="none"/>
          <w:u w:val="single"/>
          <w:lang w:val="en-US" w:eastAsia="zh-CN"/>
        </w:rPr>
        <w:t>中标人</w:t>
      </w:r>
      <w:r>
        <w:rPr>
          <w:rFonts w:hint="eastAsia" w:ascii="宋体" w:hAnsi="宋体" w:eastAsia="宋体"/>
          <w:highlight w:val="none"/>
          <w:u w:val="single"/>
          <w:lang w:val="en-US" w:eastAsia="zh-CN"/>
        </w:rPr>
        <w:t>货品存放（或寄存）在采购人处，结账数量按照销量结算，在规定结算期内最终以实际销售量，据实结算货款。</w:t>
      </w:r>
      <w:r>
        <w:rPr>
          <w:rFonts w:hint="eastAsia"/>
          <w:highlight w:val="none"/>
          <w:u w:val="single"/>
          <w:lang w:eastAsia="zh-CN"/>
        </w:rPr>
        <w:t>详见采购文件第三章采购需求。</w:t>
      </w:r>
    </w:p>
    <w:p w14:paraId="38441D68">
      <w:pPr>
        <w:pStyle w:val="28"/>
        <w:rPr>
          <w:rFonts w:hint="eastAsia" w:eastAsia="宋体"/>
          <w:lang w:eastAsia="zh-CN"/>
        </w:rPr>
      </w:pPr>
      <w:r>
        <w:t>8.</w:t>
      </w:r>
      <w:r>
        <w:rPr>
          <w:rFonts w:hint="eastAsia"/>
        </w:rPr>
        <w:t>合同履行期限：</w:t>
      </w:r>
      <w:r>
        <w:rPr>
          <w:rFonts w:hint="eastAsia"/>
          <w:u w:val="single"/>
          <w:lang w:val="en-US" w:eastAsia="zh-CN"/>
        </w:rPr>
        <w:t>自合同签订之日起一年内</w:t>
      </w:r>
    </w:p>
    <w:p w14:paraId="1E7834F8">
      <w:pPr>
        <w:pStyle w:val="28"/>
        <w:rPr>
          <w:rFonts w:hint="eastAsia"/>
          <w:u w:val="single"/>
        </w:rPr>
      </w:pPr>
      <w:bookmarkStart w:id="14" w:name="_Toc44583629"/>
      <w:bookmarkStart w:id="15" w:name="_Toc28359090"/>
      <w:bookmarkStart w:id="16" w:name="_Toc28359013"/>
      <w:bookmarkStart w:id="17" w:name="_Toc35393799"/>
      <w:bookmarkStart w:id="18" w:name="_Toc35393630"/>
      <w:r>
        <w:t>9</w:t>
      </w:r>
      <w:r>
        <w:rPr>
          <w:rFonts w:hint="eastAsia"/>
        </w:rPr>
        <w:t>.</w:t>
      </w:r>
      <w:bookmarkStart w:id="19" w:name="_Hlk162011358"/>
      <w:r>
        <w:rPr>
          <w:rFonts w:hint="eastAsia"/>
        </w:rPr>
        <w:t>接受联合体投标：</w:t>
      </w:r>
      <w:r>
        <w:rPr>
          <w:rFonts w:hint="eastAsia"/>
          <w:u w:val="single"/>
        </w:rPr>
        <w:t>否</w:t>
      </w:r>
      <w:bookmarkEnd w:id="19"/>
    </w:p>
    <w:p w14:paraId="4F87C262">
      <w:pPr>
        <w:pStyle w:val="28"/>
        <w:rPr>
          <w:rFonts w:hint="eastAsia"/>
          <w:u w:val="none"/>
        </w:rPr>
      </w:pPr>
      <w:r>
        <w:rPr>
          <w:rFonts w:hint="eastAsia"/>
          <w:u w:val="none"/>
        </w:rPr>
        <w:t>10</w:t>
      </w:r>
      <w:r>
        <w:rPr>
          <w:rFonts w:hint="eastAsia"/>
          <w:u w:val="none"/>
          <w:lang w:eastAsia="zh-CN"/>
        </w:rPr>
        <w:t>.</w:t>
      </w:r>
      <w:r>
        <w:rPr>
          <w:rFonts w:hint="eastAsia"/>
          <w:u w:val="none"/>
        </w:rPr>
        <w:t>是否可采购进口产品：</w:t>
      </w:r>
      <w:r>
        <w:rPr>
          <w:rFonts w:hint="eastAsia"/>
          <w:u w:val="single"/>
        </w:rPr>
        <w:t>否</w:t>
      </w:r>
    </w:p>
    <w:p w14:paraId="29CF4A22">
      <w:pPr>
        <w:pStyle w:val="28"/>
        <w:rPr>
          <w:rFonts w:hint="eastAsia"/>
          <w:u w:val="none"/>
        </w:rPr>
      </w:pPr>
      <w:r>
        <w:rPr>
          <w:rFonts w:hint="eastAsia"/>
          <w:u w:val="none"/>
        </w:rPr>
        <w:t>11</w:t>
      </w:r>
      <w:r>
        <w:rPr>
          <w:rFonts w:hint="eastAsia"/>
          <w:u w:val="none"/>
          <w:lang w:eastAsia="zh-CN"/>
        </w:rPr>
        <w:t>.</w:t>
      </w:r>
      <w:r>
        <w:rPr>
          <w:rFonts w:hint="eastAsia"/>
          <w:u w:val="none"/>
        </w:rPr>
        <w:t>本项目（是/否）接受合同分包：</w:t>
      </w:r>
      <w:r>
        <w:rPr>
          <w:rFonts w:hint="eastAsia"/>
          <w:u w:val="single"/>
        </w:rPr>
        <w:t>否</w:t>
      </w:r>
    </w:p>
    <w:p w14:paraId="134B88B4">
      <w:pPr>
        <w:pStyle w:val="28"/>
        <w:rPr>
          <w:rFonts w:hint="eastAsia"/>
          <w:u w:val="single"/>
          <w:lang w:val="en-US" w:eastAsia="zh-CN"/>
        </w:rPr>
      </w:pPr>
      <w:r>
        <w:rPr>
          <w:rFonts w:hint="eastAsia"/>
          <w:u w:val="none"/>
        </w:rPr>
        <w:t>12</w:t>
      </w:r>
      <w:r>
        <w:rPr>
          <w:rFonts w:hint="eastAsia"/>
          <w:u w:val="none"/>
          <w:lang w:eastAsia="zh-CN"/>
        </w:rPr>
        <w:t>.</w:t>
      </w:r>
      <w:r>
        <w:rPr>
          <w:rFonts w:hint="eastAsia"/>
          <w:u w:val="none"/>
        </w:rPr>
        <w:t>本项目（是/否）专门面向中小微企业：</w:t>
      </w:r>
      <w:r>
        <w:rPr>
          <w:rFonts w:hint="eastAsia"/>
          <w:u w:val="single"/>
          <w:lang w:val="en-US" w:eastAsia="zh-CN"/>
        </w:rPr>
        <w:t>是</w:t>
      </w:r>
    </w:p>
    <w:p w14:paraId="026253F6">
      <w:pPr>
        <w:pStyle w:val="28"/>
        <w:rPr>
          <w:rFonts w:hint="eastAsia"/>
          <w:highlight w:val="none"/>
          <w:u w:val="single"/>
          <w:lang w:val="en-US" w:eastAsia="zh-CN"/>
        </w:rPr>
      </w:pPr>
      <w:r>
        <w:rPr>
          <w:rFonts w:hint="eastAsia"/>
          <w:highlight w:val="none"/>
          <w:u w:val="none"/>
          <w:lang w:val="en-US" w:eastAsia="zh-CN"/>
        </w:rPr>
        <w:t>13.面向中小微企业的类型为:</w:t>
      </w:r>
      <w:r>
        <w:rPr>
          <w:rFonts w:hint="eastAsia"/>
          <w:highlight w:val="none"/>
          <w:u w:val="single"/>
          <w:lang w:val="en-US" w:eastAsia="zh-CN"/>
        </w:rPr>
        <w:t xml:space="preserve"> 中小微企业</w:t>
      </w:r>
    </w:p>
    <w:p w14:paraId="42EB8A92">
      <w:pPr>
        <w:pStyle w:val="3"/>
        <w:numPr>
          <w:ilvl w:val="0"/>
          <w:numId w:val="3"/>
        </w:numPr>
        <w:rPr>
          <w:rFonts w:cs="宋体"/>
        </w:rPr>
      </w:pPr>
      <w:bookmarkStart w:id="20" w:name="_Toc140132746"/>
      <w:bookmarkStart w:id="21" w:name="_Toc155185861"/>
      <w:bookmarkStart w:id="22" w:name="_Toc109899411"/>
      <w:bookmarkStart w:id="23" w:name="_Toc31943"/>
      <w:bookmarkStart w:id="24" w:name="_Toc109900249"/>
      <w:bookmarkStart w:id="25" w:name="_Toc109899830"/>
      <w:r>
        <w:rPr>
          <w:rFonts w:hint="eastAsia"/>
        </w:rPr>
        <w:t>投标人</w:t>
      </w:r>
      <w:r>
        <w:rPr>
          <w:rFonts w:hint="eastAsia"/>
          <w:lang w:val="hr-HR"/>
        </w:rPr>
        <w:t>资格要求</w:t>
      </w:r>
      <w:bookmarkEnd w:id="14"/>
      <w:bookmarkEnd w:id="15"/>
      <w:bookmarkEnd w:id="16"/>
      <w:bookmarkEnd w:id="17"/>
      <w:bookmarkEnd w:id="18"/>
      <w:bookmarkEnd w:id="20"/>
      <w:bookmarkEnd w:id="21"/>
      <w:bookmarkEnd w:id="22"/>
      <w:bookmarkEnd w:id="23"/>
      <w:bookmarkEnd w:id="24"/>
      <w:bookmarkEnd w:id="25"/>
    </w:p>
    <w:p w14:paraId="612FC8DF">
      <w:pPr>
        <w:ind w:firstLine="480" w:firstLineChars="200"/>
      </w:pPr>
      <w:bookmarkStart w:id="26" w:name="_Toc35393631"/>
      <w:bookmarkStart w:id="27" w:name="_Toc35393800"/>
      <w:bookmarkStart w:id="28" w:name="_Toc28359091"/>
      <w:bookmarkStart w:id="29" w:name="_Toc44583630"/>
      <w:bookmarkStart w:id="30" w:name="_Toc28359014"/>
      <w:r>
        <w:rPr>
          <w:rFonts w:hint="eastAsia"/>
        </w:rPr>
        <w:t>1.满足《中华人民共和国政府采购法》第二十二条规定，即：</w:t>
      </w:r>
    </w:p>
    <w:p w14:paraId="0139F7F2">
      <w:pPr>
        <w:pStyle w:val="30"/>
        <w:numPr>
          <w:ilvl w:val="0"/>
          <w:numId w:val="4"/>
        </w:numPr>
        <w:ind w:left="720" w:leftChars="0" w:firstLine="0" w:firstLineChars="0"/>
      </w:pPr>
      <w:r>
        <w:rPr>
          <w:rFonts w:hint="eastAsia"/>
        </w:rPr>
        <w:t>具有独立承担民事责任的能力；</w:t>
      </w:r>
    </w:p>
    <w:p w14:paraId="27E9A5BB">
      <w:pPr>
        <w:pStyle w:val="30"/>
        <w:numPr>
          <w:ilvl w:val="0"/>
          <w:numId w:val="4"/>
        </w:numPr>
        <w:ind w:left="720" w:leftChars="0" w:firstLine="0" w:firstLineChars="0"/>
      </w:pPr>
      <w:r>
        <w:rPr>
          <w:rFonts w:hint="eastAsia"/>
        </w:rPr>
        <w:t>具有良好的商业信誉和健全的财务会计制度；</w:t>
      </w:r>
    </w:p>
    <w:p w14:paraId="4987ADDB">
      <w:pPr>
        <w:pStyle w:val="30"/>
        <w:numPr>
          <w:ilvl w:val="0"/>
          <w:numId w:val="4"/>
        </w:numPr>
        <w:ind w:left="720" w:leftChars="0" w:firstLine="0" w:firstLineChars="0"/>
      </w:pPr>
      <w:r>
        <w:rPr>
          <w:rFonts w:hint="eastAsia"/>
        </w:rPr>
        <w:t>具有履行合同所必需的设备和专业技术能力；</w:t>
      </w:r>
    </w:p>
    <w:p w14:paraId="7525955E">
      <w:pPr>
        <w:pStyle w:val="30"/>
        <w:numPr>
          <w:ilvl w:val="0"/>
          <w:numId w:val="4"/>
        </w:numPr>
        <w:ind w:left="720" w:leftChars="0" w:firstLine="0" w:firstLineChars="0"/>
      </w:pPr>
      <w:r>
        <w:rPr>
          <w:rFonts w:hint="eastAsia"/>
        </w:rPr>
        <w:t>有依法缴纳税收和社会保障资金的良好记录；</w:t>
      </w:r>
    </w:p>
    <w:p w14:paraId="3DE02166">
      <w:pPr>
        <w:pStyle w:val="30"/>
        <w:numPr>
          <w:ilvl w:val="0"/>
          <w:numId w:val="4"/>
        </w:numPr>
        <w:ind w:left="720" w:leftChars="0" w:firstLine="0" w:firstLineChars="0"/>
      </w:pPr>
      <w:r>
        <w:rPr>
          <w:rFonts w:hint="eastAsia"/>
        </w:rPr>
        <w:t>参加政府采购活动前三年内，在经营活动中没有重大违法记录；</w:t>
      </w:r>
    </w:p>
    <w:p w14:paraId="43370D94">
      <w:pPr>
        <w:pStyle w:val="30"/>
        <w:numPr>
          <w:ilvl w:val="0"/>
          <w:numId w:val="4"/>
        </w:numPr>
        <w:ind w:left="720" w:leftChars="0" w:firstLine="0" w:firstLineChars="0"/>
      </w:pPr>
      <w:r>
        <w:rPr>
          <w:rFonts w:hint="eastAsia"/>
        </w:rPr>
        <w:t>法律、行政法规规定的其他条件。</w:t>
      </w:r>
    </w:p>
    <w:p w14:paraId="0338AE0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单位负责人为同一人或者存在直接控股、管理关系的不同</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，不得参加本项目同一合同项下的政府采购活动。</w:t>
      </w:r>
    </w:p>
    <w:p w14:paraId="5A2EF7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为本采购项目提供整体设计、规范编制或者项目管理、监理、检测等服务的，不得再参加本项目的其他招标采购活动。</w:t>
      </w:r>
    </w:p>
    <w:p w14:paraId="4B520251">
      <w:pPr>
        <w:ind w:firstLine="480" w:firstLineChars="200"/>
      </w:pPr>
      <w:r>
        <w:rPr>
          <w:rFonts w:hint="eastAsia"/>
          <w:lang w:val="en-US" w:eastAsia="zh-CN"/>
        </w:rPr>
        <w:t>4</w:t>
      </w:r>
      <w:r>
        <w:t>.</w:t>
      </w:r>
      <w:r>
        <w:rPr>
          <w:rFonts w:hint="eastAsia"/>
        </w:rPr>
        <w:t>未被列入失信被执行人、“重大税收违法失信主体”，未被列入政府采购严重违法失信行为记录名单。</w:t>
      </w:r>
    </w:p>
    <w:p w14:paraId="3ED1CD03">
      <w:pPr>
        <w:ind w:firstLine="480" w:firstLineChars="200"/>
        <w:rPr>
          <w:rFonts w:hint="eastAsia"/>
          <w:lang w:eastAsia="zh-CN"/>
        </w:rPr>
      </w:pPr>
      <w:bookmarkStart w:id="31" w:name="_Hlk89807755"/>
      <w:r>
        <w:rPr>
          <w:rFonts w:hint="eastAsia"/>
          <w:lang w:val="en-US" w:eastAsia="zh-CN"/>
        </w:rPr>
        <w:t>5</w:t>
      </w:r>
      <w:r>
        <w:rPr>
          <w:rFonts w:hint="eastAsia"/>
        </w:rPr>
        <w:t>.落实政府采购政策需满足的资格要求：本项目专门面向</w:t>
      </w:r>
      <w:r>
        <w:rPr>
          <w:rFonts w:hint="eastAsia"/>
          <w:lang w:val="en-US" w:eastAsia="zh-CN"/>
        </w:rPr>
        <w:t>中</w:t>
      </w:r>
      <w:r>
        <w:rPr>
          <w:rFonts w:hint="eastAsia"/>
        </w:rPr>
        <w:t>小微企业，</w:t>
      </w:r>
      <w:r>
        <w:rPr>
          <w:rFonts w:hint="eastAsia"/>
          <w:lang w:val="en-US" w:eastAsia="zh-CN"/>
        </w:rPr>
        <w:t>投标人</w:t>
      </w:r>
      <w:r>
        <w:rPr>
          <w:rFonts w:hint="eastAsia"/>
        </w:rPr>
        <w:t>须为</w:t>
      </w:r>
      <w:r>
        <w:rPr>
          <w:rFonts w:hint="eastAsia"/>
          <w:lang w:val="en-US" w:eastAsia="zh-CN"/>
        </w:rPr>
        <w:t>中</w:t>
      </w:r>
      <w:r>
        <w:rPr>
          <w:rFonts w:hint="eastAsia"/>
        </w:rPr>
        <w:t>小微企业，所属行业为</w:t>
      </w:r>
      <w:r>
        <w:rPr>
          <w:rFonts w:hint="eastAsia"/>
          <w:lang w:val="en-US" w:eastAsia="zh-CN"/>
        </w:rPr>
        <w:t>工业</w:t>
      </w:r>
      <w:r>
        <w:rPr>
          <w:rFonts w:hint="eastAsia"/>
        </w:rPr>
        <w:t>，</w:t>
      </w:r>
      <w:r>
        <w:rPr>
          <w:rFonts w:hint="eastAsia"/>
          <w:lang w:val="en-US" w:eastAsia="zh-CN"/>
        </w:rPr>
        <w:t>投标文件</w:t>
      </w:r>
      <w:r>
        <w:rPr>
          <w:rFonts w:hint="eastAsia"/>
        </w:rPr>
        <w:t>文件须按</w:t>
      </w:r>
      <w:r>
        <w:rPr>
          <w:rFonts w:hint="eastAsia"/>
          <w:lang w:val="en-US" w:eastAsia="zh-CN"/>
        </w:rPr>
        <w:t>招标</w:t>
      </w:r>
      <w:r>
        <w:rPr>
          <w:rFonts w:hint="eastAsia"/>
        </w:rPr>
        <w:t>文件格式提供《中小企业声明函》（监狱企业、残疾人福利性单位视同小型、微型企业）</w:t>
      </w:r>
      <w:r>
        <w:rPr>
          <w:rFonts w:hint="eastAsia"/>
          <w:lang w:eastAsia="zh-CN"/>
        </w:rPr>
        <w:t>。</w:t>
      </w:r>
    </w:p>
    <w:p w14:paraId="059D710B">
      <w:pPr>
        <w:ind w:firstLine="480" w:firstLineChars="200"/>
        <w:rPr>
          <w:rFonts w:hint="eastAsia"/>
          <w:highlight w:val="none"/>
        </w:rPr>
      </w:pPr>
      <w:r>
        <w:rPr>
          <w:rFonts w:hint="eastAsia"/>
          <w:highlight w:val="none"/>
          <w:lang w:val="en-US" w:eastAsia="zh-CN"/>
        </w:rPr>
        <w:t>6</w:t>
      </w:r>
      <w:r>
        <w:rPr>
          <w:rFonts w:hint="eastAsia"/>
          <w:highlight w:val="none"/>
        </w:rPr>
        <w:t>.投标人特定资格要求：</w:t>
      </w:r>
      <w:r>
        <w:rPr>
          <w:rFonts w:hint="eastAsia"/>
          <w:highlight w:val="none"/>
          <w:u w:val="single"/>
          <w:lang w:val="en-US" w:eastAsia="zh-CN"/>
        </w:rPr>
        <w:t>无</w:t>
      </w:r>
    </w:p>
    <w:bookmarkEnd w:id="31"/>
    <w:p w14:paraId="0AD63B16">
      <w:pPr>
        <w:pStyle w:val="3"/>
        <w:numPr>
          <w:ilvl w:val="0"/>
          <w:numId w:val="3"/>
        </w:numPr>
      </w:pPr>
      <w:bookmarkStart w:id="32" w:name="_Toc140132747"/>
      <w:bookmarkStart w:id="33" w:name="_Toc109899831"/>
      <w:bookmarkStart w:id="34" w:name="_Toc155185862"/>
      <w:bookmarkStart w:id="35" w:name="_Toc17575"/>
      <w:bookmarkStart w:id="36" w:name="_Toc109899412"/>
      <w:bookmarkStart w:id="37" w:name="_Toc109900250"/>
      <w:r>
        <w:rPr>
          <w:rFonts w:hint="eastAsia"/>
        </w:rPr>
        <w:t>获取招标文件</w:t>
      </w:r>
      <w:bookmarkEnd w:id="26"/>
      <w:bookmarkEnd w:id="27"/>
      <w:bookmarkEnd w:id="28"/>
      <w:bookmarkEnd w:id="29"/>
      <w:bookmarkEnd w:id="30"/>
      <w:bookmarkEnd w:id="32"/>
      <w:bookmarkEnd w:id="33"/>
      <w:bookmarkEnd w:id="34"/>
      <w:bookmarkEnd w:id="35"/>
      <w:bookmarkEnd w:id="36"/>
      <w:bookmarkEnd w:id="37"/>
      <w:r>
        <w:rPr>
          <w:rFonts w:hint="eastAsia"/>
        </w:rPr>
        <w:t xml:space="preserve"> </w:t>
      </w:r>
    </w:p>
    <w:p w14:paraId="57A56E8B">
      <w:pPr>
        <w:pStyle w:val="28"/>
        <w:rPr>
          <w:highlight w:val="none"/>
          <w:lang w:val="hr-HR"/>
        </w:rPr>
      </w:pPr>
      <w:bookmarkStart w:id="38" w:name="_Hlk130457234"/>
      <w:bookmarkStart w:id="39" w:name="_Toc35393801"/>
      <w:bookmarkStart w:id="40" w:name="_Hlk130457327"/>
      <w:bookmarkStart w:id="41" w:name="_Toc35393632"/>
      <w:bookmarkStart w:id="42" w:name="_Toc28359015"/>
      <w:bookmarkStart w:id="43" w:name="_Toc28359092"/>
      <w:r>
        <w:rPr>
          <w:rFonts w:hint="eastAsia"/>
          <w:lang w:val="hr-HR"/>
        </w:rPr>
        <w:t>1.时间：</w:t>
      </w:r>
      <w:r>
        <w:rPr>
          <w:rFonts w:hint="eastAsia" w:ascii="宋体" w:hAnsi="宋体" w:eastAsia="宋体" w:cs="宋体"/>
          <w:color w:val="000000"/>
          <w:kern w:val="0"/>
          <w:sz w:val="24"/>
          <w:szCs w:val="24"/>
          <w:highlight w:val="none"/>
          <w:u w:val="single"/>
          <w:lang w:val="en-US" w:eastAsia="zh-CN" w:bidi="ar"/>
        </w:rPr>
        <w:t>详见</w:t>
      </w:r>
      <w:r>
        <w:rPr>
          <w:rFonts w:hint="eastAsia" w:cs="宋体"/>
          <w:color w:val="000000"/>
          <w:kern w:val="0"/>
          <w:sz w:val="24"/>
          <w:szCs w:val="24"/>
          <w:highlight w:val="none"/>
          <w:u w:val="single"/>
          <w:lang w:val="en-US" w:eastAsia="zh-CN" w:bidi="ar"/>
        </w:rPr>
        <w:t>湖北省政府采购网招标</w:t>
      </w:r>
      <w:r>
        <w:rPr>
          <w:rFonts w:hint="eastAsia" w:ascii="宋体" w:hAnsi="宋体" w:eastAsia="宋体" w:cs="宋体"/>
          <w:color w:val="000000"/>
          <w:kern w:val="0"/>
          <w:sz w:val="24"/>
          <w:szCs w:val="24"/>
          <w:highlight w:val="none"/>
          <w:u w:val="single"/>
          <w:lang w:val="en-US" w:eastAsia="zh-CN" w:bidi="ar"/>
        </w:rPr>
        <w:t>公告</w:t>
      </w:r>
      <w:r>
        <w:rPr>
          <w:rFonts w:hint="eastAsia"/>
          <w:highlight w:val="none"/>
          <w:u w:val="single"/>
          <w:lang w:val="hr-HR"/>
        </w:rPr>
        <w:t>（北京时间，法定节假日除外）</w:t>
      </w:r>
      <w:r>
        <w:rPr>
          <w:rFonts w:hint="eastAsia"/>
          <w:highlight w:val="none"/>
          <w:lang w:val="hr-HR"/>
        </w:rPr>
        <w:t>。</w:t>
      </w:r>
    </w:p>
    <w:bookmarkEnd w:id="38"/>
    <w:p w14:paraId="008EBA22">
      <w:pPr>
        <w:pStyle w:val="28"/>
        <w:rPr>
          <w:highlight w:val="none"/>
          <w:lang w:val="hr-HR"/>
        </w:rPr>
      </w:pPr>
      <w:bookmarkStart w:id="44" w:name="_Hlk130457261"/>
      <w:r>
        <w:rPr>
          <w:rFonts w:hint="eastAsia"/>
          <w:highlight w:val="none"/>
          <w:lang w:val="hr-HR"/>
        </w:rPr>
        <w:t>2.</w:t>
      </w:r>
      <w:r>
        <w:rPr>
          <w:rFonts w:hint="eastAsia"/>
          <w:highlight w:val="none"/>
        </w:rPr>
        <w:t>地点</w:t>
      </w:r>
      <w:r>
        <w:rPr>
          <w:rFonts w:hint="eastAsia"/>
          <w:highlight w:val="none"/>
          <w:lang w:val="hr-HR"/>
        </w:rPr>
        <w:t>：</w:t>
      </w:r>
      <w:bookmarkStart w:id="45" w:name="_Hlk89807779"/>
      <w:r>
        <w:rPr>
          <w:rFonts w:hint="eastAsia"/>
          <w:highlight w:val="none"/>
        </w:rPr>
        <w:t>湖北省政府采购电子交易数据汇聚平台</w:t>
      </w:r>
      <w:r>
        <w:rPr>
          <w:rFonts w:hint="eastAsia"/>
          <w:highlight w:val="none"/>
          <w:lang w:val="hr-HR"/>
        </w:rPr>
        <w:t>（</w:t>
      </w:r>
      <w:r>
        <w:rPr>
          <w:rFonts w:hint="eastAsia"/>
          <w:highlight w:val="none"/>
        </w:rPr>
        <w:t>网址</w:t>
      </w:r>
      <w:r>
        <w:rPr>
          <w:rFonts w:hint="eastAsia"/>
          <w:highlight w:val="none"/>
          <w:lang w:val="hr-HR"/>
        </w:rPr>
        <w:t>：</w:t>
      </w:r>
      <w:r>
        <w:rPr>
          <w:highlight w:val="none"/>
          <w:lang w:val="hr-HR"/>
        </w:rPr>
        <w:t>https://czt.hubei.gov.cn/zchj/user）</w:t>
      </w:r>
      <w:r>
        <w:rPr>
          <w:highlight w:val="none"/>
        </w:rPr>
        <w:t>或供应商客户端</w:t>
      </w:r>
      <w:r>
        <w:rPr>
          <w:rFonts w:hint="eastAsia"/>
          <w:highlight w:val="none"/>
        </w:rPr>
        <w:t>。</w:t>
      </w:r>
      <w:bookmarkEnd w:id="45"/>
    </w:p>
    <w:p w14:paraId="7E876744">
      <w:pPr>
        <w:pStyle w:val="28"/>
        <w:rPr>
          <w:highlight w:val="none"/>
        </w:rPr>
      </w:pPr>
      <w:r>
        <w:rPr>
          <w:rFonts w:hint="eastAsia"/>
          <w:highlight w:val="none"/>
        </w:rPr>
        <w:t>3.方式：登录</w:t>
      </w:r>
      <w:r>
        <w:rPr>
          <w:rFonts w:hint="eastAsia"/>
          <w:bCs/>
          <w:highlight w:val="none"/>
        </w:rPr>
        <w:t>湖北省政府采购电子交易数据汇聚平台或</w:t>
      </w:r>
      <w:r>
        <w:rPr>
          <w:rFonts w:hint="eastAsia"/>
          <w:highlight w:val="none"/>
        </w:rPr>
        <w:t>在供应商客户端按照操作提示下载招标文件。</w:t>
      </w:r>
    </w:p>
    <w:bookmarkEnd w:id="39"/>
    <w:bookmarkEnd w:id="40"/>
    <w:bookmarkEnd w:id="41"/>
    <w:bookmarkEnd w:id="42"/>
    <w:bookmarkEnd w:id="43"/>
    <w:bookmarkEnd w:id="44"/>
    <w:p w14:paraId="2B918F65">
      <w:pPr>
        <w:pStyle w:val="3"/>
        <w:numPr>
          <w:ilvl w:val="0"/>
          <w:numId w:val="3"/>
        </w:numPr>
        <w:rPr>
          <w:highlight w:val="none"/>
        </w:rPr>
      </w:pPr>
      <w:bookmarkStart w:id="46" w:name="_Toc109899413"/>
      <w:bookmarkStart w:id="47" w:name="_Toc109900251"/>
      <w:bookmarkStart w:id="48" w:name="_Toc109899832"/>
      <w:bookmarkStart w:id="49" w:name="_Toc140132748"/>
      <w:bookmarkStart w:id="50" w:name="_Toc155185863"/>
      <w:bookmarkStart w:id="51" w:name="_Toc1371"/>
      <w:r>
        <w:rPr>
          <w:rFonts w:hint="eastAsia"/>
          <w:highlight w:val="none"/>
        </w:rPr>
        <w:t>提交投标文件截止时间、方式、开标时间</w:t>
      </w:r>
      <w:bookmarkEnd w:id="46"/>
      <w:bookmarkEnd w:id="47"/>
      <w:bookmarkEnd w:id="48"/>
      <w:r>
        <w:rPr>
          <w:rFonts w:hint="eastAsia"/>
          <w:highlight w:val="none"/>
        </w:rPr>
        <w:t>和地点</w:t>
      </w:r>
      <w:bookmarkEnd w:id="49"/>
      <w:bookmarkEnd w:id="50"/>
      <w:bookmarkEnd w:id="51"/>
    </w:p>
    <w:p w14:paraId="0A36E618">
      <w:pPr>
        <w:pStyle w:val="28"/>
        <w:rPr>
          <w:highlight w:val="none"/>
        </w:rPr>
      </w:pPr>
      <w:bookmarkStart w:id="52" w:name="_Toc35393803"/>
      <w:bookmarkStart w:id="53" w:name="_Toc28359017"/>
      <w:bookmarkStart w:id="54" w:name="_Toc44583633"/>
      <w:bookmarkStart w:id="55" w:name="_Toc28359094"/>
      <w:bookmarkStart w:id="56" w:name="_Toc35393634"/>
      <w:r>
        <w:rPr>
          <w:rFonts w:hint="eastAsia"/>
          <w:highlight w:val="none"/>
        </w:rPr>
        <w:t>1.截止时间：</w:t>
      </w:r>
      <w:r>
        <w:rPr>
          <w:rFonts w:hint="eastAsia"/>
          <w:highlight w:val="none"/>
          <w:u w:val="single"/>
        </w:rPr>
        <w:t>详见</w:t>
      </w:r>
      <w:r>
        <w:rPr>
          <w:rFonts w:hint="eastAsia" w:cs="宋体"/>
          <w:color w:val="000000"/>
          <w:kern w:val="0"/>
          <w:sz w:val="24"/>
          <w:szCs w:val="24"/>
          <w:highlight w:val="none"/>
          <w:u w:val="single"/>
          <w:lang w:val="en-US" w:eastAsia="zh-CN" w:bidi="ar"/>
        </w:rPr>
        <w:t>湖北省政府采购网</w:t>
      </w:r>
      <w:r>
        <w:rPr>
          <w:rFonts w:hint="eastAsia"/>
          <w:highlight w:val="none"/>
          <w:u w:val="single"/>
          <w:lang w:val="en-US" w:eastAsia="zh-CN"/>
        </w:rPr>
        <w:t>招标</w:t>
      </w:r>
      <w:r>
        <w:rPr>
          <w:rFonts w:hint="eastAsia"/>
          <w:highlight w:val="none"/>
          <w:u w:val="single"/>
        </w:rPr>
        <w:t>公告</w:t>
      </w:r>
      <w:r>
        <w:rPr>
          <w:rFonts w:hint="eastAsia"/>
          <w:highlight w:val="none"/>
        </w:rPr>
        <w:t>（北京时间）。</w:t>
      </w:r>
    </w:p>
    <w:p w14:paraId="7725D65F">
      <w:pPr>
        <w:pStyle w:val="28"/>
        <w:rPr>
          <w:highlight w:val="none"/>
        </w:rPr>
      </w:pPr>
      <w:bookmarkStart w:id="57" w:name="_Hlk130457395"/>
      <w:r>
        <w:rPr>
          <w:rFonts w:hint="eastAsia"/>
          <w:highlight w:val="none"/>
        </w:rPr>
        <w:t>2.递交方式：通过湖北省政府采购电子交易数据汇聚平台供应商客户端，选择项目分包进入“</w:t>
      </w:r>
      <w:r>
        <w:rPr>
          <w:rFonts w:hint="eastAsia"/>
          <w:highlight w:val="none"/>
          <w:lang w:eastAsia="zh-CN"/>
        </w:rPr>
        <w:t>电子交易平台</w:t>
      </w:r>
      <w:r>
        <w:rPr>
          <w:rFonts w:hint="eastAsia"/>
          <w:highlight w:val="none"/>
        </w:rPr>
        <w:t>”按照操作提示提交。</w:t>
      </w:r>
    </w:p>
    <w:p w14:paraId="019DE870">
      <w:pPr>
        <w:pStyle w:val="28"/>
        <w:rPr>
          <w:highlight w:val="none"/>
          <w:lang w:val="hr-HR"/>
        </w:rPr>
      </w:pPr>
      <w:r>
        <w:rPr>
          <w:rFonts w:hint="eastAsia"/>
          <w:highlight w:val="none"/>
        </w:rPr>
        <w:t>3.开标时间：</w:t>
      </w:r>
      <w:r>
        <w:rPr>
          <w:rFonts w:hint="eastAsia"/>
          <w:highlight w:val="none"/>
          <w:u w:val="single"/>
        </w:rPr>
        <w:t>详见</w:t>
      </w:r>
      <w:r>
        <w:rPr>
          <w:rFonts w:hint="eastAsia" w:cs="宋体"/>
          <w:color w:val="000000"/>
          <w:kern w:val="0"/>
          <w:sz w:val="24"/>
          <w:szCs w:val="24"/>
          <w:highlight w:val="none"/>
          <w:u w:val="single"/>
          <w:lang w:val="en-US" w:eastAsia="zh-CN" w:bidi="ar"/>
        </w:rPr>
        <w:t>湖北省政府采购网</w:t>
      </w:r>
      <w:r>
        <w:rPr>
          <w:rFonts w:hint="eastAsia"/>
          <w:highlight w:val="none"/>
          <w:u w:val="single"/>
          <w:lang w:val="en-US" w:eastAsia="zh-CN"/>
        </w:rPr>
        <w:t>招标</w:t>
      </w:r>
      <w:r>
        <w:rPr>
          <w:rFonts w:hint="eastAsia"/>
          <w:highlight w:val="none"/>
          <w:u w:val="single"/>
        </w:rPr>
        <w:t>公告</w:t>
      </w:r>
      <w:r>
        <w:rPr>
          <w:rFonts w:hint="eastAsia"/>
          <w:highlight w:val="none"/>
        </w:rPr>
        <w:t>（北京时间）</w:t>
      </w:r>
      <w:r>
        <w:rPr>
          <w:rFonts w:hint="eastAsia"/>
          <w:highlight w:val="none"/>
          <w:lang w:val="hr-HR"/>
        </w:rPr>
        <w:t>。</w:t>
      </w:r>
    </w:p>
    <w:p w14:paraId="21EAAFC9">
      <w:pPr>
        <w:pStyle w:val="28"/>
      </w:pPr>
      <w:r>
        <w:rPr>
          <w:rFonts w:hint="eastAsia"/>
        </w:rPr>
        <w:t>4.开标方式：通过湖北省政府采购电子交易数据汇聚平台供应商客户端，选择项目分包进入“</w:t>
      </w:r>
      <w:r>
        <w:rPr>
          <w:rFonts w:hint="eastAsia"/>
          <w:lang w:eastAsia="zh-CN"/>
        </w:rPr>
        <w:t>电子交易平台</w:t>
      </w:r>
      <w:r>
        <w:rPr>
          <w:rFonts w:hint="eastAsia"/>
        </w:rPr>
        <w:t>”按照操作提示提交。</w:t>
      </w:r>
    </w:p>
    <w:bookmarkEnd w:id="57"/>
    <w:p w14:paraId="4366741C">
      <w:pPr>
        <w:pStyle w:val="3"/>
        <w:numPr>
          <w:ilvl w:val="0"/>
          <w:numId w:val="3"/>
        </w:numPr>
      </w:pPr>
      <w:bookmarkStart w:id="58" w:name="_Toc109899414"/>
      <w:bookmarkStart w:id="59" w:name="_Toc109900252"/>
      <w:bookmarkStart w:id="60" w:name="_Toc109899833"/>
      <w:bookmarkStart w:id="61" w:name="_Toc155185864"/>
      <w:bookmarkStart w:id="62" w:name="_Toc20342"/>
      <w:bookmarkStart w:id="63" w:name="_Toc140132749"/>
      <w:r>
        <w:rPr>
          <w:rFonts w:hint="eastAsia"/>
        </w:rPr>
        <w:t>公告期限</w:t>
      </w:r>
      <w:bookmarkEnd w:id="52"/>
      <w:bookmarkEnd w:id="53"/>
      <w:bookmarkEnd w:id="54"/>
      <w:bookmarkEnd w:id="55"/>
      <w:bookmarkEnd w:id="56"/>
      <w:bookmarkEnd w:id="58"/>
      <w:bookmarkEnd w:id="59"/>
      <w:bookmarkEnd w:id="60"/>
      <w:bookmarkEnd w:id="61"/>
      <w:bookmarkEnd w:id="62"/>
      <w:bookmarkEnd w:id="63"/>
    </w:p>
    <w:p w14:paraId="4C811D17">
      <w:pPr>
        <w:pStyle w:val="28"/>
      </w:pPr>
      <w:r>
        <w:rPr>
          <w:rFonts w:hint="eastAsia"/>
        </w:rPr>
        <w:t>自招标公告发布之日起5个工作日。</w:t>
      </w:r>
    </w:p>
    <w:p w14:paraId="1045E575">
      <w:pPr>
        <w:pStyle w:val="3"/>
        <w:numPr>
          <w:ilvl w:val="0"/>
          <w:numId w:val="3"/>
        </w:numPr>
      </w:pPr>
      <w:bookmarkStart w:id="64" w:name="_Toc155185865"/>
      <w:bookmarkStart w:id="65" w:name="_Toc109900253"/>
      <w:bookmarkStart w:id="66" w:name="_Toc109899834"/>
      <w:bookmarkStart w:id="67" w:name="_Toc3317"/>
      <w:bookmarkStart w:id="68" w:name="_Toc35393804"/>
      <w:bookmarkStart w:id="69" w:name="_Toc35393635"/>
      <w:bookmarkStart w:id="70" w:name="_Toc140132750"/>
      <w:bookmarkStart w:id="71" w:name="_Toc109899415"/>
      <w:bookmarkStart w:id="72" w:name="_Toc44583634"/>
      <w:r>
        <w:rPr>
          <w:rFonts w:hint="eastAsia"/>
        </w:rPr>
        <w:t>其他补充事宜</w:t>
      </w:r>
      <w:bookmarkEnd w:id="64"/>
      <w:bookmarkEnd w:id="65"/>
      <w:bookmarkEnd w:id="66"/>
      <w:bookmarkEnd w:id="67"/>
      <w:bookmarkEnd w:id="68"/>
      <w:bookmarkEnd w:id="69"/>
      <w:bookmarkEnd w:id="70"/>
      <w:bookmarkEnd w:id="71"/>
      <w:bookmarkEnd w:id="72"/>
    </w:p>
    <w:p w14:paraId="2F0C9D68">
      <w:pPr>
        <w:adjustRightInd w:val="0"/>
        <w:snapToGrid w:val="0"/>
        <w:ind w:firstLine="480" w:firstLineChars="200"/>
        <w:rPr>
          <w:rFonts w:cs="仿宋_GB2312"/>
          <w:bCs/>
          <w:szCs w:val="24"/>
        </w:rPr>
      </w:pPr>
      <w:r>
        <w:rPr>
          <w:rFonts w:hint="eastAsia" w:cs="仿宋_GB2312"/>
          <w:szCs w:val="24"/>
        </w:rPr>
        <w:t>1. 政府集中采购项目：否； 2.资金来源：市级财政性资金；3.政府采购相关政策执行：落实政府采购强制、优先采购节能产品政策；政府采购优先采购环保产品政策；政府采购促进中小企业发展（监狱企业、残疾人福利性单位视同小微企业）等政策；4.质疑：投标人认为招标文件、招标过程和中标结果使自己的权益受到损害的，可以在知道或者应知其权益受到损害之日起7个工作日内，向代理机构提出质疑。质疑提出时间以提供书面质疑书记载为准。</w:t>
      </w:r>
    </w:p>
    <w:p w14:paraId="11FF7195">
      <w:pPr>
        <w:pStyle w:val="3"/>
        <w:numPr>
          <w:ilvl w:val="0"/>
          <w:numId w:val="3"/>
        </w:numPr>
      </w:pPr>
      <w:bookmarkStart w:id="73" w:name="_Toc28359095"/>
      <w:bookmarkStart w:id="74" w:name="_Toc28359018"/>
      <w:bookmarkStart w:id="75" w:name="_Toc44583635"/>
      <w:bookmarkStart w:id="76" w:name="_Toc35393636"/>
      <w:bookmarkStart w:id="77" w:name="_Toc155185866"/>
      <w:bookmarkStart w:id="78" w:name="_Toc32696"/>
      <w:bookmarkStart w:id="79" w:name="_Toc109899416"/>
      <w:bookmarkStart w:id="80" w:name="_Toc109900254"/>
      <w:bookmarkStart w:id="81" w:name="_Toc109899835"/>
      <w:bookmarkStart w:id="82" w:name="_Toc35393805"/>
      <w:bookmarkStart w:id="83" w:name="_Toc140132751"/>
      <w:r>
        <w:t>联系</w:t>
      </w:r>
      <w:r>
        <w:rPr>
          <w:rFonts w:hint="eastAsia"/>
        </w:rPr>
        <w:t>方式</w:t>
      </w:r>
      <w:bookmarkEnd w:id="73"/>
      <w:bookmarkEnd w:id="74"/>
      <w:bookmarkEnd w:id="75"/>
      <w:bookmarkEnd w:id="76"/>
      <w:bookmarkEnd w:id="77"/>
      <w:bookmarkEnd w:id="78"/>
      <w:bookmarkEnd w:id="79"/>
      <w:bookmarkEnd w:id="80"/>
      <w:bookmarkEnd w:id="81"/>
      <w:bookmarkEnd w:id="82"/>
      <w:bookmarkEnd w:id="83"/>
    </w:p>
    <w:p w14:paraId="6FECA35B">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1.采购人信息</w:t>
      </w:r>
    </w:p>
    <w:p w14:paraId="64281FFC">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名    称：</w:t>
      </w:r>
      <w:r>
        <w:rPr>
          <w:rFonts w:hint="eastAsia" w:cs="宋体"/>
          <w:sz w:val="24"/>
          <w:szCs w:val="24"/>
          <w:lang w:val="en-US" w:eastAsia="zh-CN"/>
        </w:rPr>
        <w:t>天门市殡葬管理所</w:t>
      </w:r>
    </w:p>
    <w:p w14:paraId="1F116521">
      <w:pPr>
        <w:spacing w:line="360" w:lineRule="auto"/>
        <w:ind w:firstLine="540"/>
        <w:rPr>
          <w:rFonts w:hint="eastAsia" w:ascii="宋体" w:hAnsi="宋体" w:eastAsia="宋体" w:cs="宋体"/>
          <w:sz w:val="24"/>
          <w:szCs w:val="24"/>
          <w:lang w:val="en-US" w:eastAsia="zh-CN"/>
        </w:rPr>
      </w:pPr>
      <w:r>
        <w:rPr>
          <w:rFonts w:hint="eastAsia" w:ascii="宋体" w:hAnsi="宋体" w:cs="宋体"/>
          <w:sz w:val="24"/>
          <w:szCs w:val="24"/>
        </w:rPr>
        <w:t>地    址：天门市陆羽大道（中）14号</w:t>
      </w:r>
    </w:p>
    <w:p w14:paraId="0D09BBD8">
      <w:pPr>
        <w:spacing w:line="360" w:lineRule="auto"/>
        <w:ind w:firstLine="540"/>
        <w:rPr>
          <w:rFonts w:hint="default" w:ascii="宋体" w:hAnsi="宋体" w:eastAsia="宋体" w:cs="宋体"/>
          <w:sz w:val="24"/>
          <w:szCs w:val="24"/>
          <w:highlight w:val="yellow"/>
          <w:lang w:val="en-US" w:eastAsia="zh-CN"/>
        </w:rPr>
      </w:pPr>
      <w:r>
        <w:rPr>
          <w:rFonts w:hint="eastAsia" w:ascii="宋体" w:hAnsi="宋体" w:cs="宋体"/>
          <w:sz w:val="24"/>
          <w:szCs w:val="24"/>
        </w:rPr>
        <w:t>联系方式：</w:t>
      </w:r>
      <w:r>
        <w:rPr>
          <w:rFonts w:hint="eastAsia" w:cs="宋体"/>
          <w:sz w:val="24"/>
          <w:szCs w:val="24"/>
          <w:lang w:val="en-US" w:eastAsia="zh-CN"/>
        </w:rPr>
        <w:t>潘文兵</w:t>
      </w:r>
      <w:r>
        <w:rPr>
          <w:rFonts w:hint="eastAsia" w:ascii="宋体" w:hAnsi="宋体" w:cs="宋体"/>
          <w:sz w:val="24"/>
          <w:szCs w:val="24"/>
          <w:lang w:val="en-US" w:eastAsia="zh-CN"/>
        </w:rPr>
        <w:t xml:space="preserve"> </w:t>
      </w:r>
      <w:r>
        <w:rPr>
          <w:rFonts w:hint="eastAsia" w:cs="宋体"/>
          <w:sz w:val="24"/>
          <w:szCs w:val="24"/>
          <w:lang w:val="en-US" w:eastAsia="zh-CN"/>
        </w:rPr>
        <w:t xml:space="preserve">13607222359 </w:t>
      </w:r>
    </w:p>
    <w:p w14:paraId="50F9DDA0">
      <w:pPr>
        <w:pStyle w:val="7"/>
        <w:spacing w:line="360" w:lineRule="auto"/>
        <w:rPr>
          <w:rFonts w:hint="default"/>
          <w:sz w:val="24"/>
          <w:szCs w:val="24"/>
          <w:lang w:val="en-US" w:eastAsia="zh-CN"/>
        </w:rPr>
      </w:pPr>
    </w:p>
    <w:p w14:paraId="17BC762A">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2.采购代理机构信息</w:t>
      </w:r>
    </w:p>
    <w:p w14:paraId="75CAEBF1">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湖北天辰工程咨询管理有限公司</w:t>
      </w:r>
      <w:r>
        <w:rPr>
          <w:rFonts w:hint="eastAsia" w:ascii="宋体" w:hAnsi="宋体" w:eastAsia="宋体" w:cs="宋体"/>
          <w:sz w:val="24"/>
          <w:szCs w:val="24"/>
        </w:rPr>
        <w:t>　</w:t>
      </w:r>
    </w:p>
    <w:p w14:paraId="46B2734C">
      <w:pPr>
        <w:spacing w:line="360" w:lineRule="auto"/>
        <w:ind w:firstLine="540"/>
        <w:rPr>
          <w:rFonts w:hint="eastAsia" w:ascii="宋体" w:hAnsi="宋体" w:eastAsia="宋体" w:cs="宋体"/>
          <w:spacing w:val="-11"/>
          <w:sz w:val="24"/>
          <w:szCs w:val="24"/>
        </w:rPr>
      </w:pPr>
      <w:r>
        <w:rPr>
          <w:rFonts w:hint="eastAsia" w:ascii="宋体" w:hAnsi="宋体" w:eastAsia="宋体" w:cs="宋体"/>
          <w:sz w:val="24"/>
          <w:szCs w:val="24"/>
        </w:rPr>
        <w:t>地　　址：</w:t>
      </w:r>
      <w:r>
        <w:rPr>
          <w:rFonts w:hint="eastAsia" w:ascii="宋体" w:hAnsi="宋体" w:eastAsia="宋体" w:cs="宋体"/>
          <w:spacing w:val="0"/>
          <w:sz w:val="24"/>
          <w:szCs w:val="24"/>
          <w:lang w:val="en-US" w:eastAsia="zh-CN"/>
        </w:rPr>
        <w:t>天门市竟陵街道古城堤街西1号(西湖国际)5幢商业306</w:t>
      </w:r>
    </w:p>
    <w:p w14:paraId="0557B306">
      <w:pPr>
        <w:spacing w:line="360" w:lineRule="auto"/>
        <w:ind w:firstLine="540"/>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彭胜 13886968292</w:t>
      </w:r>
    </w:p>
    <w:p w14:paraId="550E55EA">
      <w:pPr>
        <w:pStyle w:val="7"/>
        <w:spacing w:line="360" w:lineRule="auto"/>
        <w:rPr>
          <w:rFonts w:hint="default"/>
          <w:sz w:val="24"/>
          <w:szCs w:val="24"/>
          <w:lang w:val="en-US" w:eastAsia="zh-CN"/>
        </w:rPr>
      </w:pPr>
    </w:p>
    <w:p w14:paraId="5A947615">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3.项目联系方式</w:t>
      </w:r>
    </w:p>
    <w:p w14:paraId="7AA9F8DD">
      <w:pPr>
        <w:spacing w:line="360" w:lineRule="auto"/>
        <w:ind w:firstLine="54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彭胜</w:t>
      </w:r>
    </w:p>
    <w:p w14:paraId="1E9035FA">
      <w:pPr>
        <w:pStyle w:val="28"/>
        <w:rPr>
          <w:u w:val="single"/>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13886968292</w:t>
      </w:r>
    </w:p>
    <w:p w14:paraId="49216E20"/>
    <w:p w14:paraId="228A8AFB">
      <w:pPr>
        <w:sectPr>
          <w:footerReference r:id="rId6" w:type="default"/>
          <w:pgSz w:w="11906" w:h="16838"/>
          <w:pgMar w:top="1440" w:right="1800" w:bottom="1440" w:left="1800" w:header="851" w:footer="992" w:gutter="0"/>
          <w:pgNumType w:start="1"/>
          <w:cols w:space="425" w:num="1"/>
          <w:docGrid w:type="lines" w:linePitch="312" w:charSpace="0"/>
        </w:sectPr>
      </w:pPr>
    </w:p>
    <w:p w14:paraId="3802925B">
      <w:pPr>
        <w:pStyle w:val="2"/>
        <w:numPr>
          <w:ilvl w:val="0"/>
          <w:numId w:val="2"/>
        </w:numPr>
      </w:pPr>
      <w:bookmarkStart w:id="84" w:name="_Toc27037"/>
      <w:bookmarkStart w:id="85" w:name="_Toc155185867"/>
      <w:r>
        <w:rPr>
          <w:rFonts w:hint="eastAsia"/>
        </w:rPr>
        <w:t>投标人须知</w:t>
      </w:r>
      <w:bookmarkEnd w:id="84"/>
      <w:bookmarkEnd w:id="85"/>
    </w:p>
    <w:bookmarkEnd w:id="2"/>
    <w:p w14:paraId="55B5785C">
      <w:pPr>
        <w:pStyle w:val="3"/>
        <w:numPr>
          <w:ilvl w:val="0"/>
          <w:numId w:val="5"/>
        </w:numPr>
      </w:pPr>
      <w:bookmarkStart w:id="86" w:name="_Toc22927"/>
      <w:bookmarkStart w:id="87" w:name="_Toc155185868"/>
      <w:r>
        <w:rPr>
          <w:rFonts w:hint="eastAsia"/>
        </w:rPr>
        <w:t>投标人须知前附表</w:t>
      </w:r>
      <w:bookmarkEnd w:id="86"/>
      <w:bookmarkEnd w:id="87"/>
    </w:p>
    <w:p w14:paraId="2DD75051">
      <w:pPr>
        <w:pStyle w:val="28"/>
        <w:rPr>
          <w:rFonts w:hint="eastAsia" w:ascii="宋体" w:hAnsi="宋体" w:eastAsia="宋体" w:cs="宋体"/>
          <w:sz w:val="21"/>
          <w:szCs w:val="21"/>
        </w:rPr>
      </w:pPr>
      <w:r>
        <w:rPr>
          <w:rFonts w:hint="eastAsia" w:ascii="宋体" w:hAnsi="宋体" w:eastAsia="宋体" w:cs="宋体"/>
          <w:sz w:val="21"/>
          <w:szCs w:val="21"/>
        </w:rPr>
        <w:t>投标人应仔细阅读本招标文件的第二章“投标人须知”，下面所列资料是对“投标人须知”的具体补充和说明。如有矛盾，应以本表为准。</w:t>
      </w:r>
    </w:p>
    <w:tbl>
      <w:tblPr>
        <w:tblStyle w:val="23"/>
        <w:tblW w:w="8531"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0"/>
        <w:gridCol w:w="5841"/>
      </w:tblGrid>
      <w:tr w14:paraId="3E500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106AC">
            <w:pPr>
              <w:pStyle w:val="40"/>
              <w:jc w:val="center"/>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72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9C6C1">
            <w:pPr>
              <w:pStyle w:val="40"/>
              <w:jc w:val="center"/>
              <w:rPr>
                <w:rFonts w:hint="eastAsia" w:ascii="宋体" w:hAnsi="宋体" w:eastAsia="宋体" w:cs="宋体"/>
                <w:b/>
                <w:bCs/>
                <w:sz w:val="21"/>
                <w:szCs w:val="21"/>
              </w:rPr>
            </w:pPr>
            <w:r>
              <w:rPr>
                <w:rFonts w:hint="eastAsia" w:ascii="宋体" w:hAnsi="宋体" w:eastAsia="宋体" w:cs="宋体"/>
                <w:b/>
                <w:bCs/>
                <w:sz w:val="21"/>
                <w:szCs w:val="21"/>
              </w:rPr>
              <w:t>条款名称</w:t>
            </w:r>
          </w:p>
        </w:tc>
        <w:tc>
          <w:tcPr>
            <w:tcW w:w="584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AAC4E2">
            <w:pPr>
              <w:pStyle w:val="40"/>
              <w:jc w:val="center"/>
              <w:rPr>
                <w:rFonts w:hint="eastAsia" w:ascii="宋体" w:hAnsi="宋体" w:eastAsia="宋体" w:cs="宋体"/>
                <w:b/>
                <w:bCs/>
                <w:sz w:val="21"/>
                <w:szCs w:val="21"/>
              </w:rPr>
            </w:pPr>
            <w:r>
              <w:rPr>
                <w:rFonts w:hint="eastAsia" w:ascii="宋体" w:hAnsi="宋体" w:eastAsia="宋体" w:cs="宋体"/>
                <w:b/>
                <w:bCs/>
                <w:sz w:val="21"/>
                <w:szCs w:val="21"/>
              </w:rPr>
              <w:t>内  容</w:t>
            </w:r>
          </w:p>
        </w:tc>
      </w:tr>
      <w:tr w14:paraId="51AAC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tcBorders>
            <w:vAlign w:val="center"/>
          </w:tcPr>
          <w:p w14:paraId="1FEC76BE">
            <w:pPr>
              <w:pStyle w:val="40"/>
              <w:jc w:val="center"/>
              <w:rPr>
                <w:rFonts w:hint="eastAsia" w:ascii="宋体" w:hAnsi="宋体" w:eastAsia="宋体" w:cs="宋体"/>
                <w:sz w:val="21"/>
                <w:szCs w:val="21"/>
              </w:rPr>
            </w:pPr>
            <w:r>
              <w:rPr>
                <w:rFonts w:hint="eastAsia" w:ascii="宋体" w:hAnsi="宋体" w:eastAsia="宋体" w:cs="宋体"/>
                <w:sz w:val="21"/>
                <w:szCs w:val="21"/>
              </w:rPr>
              <w:t>2.2</w:t>
            </w:r>
          </w:p>
        </w:tc>
        <w:tc>
          <w:tcPr>
            <w:tcW w:w="1720" w:type="dxa"/>
            <w:tcBorders>
              <w:top w:val="single" w:color="auto" w:sz="4" w:space="0"/>
            </w:tcBorders>
            <w:vAlign w:val="center"/>
          </w:tcPr>
          <w:p w14:paraId="4D942D31">
            <w:pPr>
              <w:pStyle w:val="40"/>
              <w:rPr>
                <w:rFonts w:hint="eastAsia" w:ascii="宋体" w:hAnsi="宋体" w:eastAsia="宋体" w:cs="宋体"/>
                <w:sz w:val="21"/>
                <w:szCs w:val="21"/>
              </w:rPr>
            </w:pPr>
            <w:r>
              <w:rPr>
                <w:rFonts w:hint="eastAsia" w:ascii="宋体" w:hAnsi="宋体" w:eastAsia="宋体" w:cs="宋体"/>
                <w:sz w:val="21"/>
                <w:szCs w:val="21"/>
              </w:rPr>
              <w:t>采购人</w:t>
            </w:r>
          </w:p>
        </w:tc>
        <w:tc>
          <w:tcPr>
            <w:tcW w:w="5841" w:type="dxa"/>
            <w:tcBorders>
              <w:top w:val="single" w:color="auto" w:sz="4" w:space="0"/>
            </w:tcBorders>
            <w:vAlign w:val="center"/>
          </w:tcPr>
          <w:p w14:paraId="4896864B">
            <w:pPr>
              <w:pStyle w:val="40"/>
              <w:rPr>
                <w:rFonts w:hint="eastAsia" w:ascii="宋体" w:hAnsi="宋体" w:eastAsia="宋体" w:cs="宋体"/>
                <w:sz w:val="21"/>
                <w:szCs w:val="21"/>
              </w:rPr>
            </w:pPr>
            <w:r>
              <w:rPr>
                <w:rFonts w:hint="eastAsia" w:ascii="宋体" w:hAnsi="宋体" w:eastAsia="宋体" w:cs="宋体"/>
                <w:sz w:val="21"/>
                <w:szCs w:val="21"/>
                <w:lang w:val="en-US" w:eastAsia="zh-CN"/>
              </w:rPr>
              <w:t>天门市殡葬管理所</w:t>
            </w:r>
          </w:p>
        </w:tc>
      </w:tr>
      <w:tr w14:paraId="16D79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CA7DFC">
            <w:pPr>
              <w:pStyle w:val="40"/>
              <w:jc w:val="center"/>
              <w:rPr>
                <w:rFonts w:hint="eastAsia" w:ascii="宋体" w:hAnsi="宋体" w:eastAsia="宋体" w:cs="宋体"/>
                <w:sz w:val="21"/>
                <w:szCs w:val="21"/>
              </w:rPr>
            </w:pPr>
            <w:r>
              <w:rPr>
                <w:rFonts w:hint="eastAsia" w:ascii="宋体" w:hAnsi="宋体" w:eastAsia="宋体" w:cs="宋体"/>
                <w:sz w:val="21"/>
                <w:szCs w:val="21"/>
              </w:rPr>
              <w:t>2.3</w:t>
            </w:r>
          </w:p>
        </w:tc>
        <w:tc>
          <w:tcPr>
            <w:tcW w:w="1720" w:type="dxa"/>
            <w:vAlign w:val="center"/>
          </w:tcPr>
          <w:p w14:paraId="134FE50C">
            <w:pPr>
              <w:pStyle w:val="40"/>
              <w:rPr>
                <w:rFonts w:hint="eastAsia" w:ascii="宋体" w:hAnsi="宋体" w:eastAsia="宋体" w:cs="宋体"/>
                <w:sz w:val="21"/>
                <w:szCs w:val="21"/>
              </w:rPr>
            </w:pPr>
            <w:r>
              <w:rPr>
                <w:rFonts w:hint="eastAsia" w:ascii="宋体" w:hAnsi="宋体" w:eastAsia="宋体" w:cs="宋体"/>
                <w:sz w:val="21"/>
                <w:szCs w:val="21"/>
              </w:rPr>
              <w:t>采购代理机构</w:t>
            </w:r>
          </w:p>
        </w:tc>
        <w:tc>
          <w:tcPr>
            <w:tcW w:w="5841" w:type="dxa"/>
            <w:vAlign w:val="center"/>
          </w:tcPr>
          <w:p w14:paraId="7B12AF2F">
            <w:pPr>
              <w:pStyle w:val="40"/>
              <w:rPr>
                <w:rFonts w:hint="eastAsia" w:ascii="宋体" w:hAnsi="宋体" w:eastAsia="宋体" w:cs="宋体"/>
                <w:sz w:val="21"/>
                <w:szCs w:val="21"/>
              </w:rPr>
            </w:pPr>
            <w:r>
              <w:rPr>
                <w:rFonts w:hint="eastAsia" w:ascii="宋体" w:hAnsi="宋体" w:eastAsia="宋体" w:cs="宋体"/>
                <w:sz w:val="21"/>
                <w:szCs w:val="21"/>
                <w:lang w:val="en-US" w:eastAsia="zh-CN"/>
              </w:rPr>
              <w:t>湖北天辰工程咨询管理有限公司</w:t>
            </w:r>
          </w:p>
        </w:tc>
      </w:tr>
      <w:tr w14:paraId="56311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7AC494D">
            <w:pPr>
              <w:pStyle w:val="40"/>
              <w:jc w:val="center"/>
              <w:rPr>
                <w:rFonts w:hint="eastAsia" w:ascii="宋体" w:hAnsi="宋体" w:eastAsia="宋体" w:cs="宋体"/>
                <w:sz w:val="21"/>
                <w:szCs w:val="21"/>
              </w:rPr>
            </w:pPr>
            <w:r>
              <w:rPr>
                <w:rFonts w:hint="eastAsia" w:ascii="宋体" w:hAnsi="宋体" w:eastAsia="宋体" w:cs="宋体"/>
                <w:sz w:val="21"/>
                <w:szCs w:val="21"/>
              </w:rPr>
              <w:t>2.4</w:t>
            </w:r>
          </w:p>
        </w:tc>
        <w:tc>
          <w:tcPr>
            <w:tcW w:w="1720" w:type="dxa"/>
            <w:vAlign w:val="center"/>
          </w:tcPr>
          <w:p w14:paraId="5784FB51">
            <w:pPr>
              <w:pStyle w:val="40"/>
              <w:rPr>
                <w:rFonts w:hint="eastAsia" w:ascii="宋体" w:hAnsi="宋体" w:eastAsia="宋体" w:cs="宋体"/>
                <w:sz w:val="21"/>
                <w:szCs w:val="21"/>
              </w:rPr>
            </w:pPr>
            <w:r>
              <w:rPr>
                <w:rFonts w:hint="eastAsia" w:ascii="宋体" w:hAnsi="宋体" w:eastAsia="宋体" w:cs="宋体"/>
                <w:sz w:val="21"/>
                <w:szCs w:val="21"/>
              </w:rPr>
              <w:t>监督管理部门</w:t>
            </w:r>
          </w:p>
        </w:tc>
        <w:tc>
          <w:tcPr>
            <w:tcW w:w="5841" w:type="dxa"/>
            <w:vAlign w:val="center"/>
          </w:tcPr>
          <w:p w14:paraId="23AA454B">
            <w:pPr>
              <w:pStyle w:val="40"/>
              <w:rPr>
                <w:rFonts w:hint="eastAsia" w:ascii="宋体" w:hAnsi="宋体" w:eastAsia="宋体" w:cs="宋体"/>
                <w:sz w:val="21"/>
                <w:szCs w:val="21"/>
              </w:rPr>
            </w:pPr>
            <w:r>
              <w:rPr>
                <w:rFonts w:hint="eastAsia" w:ascii="宋体" w:hAnsi="宋体" w:eastAsia="宋体" w:cs="宋体"/>
                <w:sz w:val="21"/>
                <w:szCs w:val="21"/>
                <w:lang w:val="en-US" w:eastAsia="zh-CN"/>
              </w:rPr>
              <w:t>天门市财政局</w:t>
            </w:r>
          </w:p>
        </w:tc>
      </w:tr>
      <w:tr w14:paraId="2A0C2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3B9A9BF">
            <w:pPr>
              <w:pStyle w:val="40"/>
              <w:jc w:val="center"/>
              <w:rPr>
                <w:rFonts w:hint="eastAsia" w:ascii="宋体" w:hAnsi="宋体" w:eastAsia="宋体" w:cs="宋体"/>
                <w:sz w:val="21"/>
                <w:szCs w:val="21"/>
              </w:rPr>
            </w:pPr>
            <w:r>
              <w:rPr>
                <w:rFonts w:hint="eastAsia" w:ascii="宋体" w:hAnsi="宋体" w:eastAsia="宋体" w:cs="宋体"/>
                <w:sz w:val="21"/>
                <w:szCs w:val="21"/>
              </w:rPr>
              <w:t>2.5</w:t>
            </w:r>
          </w:p>
        </w:tc>
        <w:tc>
          <w:tcPr>
            <w:tcW w:w="1720" w:type="dxa"/>
            <w:vAlign w:val="center"/>
          </w:tcPr>
          <w:p w14:paraId="74B1DCA6">
            <w:pPr>
              <w:pStyle w:val="40"/>
              <w:rPr>
                <w:rFonts w:hint="eastAsia" w:ascii="宋体" w:hAnsi="宋体" w:eastAsia="宋体" w:cs="宋体"/>
                <w:sz w:val="21"/>
                <w:szCs w:val="21"/>
              </w:rPr>
            </w:pPr>
            <w:r>
              <w:rPr>
                <w:rFonts w:hint="eastAsia" w:ascii="宋体" w:hAnsi="宋体" w:eastAsia="宋体" w:cs="宋体"/>
                <w:sz w:val="21"/>
                <w:szCs w:val="21"/>
              </w:rPr>
              <w:t>项目名称</w:t>
            </w:r>
          </w:p>
        </w:tc>
        <w:tc>
          <w:tcPr>
            <w:tcW w:w="5841" w:type="dxa"/>
            <w:vAlign w:val="center"/>
          </w:tcPr>
          <w:p w14:paraId="666ACB75">
            <w:pPr>
              <w:pStyle w:val="40"/>
              <w:rPr>
                <w:rFonts w:hint="eastAsia" w:ascii="宋体" w:hAnsi="宋体" w:eastAsia="宋体" w:cs="宋体"/>
                <w:sz w:val="21"/>
                <w:szCs w:val="21"/>
                <w:lang w:val="en-US"/>
              </w:rPr>
            </w:pPr>
            <w:r>
              <w:rPr>
                <w:rFonts w:hint="eastAsia" w:ascii="宋体" w:hAnsi="宋体" w:eastAsia="宋体" w:cs="宋体"/>
                <w:sz w:val="21"/>
                <w:szCs w:val="21"/>
                <w:lang w:eastAsia="zh-CN"/>
              </w:rPr>
              <w:t>天门市殡葬管理所2026年度骨灰盒、纸棺采购项目</w:t>
            </w:r>
          </w:p>
        </w:tc>
      </w:tr>
      <w:tr w14:paraId="2FCFF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FD22E59">
            <w:pPr>
              <w:pStyle w:val="40"/>
              <w:jc w:val="center"/>
              <w:rPr>
                <w:rFonts w:hint="eastAsia" w:ascii="宋体" w:hAnsi="宋体" w:eastAsia="宋体" w:cs="宋体"/>
                <w:sz w:val="21"/>
                <w:szCs w:val="21"/>
              </w:rPr>
            </w:pPr>
            <w:r>
              <w:rPr>
                <w:rFonts w:hint="eastAsia" w:ascii="宋体" w:hAnsi="宋体" w:eastAsia="宋体" w:cs="宋体"/>
                <w:sz w:val="21"/>
                <w:szCs w:val="21"/>
              </w:rPr>
              <w:t>2.6</w:t>
            </w:r>
          </w:p>
        </w:tc>
        <w:tc>
          <w:tcPr>
            <w:tcW w:w="1720" w:type="dxa"/>
            <w:vAlign w:val="center"/>
          </w:tcPr>
          <w:p w14:paraId="2D48D131">
            <w:pPr>
              <w:pStyle w:val="40"/>
              <w:rPr>
                <w:rFonts w:hint="eastAsia" w:ascii="宋体" w:hAnsi="宋体" w:eastAsia="宋体" w:cs="宋体"/>
                <w:sz w:val="21"/>
                <w:szCs w:val="21"/>
              </w:rPr>
            </w:pPr>
            <w:r>
              <w:rPr>
                <w:rFonts w:hint="eastAsia" w:ascii="宋体" w:hAnsi="宋体" w:eastAsia="宋体" w:cs="宋体"/>
                <w:sz w:val="21"/>
                <w:szCs w:val="21"/>
              </w:rPr>
              <w:t>项目地点</w:t>
            </w:r>
          </w:p>
        </w:tc>
        <w:tc>
          <w:tcPr>
            <w:tcW w:w="5841" w:type="dxa"/>
            <w:vAlign w:val="center"/>
          </w:tcPr>
          <w:p w14:paraId="5D8E1BDE">
            <w:pPr>
              <w:pStyle w:val="40"/>
              <w:rPr>
                <w:rFonts w:hint="eastAsia" w:ascii="宋体" w:hAnsi="宋体" w:eastAsia="宋体" w:cs="宋体"/>
                <w:sz w:val="21"/>
                <w:szCs w:val="21"/>
              </w:rPr>
            </w:pPr>
            <w:r>
              <w:rPr>
                <w:rFonts w:hint="eastAsia" w:ascii="宋体" w:hAnsi="宋体" w:eastAsia="宋体" w:cs="宋体"/>
                <w:sz w:val="21"/>
                <w:szCs w:val="21"/>
                <w:lang w:eastAsia="zh-CN"/>
              </w:rPr>
              <w:t>天门市殡葬管理所</w:t>
            </w:r>
          </w:p>
        </w:tc>
      </w:tr>
      <w:tr w14:paraId="591F1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73861AF">
            <w:pPr>
              <w:pStyle w:val="40"/>
              <w:jc w:val="center"/>
              <w:rPr>
                <w:rFonts w:hint="eastAsia" w:ascii="宋体" w:hAnsi="宋体" w:eastAsia="宋体" w:cs="宋体"/>
                <w:sz w:val="21"/>
                <w:szCs w:val="21"/>
              </w:rPr>
            </w:pPr>
            <w:r>
              <w:rPr>
                <w:rFonts w:hint="eastAsia" w:ascii="宋体" w:hAnsi="宋体" w:eastAsia="宋体" w:cs="宋体"/>
                <w:sz w:val="21"/>
                <w:szCs w:val="21"/>
              </w:rPr>
              <w:t>2.7</w:t>
            </w:r>
          </w:p>
        </w:tc>
        <w:tc>
          <w:tcPr>
            <w:tcW w:w="1720" w:type="dxa"/>
            <w:vAlign w:val="center"/>
          </w:tcPr>
          <w:p w14:paraId="29085D4D">
            <w:pPr>
              <w:pStyle w:val="40"/>
              <w:rPr>
                <w:rFonts w:hint="eastAsia" w:ascii="宋体" w:hAnsi="宋体" w:eastAsia="宋体" w:cs="宋体"/>
                <w:sz w:val="21"/>
                <w:szCs w:val="21"/>
              </w:rPr>
            </w:pPr>
            <w:r>
              <w:rPr>
                <w:rFonts w:hint="eastAsia" w:ascii="宋体" w:hAnsi="宋体" w:eastAsia="宋体" w:cs="宋体"/>
                <w:sz w:val="21"/>
                <w:szCs w:val="21"/>
              </w:rPr>
              <w:t>项目内容</w:t>
            </w:r>
          </w:p>
        </w:tc>
        <w:tc>
          <w:tcPr>
            <w:tcW w:w="5841" w:type="dxa"/>
            <w:vAlign w:val="center"/>
          </w:tcPr>
          <w:p w14:paraId="40F02DF0">
            <w:pPr>
              <w:pStyle w:val="40"/>
              <w:rPr>
                <w:rFonts w:hint="eastAsia" w:ascii="宋体" w:hAnsi="宋体" w:eastAsia="宋体" w:cs="宋体"/>
                <w:sz w:val="21"/>
                <w:szCs w:val="21"/>
              </w:rPr>
            </w:pPr>
            <w:r>
              <w:rPr>
                <w:rFonts w:hint="eastAsia" w:ascii="宋体" w:hAnsi="宋体" w:eastAsia="宋体" w:cs="宋体"/>
                <w:sz w:val="21"/>
                <w:szCs w:val="21"/>
              </w:rPr>
              <w:t>详见第一章“</w:t>
            </w:r>
            <w:r>
              <w:rPr>
                <w:rFonts w:hint="eastAsia" w:ascii="宋体" w:hAnsi="宋体" w:eastAsia="宋体" w:cs="宋体"/>
                <w:sz w:val="21"/>
                <w:szCs w:val="21"/>
                <w:lang w:val="en-US" w:eastAsia="zh-CN"/>
              </w:rPr>
              <w:t>招标</w:t>
            </w:r>
            <w:r>
              <w:rPr>
                <w:rFonts w:hint="eastAsia" w:ascii="宋体" w:hAnsi="宋体" w:eastAsia="宋体" w:cs="宋体"/>
                <w:sz w:val="21"/>
                <w:szCs w:val="21"/>
                <w:lang w:eastAsia="zh-CN"/>
              </w:rPr>
              <w:t>公告</w:t>
            </w:r>
            <w:r>
              <w:rPr>
                <w:rFonts w:hint="eastAsia" w:ascii="宋体" w:hAnsi="宋体" w:eastAsia="宋体" w:cs="宋体"/>
                <w:sz w:val="21"/>
                <w:szCs w:val="21"/>
              </w:rPr>
              <w:t>”</w:t>
            </w:r>
          </w:p>
        </w:tc>
      </w:tr>
      <w:tr w14:paraId="5FFC1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8CD808D">
            <w:pPr>
              <w:pStyle w:val="40"/>
              <w:jc w:val="center"/>
              <w:rPr>
                <w:rFonts w:hint="eastAsia" w:ascii="宋体" w:hAnsi="宋体" w:eastAsia="宋体" w:cs="宋体"/>
                <w:sz w:val="21"/>
                <w:szCs w:val="21"/>
              </w:rPr>
            </w:pPr>
            <w:r>
              <w:rPr>
                <w:rFonts w:hint="eastAsia" w:ascii="宋体" w:hAnsi="宋体" w:eastAsia="宋体" w:cs="宋体"/>
                <w:sz w:val="21"/>
                <w:szCs w:val="21"/>
              </w:rPr>
              <w:t>2.8</w:t>
            </w:r>
          </w:p>
        </w:tc>
        <w:tc>
          <w:tcPr>
            <w:tcW w:w="1720" w:type="dxa"/>
            <w:vAlign w:val="center"/>
          </w:tcPr>
          <w:p w14:paraId="1EC94EB5">
            <w:pPr>
              <w:pStyle w:val="40"/>
              <w:rPr>
                <w:rFonts w:hint="eastAsia" w:ascii="宋体" w:hAnsi="宋体" w:eastAsia="宋体" w:cs="宋体"/>
                <w:sz w:val="21"/>
                <w:szCs w:val="21"/>
              </w:rPr>
            </w:pPr>
            <w:r>
              <w:rPr>
                <w:rFonts w:hint="eastAsia" w:ascii="宋体" w:hAnsi="宋体" w:eastAsia="宋体" w:cs="宋体"/>
                <w:sz w:val="21"/>
                <w:szCs w:val="21"/>
              </w:rPr>
              <w:t>项目属性</w:t>
            </w:r>
          </w:p>
        </w:tc>
        <w:tc>
          <w:tcPr>
            <w:tcW w:w="5841" w:type="dxa"/>
            <w:vAlign w:val="center"/>
          </w:tcPr>
          <w:p w14:paraId="2BDD330C">
            <w:pPr>
              <w:pStyle w:val="40"/>
              <w:rPr>
                <w:rFonts w:hint="eastAsia" w:ascii="宋体" w:hAnsi="宋体" w:eastAsia="宋体" w:cs="宋体"/>
                <w:sz w:val="21"/>
                <w:szCs w:val="21"/>
              </w:rPr>
            </w:pPr>
            <w:r>
              <w:rPr>
                <w:rFonts w:hint="eastAsia" w:ascii="宋体" w:hAnsi="宋体" w:eastAsia="宋体" w:cs="宋体"/>
                <w:sz w:val="21"/>
                <w:szCs w:val="21"/>
              </w:rPr>
              <w:t>货物</w:t>
            </w:r>
          </w:p>
        </w:tc>
      </w:tr>
      <w:tr w14:paraId="70D0B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5F7AADF">
            <w:pPr>
              <w:pStyle w:val="40"/>
              <w:jc w:val="center"/>
              <w:rPr>
                <w:rFonts w:hint="eastAsia" w:ascii="宋体" w:hAnsi="宋体" w:eastAsia="宋体" w:cs="宋体"/>
                <w:sz w:val="21"/>
                <w:szCs w:val="21"/>
              </w:rPr>
            </w:pPr>
            <w:r>
              <w:rPr>
                <w:rFonts w:hint="eastAsia" w:ascii="宋体" w:hAnsi="宋体" w:eastAsia="宋体" w:cs="宋体"/>
                <w:sz w:val="21"/>
                <w:szCs w:val="21"/>
              </w:rPr>
              <w:t>3.1</w:t>
            </w:r>
          </w:p>
        </w:tc>
        <w:tc>
          <w:tcPr>
            <w:tcW w:w="1720" w:type="dxa"/>
            <w:vAlign w:val="center"/>
          </w:tcPr>
          <w:p w14:paraId="69632C50">
            <w:pPr>
              <w:pStyle w:val="40"/>
              <w:rPr>
                <w:rFonts w:hint="eastAsia" w:ascii="宋体" w:hAnsi="宋体" w:eastAsia="宋体" w:cs="宋体"/>
                <w:sz w:val="21"/>
                <w:szCs w:val="21"/>
              </w:rPr>
            </w:pPr>
            <w:r>
              <w:rPr>
                <w:rFonts w:hint="eastAsia" w:ascii="宋体" w:hAnsi="宋体" w:eastAsia="宋体" w:cs="宋体"/>
                <w:sz w:val="21"/>
                <w:szCs w:val="21"/>
              </w:rPr>
              <w:t>资金来源</w:t>
            </w:r>
          </w:p>
        </w:tc>
        <w:tc>
          <w:tcPr>
            <w:tcW w:w="5841" w:type="dxa"/>
            <w:vAlign w:val="center"/>
          </w:tcPr>
          <w:p w14:paraId="1CA7EA35">
            <w:pPr>
              <w:pStyle w:val="40"/>
              <w:rPr>
                <w:rFonts w:hint="eastAsia" w:ascii="宋体" w:hAnsi="宋体" w:eastAsia="宋体" w:cs="宋体"/>
                <w:sz w:val="21"/>
                <w:szCs w:val="21"/>
              </w:rPr>
            </w:pPr>
            <w:r>
              <w:rPr>
                <w:rFonts w:hint="eastAsia" w:ascii="宋体" w:hAnsi="宋体" w:eastAsia="宋体" w:cs="宋体"/>
                <w:sz w:val="21"/>
                <w:szCs w:val="21"/>
              </w:rPr>
              <w:t>财政性资金：</w:t>
            </w:r>
            <w:r>
              <w:rPr>
                <w:rFonts w:hint="eastAsia" w:cs="宋体"/>
                <w:sz w:val="21"/>
                <w:szCs w:val="21"/>
                <w:u w:val="single"/>
                <w:lang w:val="en-US" w:eastAsia="zh-CN"/>
              </w:rPr>
              <w:t>3043150</w:t>
            </w:r>
            <w:r>
              <w:rPr>
                <w:rFonts w:hint="eastAsia" w:ascii="宋体" w:hAnsi="宋体" w:eastAsia="宋体" w:cs="宋体"/>
                <w:sz w:val="21"/>
                <w:szCs w:val="21"/>
                <w:u w:val="single"/>
                <w:lang w:val="en-US" w:eastAsia="zh-CN"/>
              </w:rPr>
              <w:t>.00</w:t>
            </w:r>
            <w:r>
              <w:rPr>
                <w:rFonts w:hint="eastAsia" w:ascii="宋体" w:hAnsi="宋体" w:eastAsia="宋体" w:cs="宋体"/>
                <w:sz w:val="21"/>
                <w:szCs w:val="21"/>
              </w:rPr>
              <w:t>元，非财政性资金：</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r>
      <w:tr w14:paraId="17D92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131533F">
            <w:pPr>
              <w:pStyle w:val="40"/>
              <w:jc w:val="center"/>
              <w:rPr>
                <w:rFonts w:hint="eastAsia" w:ascii="宋体" w:hAnsi="宋体" w:eastAsia="宋体" w:cs="宋体"/>
                <w:sz w:val="21"/>
                <w:szCs w:val="21"/>
              </w:rPr>
            </w:pPr>
            <w:r>
              <w:rPr>
                <w:rFonts w:hint="eastAsia" w:ascii="宋体" w:hAnsi="宋体" w:eastAsia="宋体" w:cs="宋体"/>
                <w:sz w:val="21"/>
                <w:szCs w:val="21"/>
              </w:rPr>
              <w:t>4.1</w:t>
            </w:r>
          </w:p>
        </w:tc>
        <w:tc>
          <w:tcPr>
            <w:tcW w:w="1720" w:type="dxa"/>
            <w:vAlign w:val="center"/>
          </w:tcPr>
          <w:p w14:paraId="2C53412C">
            <w:pPr>
              <w:pStyle w:val="40"/>
              <w:rPr>
                <w:rFonts w:hint="eastAsia" w:ascii="宋体" w:hAnsi="宋体" w:eastAsia="宋体" w:cs="宋体"/>
                <w:sz w:val="21"/>
                <w:szCs w:val="21"/>
              </w:rPr>
            </w:pPr>
            <w:r>
              <w:rPr>
                <w:rFonts w:hint="eastAsia" w:ascii="宋体" w:hAnsi="宋体" w:eastAsia="宋体" w:cs="宋体"/>
                <w:sz w:val="21"/>
                <w:szCs w:val="21"/>
              </w:rPr>
              <w:t>投标人资格要求</w:t>
            </w:r>
          </w:p>
        </w:tc>
        <w:tc>
          <w:tcPr>
            <w:tcW w:w="5841" w:type="dxa"/>
            <w:vAlign w:val="center"/>
          </w:tcPr>
          <w:p w14:paraId="10F8120C">
            <w:pPr>
              <w:pStyle w:val="40"/>
              <w:rPr>
                <w:rFonts w:hint="eastAsia" w:ascii="宋体" w:hAnsi="宋体" w:eastAsia="宋体" w:cs="宋体"/>
                <w:sz w:val="21"/>
                <w:szCs w:val="21"/>
              </w:rPr>
            </w:pPr>
            <w:r>
              <w:rPr>
                <w:rFonts w:hint="eastAsia" w:ascii="宋体" w:hAnsi="宋体" w:eastAsia="宋体" w:cs="宋体"/>
                <w:sz w:val="21"/>
                <w:szCs w:val="21"/>
              </w:rPr>
              <w:t>详见第一章”</w:t>
            </w:r>
            <w:r>
              <w:rPr>
                <w:rFonts w:hint="eastAsia" w:ascii="宋体" w:hAnsi="宋体" w:eastAsia="宋体" w:cs="宋体"/>
                <w:sz w:val="21"/>
                <w:szCs w:val="21"/>
                <w:lang w:eastAsia="zh-CN"/>
              </w:rPr>
              <w:t>招标公告</w:t>
            </w:r>
            <w:r>
              <w:rPr>
                <w:rFonts w:hint="eastAsia" w:ascii="宋体" w:hAnsi="宋体" w:eastAsia="宋体" w:cs="宋体"/>
                <w:sz w:val="21"/>
                <w:szCs w:val="21"/>
              </w:rPr>
              <w:t>”第二项“投标人资格要求”。</w:t>
            </w:r>
          </w:p>
        </w:tc>
      </w:tr>
      <w:tr w14:paraId="1E509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FCAC0D6">
            <w:pPr>
              <w:pStyle w:val="40"/>
              <w:jc w:val="center"/>
              <w:rPr>
                <w:rFonts w:hint="eastAsia" w:ascii="宋体" w:hAnsi="宋体" w:eastAsia="宋体" w:cs="宋体"/>
                <w:sz w:val="21"/>
                <w:szCs w:val="21"/>
              </w:rPr>
            </w:pPr>
            <w:r>
              <w:rPr>
                <w:rFonts w:hint="eastAsia" w:ascii="宋体" w:hAnsi="宋体" w:eastAsia="宋体" w:cs="宋体"/>
                <w:sz w:val="21"/>
                <w:szCs w:val="21"/>
              </w:rPr>
              <w:t>4.2</w:t>
            </w:r>
          </w:p>
        </w:tc>
        <w:tc>
          <w:tcPr>
            <w:tcW w:w="1720" w:type="dxa"/>
            <w:vAlign w:val="center"/>
          </w:tcPr>
          <w:p w14:paraId="2054D671">
            <w:pPr>
              <w:pStyle w:val="40"/>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5841" w:type="dxa"/>
            <w:vAlign w:val="center"/>
          </w:tcPr>
          <w:p w14:paraId="71B37AE6">
            <w:pPr>
              <w:pStyle w:val="40"/>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不接受</w:t>
            </w:r>
          </w:p>
          <w:p w14:paraId="0D7EBF32">
            <w:pPr>
              <w:pStyle w:val="4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接受，应满足下列要求：</w:t>
            </w:r>
          </w:p>
          <w:p w14:paraId="52799B88">
            <w:pPr>
              <w:pStyle w:val="40"/>
              <w:rPr>
                <w:rFonts w:hint="eastAsia" w:ascii="宋体" w:hAnsi="宋体" w:eastAsia="宋体" w:cs="宋体"/>
                <w:sz w:val="21"/>
                <w:szCs w:val="21"/>
              </w:rPr>
            </w:pPr>
            <w:r>
              <w:rPr>
                <w:rFonts w:hint="eastAsia" w:ascii="宋体" w:hAnsi="宋体" w:eastAsia="宋体" w:cs="宋体"/>
                <w:sz w:val="21"/>
                <w:szCs w:val="21"/>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2C523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5B16395">
            <w:pPr>
              <w:pStyle w:val="40"/>
              <w:jc w:val="center"/>
              <w:rPr>
                <w:rFonts w:hint="eastAsia" w:ascii="宋体" w:hAnsi="宋体" w:eastAsia="宋体" w:cs="宋体"/>
                <w:sz w:val="21"/>
                <w:szCs w:val="21"/>
              </w:rPr>
            </w:pPr>
            <w:r>
              <w:rPr>
                <w:rFonts w:hint="eastAsia" w:ascii="宋体" w:hAnsi="宋体" w:eastAsia="宋体" w:cs="宋体"/>
                <w:sz w:val="21"/>
                <w:szCs w:val="21"/>
              </w:rPr>
              <w:t>9.1</w:t>
            </w:r>
          </w:p>
        </w:tc>
        <w:tc>
          <w:tcPr>
            <w:tcW w:w="1720" w:type="dxa"/>
            <w:vAlign w:val="center"/>
          </w:tcPr>
          <w:p w14:paraId="51461575">
            <w:pPr>
              <w:pStyle w:val="40"/>
              <w:rPr>
                <w:rFonts w:hint="eastAsia" w:ascii="宋体" w:hAnsi="宋体" w:eastAsia="宋体" w:cs="宋体"/>
                <w:sz w:val="21"/>
                <w:szCs w:val="21"/>
              </w:rPr>
            </w:pPr>
            <w:bookmarkStart w:id="88" w:name="_Hlk143529175"/>
            <w:r>
              <w:rPr>
                <w:rFonts w:hint="eastAsia" w:ascii="宋体" w:hAnsi="宋体" w:eastAsia="宋体" w:cs="宋体"/>
                <w:sz w:val="21"/>
                <w:szCs w:val="21"/>
              </w:rPr>
              <w:t>现场考察和答疑会</w:t>
            </w:r>
            <w:bookmarkEnd w:id="88"/>
          </w:p>
        </w:tc>
        <w:tc>
          <w:tcPr>
            <w:tcW w:w="5841" w:type="dxa"/>
            <w:vAlign w:val="center"/>
          </w:tcPr>
          <w:p w14:paraId="08B20A8A">
            <w:pPr>
              <w:pStyle w:val="40"/>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不组织，投标人自行前往</w:t>
            </w:r>
          </w:p>
          <w:p w14:paraId="314B0C3A">
            <w:pPr>
              <w:pStyle w:val="4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组织</w:t>
            </w:r>
          </w:p>
          <w:p w14:paraId="2720DA79">
            <w:pPr>
              <w:pStyle w:val="4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26A1FC9">
            <w:pPr>
              <w:pStyle w:val="40"/>
              <w:rPr>
                <w:rFonts w:hint="eastAsia" w:ascii="宋体" w:hAnsi="宋体" w:eastAsia="宋体" w:cs="宋体"/>
                <w:sz w:val="21"/>
                <w:szCs w:val="21"/>
              </w:rPr>
            </w:pPr>
            <w:r>
              <w:rPr>
                <w:rFonts w:hint="eastAsia" w:ascii="宋体" w:hAnsi="宋体" w:eastAsia="宋体" w:cs="宋体"/>
                <w:sz w:val="21"/>
                <w:szCs w:val="21"/>
              </w:rPr>
              <w:t>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625D7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8C6C47D">
            <w:pPr>
              <w:pStyle w:val="40"/>
              <w:jc w:val="center"/>
              <w:rPr>
                <w:rFonts w:hint="eastAsia" w:ascii="宋体" w:hAnsi="宋体" w:eastAsia="宋体" w:cs="宋体"/>
                <w:sz w:val="21"/>
                <w:szCs w:val="21"/>
              </w:rPr>
            </w:pPr>
            <w:r>
              <w:rPr>
                <w:rFonts w:hint="eastAsia" w:ascii="宋体" w:hAnsi="宋体" w:eastAsia="宋体" w:cs="宋体"/>
                <w:sz w:val="21"/>
                <w:szCs w:val="21"/>
              </w:rPr>
              <w:t>10</w:t>
            </w:r>
          </w:p>
        </w:tc>
        <w:tc>
          <w:tcPr>
            <w:tcW w:w="1720" w:type="dxa"/>
            <w:vAlign w:val="center"/>
          </w:tcPr>
          <w:p w14:paraId="2C6CEAAB">
            <w:pPr>
              <w:pStyle w:val="40"/>
              <w:rPr>
                <w:rFonts w:hint="eastAsia" w:ascii="宋体" w:hAnsi="宋体" w:eastAsia="宋体" w:cs="宋体"/>
                <w:sz w:val="21"/>
                <w:szCs w:val="21"/>
              </w:rPr>
            </w:pPr>
            <w:r>
              <w:rPr>
                <w:rFonts w:hint="eastAsia" w:ascii="宋体" w:hAnsi="宋体" w:eastAsia="宋体" w:cs="宋体"/>
                <w:sz w:val="21"/>
                <w:szCs w:val="21"/>
              </w:rPr>
              <w:t>中标后分包</w:t>
            </w:r>
          </w:p>
        </w:tc>
        <w:tc>
          <w:tcPr>
            <w:tcW w:w="5841" w:type="dxa"/>
            <w:vAlign w:val="center"/>
          </w:tcPr>
          <w:p w14:paraId="6973743E">
            <w:pPr>
              <w:pStyle w:val="40"/>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不允许</w:t>
            </w:r>
          </w:p>
          <w:p w14:paraId="0D3F4B5D">
            <w:pPr>
              <w:pStyle w:val="4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允许，分包内容要求：</w:t>
            </w:r>
          </w:p>
          <w:p w14:paraId="503AE449">
            <w:pPr>
              <w:pStyle w:val="40"/>
              <w:ind w:firstLine="420" w:firstLineChars="200"/>
              <w:rPr>
                <w:rFonts w:hint="eastAsia" w:ascii="宋体" w:hAnsi="宋体" w:eastAsia="宋体" w:cs="宋体"/>
                <w:sz w:val="21"/>
                <w:szCs w:val="21"/>
              </w:rPr>
            </w:pPr>
            <w:r>
              <w:rPr>
                <w:rFonts w:hint="eastAsia" w:ascii="宋体" w:hAnsi="宋体" w:eastAsia="宋体" w:cs="宋体"/>
                <w:sz w:val="21"/>
                <w:szCs w:val="21"/>
              </w:rPr>
              <w:t>仅允许对本项目的非主体、非关键性工作进行分包。</w:t>
            </w:r>
          </w:p>
          <w:p w14:paraId="7E549284">
            <w:pPr>
              <w:pStyle w:val="40"/>
              <w:ind w:firstLine="420" w:firstLineChars="200"/>
              <w:rPr>
                <w:rFonts w:hint="eastAsia" w:ascii="宋体" w:hAnsi="宋体" w:eastAsia="宋体" w:cs="宋体"/>
                <w:sz w:val="21"/>
                <w:szCs w:val="21"/>
              </w:rPr>
            </w:pPr>
            <w:r>
              <w:rPr>
                <w:rFonts w:hint="eastAsia" w:ascii="宋体" w:hAnsi="宋体" w:eastAsia="宋体" w:cs="宋体"/>
                <w:sz w:val="21"/>
                <w:szCs w:val="21"/>
              </w:rPr>
              <w:t>分包金额要求：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D85D588">
            <w:pPr>
              <w:pStyle w:val="40"/>
              <w:ind w:firstLine="420" w:firstLineChars="200"/>
              <w:rPr>
                <w:rFonts w:hint="eastAsia" w:ascii="宋体" w:hAnsi="宋体" w:eastAsia="宋体" w:cs="宋体"/>
                <w:sz w:val="21"/>
                <w:szCs w:val="21"/>
              </w:rPr>
            </w:pPr>
            <w:r>
              <w:rPr>
                <w:rFonts w:hint="eastAsia" w:ascii="宋体" w:hAnsi="宋体" w:eastAsia="宋体" w:cs="宋体"/>
                <w:sz w:val="21"/>
                <w:szCs w:val="21"/>
              </w:rPr>
              <w:t>分包人资质要求：</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61BEA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646B35C">
            <w:pPr>
              <w:pStyle w:val="40"/>
              <w:jc w:val="center"/>
              <w:rPr>
                <w:rFonts w:hint="eastAsia" w:ascii="宋体" w:hAnsi="宋体" w:eastAsia="宋体" w:cs="宋体"/>
                <w:sz w:val="21"/>
                <w:szCs w:val="21"/>
              </w:rPr>
            </w:pPr>
            <w:r>
              <w:rPr>
                <w:rFonts w:hint="eastAsia" w:ascii="宋体" w:hAnsi="宋体" w:eastAsia="宋体" w:cs="宋体"/>
                <w:sz w:val="21"/>
                <w:szCs w:val="21"/>
              </w:rPr>
              <w:t>11.5</w:t>
            </w:r>
          </w:p>
        </w:tc>
        <w:tc>
          <w:tcPr>
            <w:tcW w:w="1720" w:type="dxa"/>
            <w:vAlign w:val="center"/>
          </w:tcPr>
          <w:p w14:paraId="515BAF81">
            <w:pPr>
              <w:pStyle w:val="40"/>
              <w:rPr>
                <w:rFonts w:hint="eastAsia" w:ascii="宋体" w:hAnsi="宋体" w:eastAsia="宋体" w:cs="宋体"/>
                <w:sz w:val="21"/>
                <w:szCs w:val="21"/>
              </w:rPr>
            </w:pPr>
            <w:r>
              <w:rPr>
                <w:rFonts w:hint="eastAsia" w:ascii="宋体" w:hAnsi="宋体" w:eastAsia="宋体" w:cs="宋体"/>
                <w:sz w:val="21"/>
                <w:szCs w:val="21"/>
              </w:rPr>
              <w:t>电子交易系统咨询</w:t>
            </w:r>
          </w:p>
        </w:tc>
        <w:tc>
          <w:tcPr>
            <w:tcW w:w="5841" w:type="dxa"/>
            <w:vAlign w:val="center"/>
          </w:tcPr>
          <w:p w14:paraId="4568D4F5">
            <w:pPr>
              <w:pStyle w:val="40"/>
              <w:rPr>
                <w:rFonts w:hint="eastAsia" w:ascii="宋体" w:hAnsi="宋体" w:eastAsia="宋体" w:cs="宋体"/>
                <w:sz w:val="21"/>
                <w:szCs w:val="21"/>
              </w:rPr>
            </w:pPr>
            <w:r>
              <w:rPr>
                <w:rFonts w:hint="eastAsia" w:ascii="宋体" w:hAnsi="宋体" w:eastAsia="宋体" w:cs="宋体"/>
                <w:sz w:val="21"/>
                <w:szCs w:val="21"/>
              </w:rPr>
              <w:t>如有问题，应当在提交投标文件截止时间</w:t>
            </w:r>
            <w:r>
              <w:rPr>
                <w:rFonts w:hint="eastAsia" w:ascii="宋体" w:hAnsi="宋体" w:eastAsia="宋体" w:cs="宋体"/>
                <w:b/>
                <w:sz w:val="21"/>
                <w:szCs w:val="21"/>
              </w:rPr>
              <w:t>24小时前</w:t>
            </w:r>
            <w:r>
              <w:rPr>
                <w:rFonts w:hint="eastAsia" w:ascii="宋体" w:hAnsi="宋体" w:eastAsia="宋体" w:cs="宋体"/>
                <w:bCs/>
                <w:sz w:val="21"/>
                <w:szCs w:val="21"/>
              </w:rPr>
              <w:t>咨询供应商客户端或政府采购交易系统。</w:t>
            </w:r>
          </w:p>
        </w:tc>
      </w:tr>
      <w:tr w14:paraId="680B3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A12D51A">
            <w:pPr>
              <w:pStyle w:val="40"/>
              <w:jc w:val="center"/>
              <w:rPr>
                <w:rFonts w:hint="eastAsia" w:ascii="宋体" w:hAnsi="宋体" w:eastAsia="宋体" w:cs="宋体"/>
                <w:sz w:val="21"/>
                <w:szCs w:val="21"/>
              </w:rPr>
            </w:pPr>
            <w:r>
              <w:rPr>
                <w:rFonts w:hint="eastAsia" w:ascii="宋体" w:hAnsi="宋体" w:eastAsia="宋体" w:cs="宋体"/>
                <w:sz w:val="21"/>
                <w:szCs w:val="21"/>
              </w:rPr>
              <w:t>11.6</w:t>
            </w:r>
          </w:p>
        </w:tc>
        <w:tc>
          <w:tcPr>
            <w:tcW w:w="1720" w:type="dxa"/>
            <w:vAlign w:val="center"/>
          </w:tcPr>
          <w:p w14:paraId="6F862839">
            <w:pPr>
              <w:pStyle w:val="40"/>
              <w:rPr>
                <w:rFonts w:hint="eastAsia" w:ascii="宋体" w:hAnsi="宋体" w:eastAsia="宋体" w:cs="宋体"/>
                <w:sz w:val="21"/>
                <w:szCs w:val="21"/>
              </w:rPr>
            </w:pPr>
            <w:r>
              <w:rPr>
                <w:rFonts w:hint="eastAsia" w:ascii="宋体" w:hAnsi="宋体" w:eastAsia="宋体" w:cs="宋体"/>
                <w:sz w:val="21"/>
                <w:szCs w:val="21"/>
              </w:rPr>
              <w:t>政府采购交易系统联系方式</w:t>
            </w:r>
          </w:p>
        </w:tc>
        <w:tc>
          <w:tcPr>
            <w:tcW w:w="5841" w:type="dxa"/>
            <w:vAlign w:val="center"/>
          </w:tcPr>
          <w:p w14:paraId="08C2147D">
            <w:pPr>
              <w:pStyle w:val="4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single"/>
              </w:rPr>
              <w:t>国采(湖北)技术有限公司</w:t>
            </w:r>
            <w:r>
              <w:rPr>
                <w:rFonts w:hint="eastAsia" w:ascii="宋体" w:hAnsi="宋体" w:eastAsia="宋体" w:cs="宋体"/>
                <w:sz w:val="21"/>
                <w:szCs w:val="21"/>
              </w:rPr>
              <w:t>。</w:t>
            </w:r>
          </w:p>
          <w:p w14:paraId="1898A39A">
            <w:pPr>
              <w:pStyle w:val="4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027-86620931</w:t>
            </w:r>
            <w:r>
              <w:rPr>
                <w:rFonts w:hint="eastAsia" w:ascii="宋体" w:hAnsi="宋体" w:eastAsia="宋体" w:cs="宋体"/>
                <w:sz w:val="21"/>
                <w:szCs w:val="21"/>
              </w:rPr>
              <w:t>。</w:t>
            </w:r>
          </w:p>
          <w:p w14:paraId="32C91A85">
            <w:pPr>
              <w:pStyle w:val="40"/>
              <w:rPr>
                <w:rFonts w:hint="eastAsia" w:ascii="宋体" w:hAnsi="宋体" w:eastAsia="宋体" w:cs="宋体"/>
                <w:sz w:val="21"/>
                <w:szCs w:val="21"/>
              </w:rPr>
            </w:pPr>
            <w:r>
              <w:rPr>
                <w:rFonts w:hint="eastAsia" w:ascii="宋体" w:hAnsi="宋体" w:eastAsia="宋体" w:cs="宋体"/>
                <w:sz w:val="21"/>
                <w:szCs w:val="21"/>
              </w:rPr>
              <w:t>其他联系方式：</w:t>
            </w:r>
            <w:r>
              <w:rPr>
                <w:rFonts w:hint="eastAsia" w:ascii="宋体" w:hAnsi="宋体" w:eastAsia="宋体" w:cs="宋体"/>
                <w:sz w:val="21"/>
                <w:szCs w:val="21"/>
                <w:u w:val="single"/>
                <w:lang w:val="en-US" w:eastAsia="zh-CN"/>
              </w:rPr>
              <w:t>投标人</w:t>
            </w:r>
            <w:r>
              <w:rPr>
                <w:rFonts w:hint="eastAsia" w:ascii="宋体" w:hAnsi="宋体" w:eastAsia="宋体" w:cs="宋体"/>
                <w:sz w:val="21"/>
                <w:szCs w:val="21"/>
                <w:u w:val="single"/>
              </w:rPr>
              <w:t>支持QQ群:463671735</w:t>
            </w:r>
            <w:r>
              <w:rPr>
                <w:rFonts w:hint="eastAsia" w:ascii="宋体" w:hAnsi="宋体" w:eastAsia="宋体" w:cs="宋体"/>
                <w:sz w:val="21"/>
                <w:szCs w:val="21"/>
              </w:rPr>
              <w:t>。</w:t>
            </w:r>
          </w:p>
        </w:tc>
      </w:tr>
      <w:tr w14:paraId="5D7382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13328AC">
            <w:pPr>
              <w:pStyle w:val="40"/>
              <w:jc w:val="center"/>
              <w:rPr>
                <w:rFonts w:hint="eastAsia" w:ascii="宋体" w:hAnsi="宋体" w:eastAsia="宋体" w:cs="宋体"/>
                <w:sz w:val="21"/>
                <w:szCs w:val="21"/>
              </w:rPr>
            </w:pPr>
            <w:r>
              <w:rPr>
                <w:rFonts w:hint="eastAsia" w:ascii="宋体" w:hAnsi="宋体" w:eastAsia="宋体" w:cs="宋体"/>
                <w:sz w:val="21"/>
                <w:szCs w:val="21"/>
              </w:rPr>
              <w:t>13.1</w:t>
            </w:r>
          </w:p>
        </w:tc>
        <w:tc>
          <w:tcPr>
            <w:tcW w:w="1720" w:type="dxa"/>
            <w:vAlign w:val="center"/>
          </w:tcPr>
          <w:p w14:paraId="72AC0FBF">
            <w:pPr>
              <w:pStyle w:val="40"/>
              <w:rPr>
                <w:rFonts w:hint="eastAsia" w:ascii="宋体" w:hAnsi="宋体" w:eastAsia="宋体" w:cs="宋体"/>
                <w:sz w:val="21"/>
                <w:szCs w:val="21"/>
              </w:rPr>
            </w:pPr>
            <w:r>
              <w:rPr>
                <w:rFonts w:hint="eastAsia" w:ascii="宋体" w:hAnsi="宋体" w:eastAsia="宋体" w:cs="宋体"/>
                <w:sz w:val="21"/>
                <w:szCs w:val="21"/>
              </w:rPr>
              <w:t>提出询问方式</w:t>
            </w:r>
          </w:p>
        </w:tc>
        <w:tc>
          <w:tcPr>
            <w:tcW w:w="5841" w:type="dxa"/>
            <w:vAlign w:val="center"/>
          </w:tcPr>
          <w:p w14:paraId="4DE4F43E">
            <w:pPr>
              <w:pStyle w:val="40"/>
              <w:rPr>
                <w:rFonts w:hint="eastAsia" w:ascii="宋体" w:hAnsi="宋体" w:eastAsia="宋体" w:cs="宋体"/>
                <w:sz w:val="21"/>
                <w:szCs w:val="21"/>
              </w:rPr>
            </w:pPr>
            <w:r>
              <w:rPr>
                <w:rFonts w:hint="eastAsia" w:ascii="宋体" w:hAnsi="宋体" w:eastAsia="宋体" w:cs="宋体"/>
                <w:sz w:val="21"/>
                <w:szCs w:val="21"/>
              </w:rPr>
              <w:t xml:space="preserve">提出询问方式： </w:t>
            </w:r>
          </w:p>
          <w:p w14:paraId="79B2DA74">
            <w:pPr>
              <w:pStyle w:val="40"/>
              <w:ind w:firstLine="420" w:firstLineChars="200"/>
              <w:rPr>
                <w:rFonts w:hint="eastAsia" w:ascii="宋体" w:hAnsi="宋体" w:eastAsia="宋体" w:cs="宋体"/>
                <w:sz w:val="21"/>
                <w:szCs w:val="21"/>
              </w:rPr>
            </w:pPr>
            <w:r>
              <w:rPr>
                <w:rFonts w:hint="eastAsia" w:ascii="宋体" w:hAnsi="宋体" w:eastAsia="宋体" w:cs="宋体"/>
                <w:sz w:val="21"/>
                <w:szCs w:val="21"/>
              </w:rPr>
              <w:t>在供应商客户端中按照格式填写询问函，并在生成询问函后加盖电子印章提交。</w:t>
            </w:r>
          </w:p>
        </w:tc>
      </w:tr>
      <w:tr w14:paraId="04128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3572503">
            <w:pPr>
              <w:pStyle w:val="40"/>
              <w:jc w:val="center"/>
              <w:rPr>
                <w:rFonts w:hint="eastAsia" w:ascii="宋体" w:hAnsi="宋体" w:eastAsia="宋体" w:cs="宋体"/>
                <w:sz w:val="21"/>
                <w:szCs w:val="21"/>
              </w:rPr>
            </w:pPr>
            <w:r>
              <w:rPr>
                <w:rFonts w:hint="eastAsia" w:ascii="宋体" w:hAnsi="宋体" w:eastAsia="宋体" w:cs="宋体"/>
                <w:sz w:val="21"/>
                <w:szCs w:val="21"/>
              </w:rPr>
              <w:t>15.2</w:t>
            </w:r>
          </w:p>
        </w:tc>
        <w:tc>
          <w:tcPr>
            <w:tcW w:w="1720" w:type="dxa"/>
            <w:vAlign w:val="center"/>
          </w:tcPr>
          <w:p w14:paraId="3133C44D">
            <w:pPr>
              <w:pStyle w:val="40"/>
              <w:rPr>
                <w:rFonts w:hint="eastAsia" w:ascii="宋体" w:hAnsi="宋体" w:eastAsia="宋体" w:cs="宋体"/>
                <w:sz w:val="21"/>
                <w:szCs w:val="21"/>
              </w:rPr>
            </w:pPr>
            <w:r>
              <w:rPr>
                <w:rFonts w:hint="eastAsia" w:ascii="宋体" w:hAnsi="宋体" w:eastAsia="宋体" w:cs="宋体"/>
                <w:sz w:val="21"/>
                <w:szCs w:val="21"/>
              </w:rPr>
              <w:t>报价方式</w:t>
            </w:r>
          </w:p>
        </w:tc>
        <w:tc>
          <w:tcPr>
            <w:tcW w:w="5841" w:type="dxa"/>
            <w:vAlign w:val="center"/>
          </w:tcPr>
          <w:p w14:paraId="29FE7A24">
            <w:pPr>
              <w:pStyle w:val="40"/>
              <w:rPr>
                <w:rFonts w:hint="eastAsia" w:ascii="宋体" w:hAnsi="宋体" w:eastAsia="宋体" w:cs="宋体"/>
                <w:sz w:val="21"/>
                <w:szCs w:val="21"/>
              </w:rPr>
            </w:pPr>
            <w:r>
              <w:rPr>
                <w:rFonts w:hint="eastAsia" w:ascii="宋体" w:hAnsi="宋体" w:eastAsia="宋体" w:cs="宋体"/>
                <w:sz w:val="21"/>
                <w:szCs w:val="21"/>
              </w:rPr>
              <w:t>报价方式：</w:t>
            </w:r>
          </w:p>
          <w:p w14:paraId="22A08B73">
            <w:pPr>
              <w:pStyle w:val="40"/>
              <w:ind w:firstLine="420" w:firstLineChars="200"/>
              <w:rPr>
                <w:rFonts w:hint="eastAsia" w:ascii="宋体" w:hAnsi="宋体" w:eastAsia="宋体" w:cs="宋体"/>
                <w:sz w:val="21"/>
                <w:szCs w:val="21"/>
              </w:rPr>
            </w:pPr>
            <w:r>
              <w:rPr>
                <w:rFonts w:hint="eastAsia" w:ascii="宋体" w:hAnsi="宋体" w:eastAsia="宋体" w:cs="宋体"/>
                <w:sz w:val="21"/>
                <w:szCs w:val="21"/>
              </w:rPr>
              <w:t>在供应商客户端中按照招标文件要求填写报价。</w:t>
            </w:r>
          </w:p>
        </w:tc>
      </w:tr>
      <w:tr w14:paraId="5BFF9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524A25E">
            <w:pPr>
              <w:pStyle w:val="40"/>
              <w:jc w:val="center"/>
              <w:rPr>
                <w:rFonts w:hint="eastAsia" w:ascii="宋体" w:hAnsi="宋体" w:eastAsia="宋体" w:cs="宋体"/>
                <w:sz w:val="21"/>
                <w:szCs w:val="21"/>
              </w:rPr>
            </w:pPr>
            <w:r>
              <w:rPr>
                <w:rFonts w:hint="eastAsia" w:ascii="宋体" w:hAnsi="宋体" w:eastAsia="宋体" w:cs="宋体"/>
                <w:sz w:val="21"/>
                <w:szCs w:val="21"/>
              </w:rPr>
              <w:t>15.6</w:t>
            </w:r>
          </w:p>
        </w:tc>
        <w:tc>
          <w:tcPr>
            <w:tcW w:w="1720" w:type="dxa"/>
            <w:vAlign w:val="center"/>
          </w:tcPr>
          <w:p w14:paraId="7975C963">
            <w:pPr>
              <w:pStyle w:val="40"/>
              <w:rPr>
                <w:rFonts w:hint="eastAsia" w:ascii="宋体" w:hAnsi="宋体" w:eastAsia="宋体" w:cs="宋体"/>
                <w:sz w:val="21"/>
                <w:szCs w:val="21"/>
              </w:rPr>
            </w:pPr>
            <w:r>
              <w:rPr>
                <w:rFonts w:hint="eastAsia" w:ascii="宋体" w:hAnsi="宋体" w:eastAsia="宋体" w:cs="宋体"/>
                <w:sz w:val="21"/>
                <w:szCs w:val="21"/>
              </w:rPr>
              <w:t>最高限价</w:t>
            </w:r>
          </w:p>
        </w:tc>
        <w:tc>
          <w:tcPr>
            <w:tcW w:w="5841" w:type="dxa"/>
            <w:vAlign w:val="center"/>
          </w:tcPr>
          <w:p w14:paraId="36BBC19E">
            <w:pPr>
              <w:pStyle w:val="40"/>
              <w:rPr>
                <w:rFonts w:hint="eastAsia" w:ascii="宋体" w:hAnsi="宋体" w:eastAsia="宋体" w:cs="宋体"/>
                <w:sz w:val="21"/>
                <w:szCs w:val="21"/>
              </w:rPr>
            </w:pPr>
            <w:r>
              <w:rPr>
                <w:rFonts w:hint="eastAsia" w:ascii="宋体" w:hAnsi="宋体" w:eastAsia="宋体" w:cs="宋体"/>
                <w:sz w:val="21"/>
                <w:szCs w:val="21"/>
              </w:rPr>
              <w:t>详见第一章”</w:t>
            </w:r>
            <w:r>
              <w:rPr>
                <w:rFonts w:hint="eastAsia" w:ascii="宋体" w:hAnsi="宋体" w:eastAsia="宋体" w:cs="宋体"/>
                <w:sz w:val="21"/>
                <w:szCs w:val="21"/>
                <w:lang w:eastAsia="zh-CN"/>
              </w:rPr>
              <w:t>招标公告</w:t>
            </w:r>
            <w:r>
              <w:rPr>
                <w:rFonts w:hint="eastAsia" w:ascii="宋体" w:hAnsi="宋体" w:eastAsia="宋体" w:cs="宋体"/>
                <w:sz w:val="21"/>
                <w:szCs w:val="21"/>
              </w:rPr>
              <w:t>”</w:t>
            </w:r>
          </w:p>
        </w:tc>
      </w:tr>
      <w:tr w14:paraId="7D80D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87213A8">
            <w:pPr>
              <w:pStyle w:val="40"/>
              <w:jc w:val="center"/>
              <w:rPr>
                <w:rFonts w:hint="eastAsia" w:ascii="宋体" w:hAnsi="宋体" w:eastAsia="宋体" w:cs="宋体"/>
                <w:sz w:val="21"/>
                <w:szCs w:val="21"/>
              </w:rPr>
            </w:pPr>
            <w:r>
              <w:rPr>
                <w:rFonts w:hint="eastAsia" w:ascii="宋体" w:hAnsi="宋体" w:eastAsia="宋体" w:cs="宋体"/>
                <w:sz w:val="21"/>
                <w:szCs w:val="21"/>
              </w:rPr>
              <w:t>16.1</w:t>
            </w:r>
          </w:p>
        </w:tc>
        <w:tc>
          <w:tcPr>
            <w:tcW w:w="1720" w:type="dxa"/>
            <w:vAlign w:val="center"/>
          </w:tcPr>
          <w:p w14:paraId="4B691A14">
            <w:pPr>
              <w:pStyle w:val="40"/>
              <w:rPr>
                <w:rFonts w:hint="eastAsia" w:ascii="宋体" w:hAnsi="宋体" w:eastAsia="宋体" w:cs="宋体"/>
                <w:sz w:val="21"/>
                <w:szCs w:val="21"/>
              </w:rPr>
            </w:pPr>
            <w:r>
              <w:rPr>
                <w:rFonts w:hint="eastAsia" w:ascii="宋体" w:hAnsi="宋体" w:eastAsia="宋体" w:cs="宋体"/>
                <w:sz w:val="21"/>
                <w:szCs w:val="21"/>
              </w:rPr>
              <w:t>投标有效期</w:t>
            </w:r>
          </w:p>
        </w:tc>
        <w:tc>
          <w:tcPr>
            <w:tcW w:w="5841" w:type="dxa"/>
            <w:vAlign w:val="center"/>
          </w:tcPr>
          <w:p w14:paraId="1A1A4975">
            <w:pPr>
              <w:pStyle w:val="40"/>
              <w:rPr>
                <w:rFonts w:hint="eastAsia" w:ascii="宋体" w:hAnsi="宋体" w:eastAsia="宋体" w:cs="宋体"/>
                <w:sz w:val="21"/>
                <w:szCs w:val="21"/>
              </w:rPr>
            </w:pPr>
            <w:r>
              <w:rPr>
                <w:rFonts w:hint="eastAsia" w:ascii="宋体" w:hAnsi="宋体" w:eastAsia="宋体" w:cs="宋体"/>
                <w:sz w:val="21"/>
                <w:szCs w:val="21"/>
              </w:rPr>
              <w:t>投标截止日期后</w:t>
            </w:r>
            <w:r>
              <w:rPr>
                <w:rFonts w:hint="eastAsia" w:ascii="宋体" w:hAnsi="宋体" w:eastAsia="宋体" w:cs="宋体"/>
                <w:sz w:val="21"/>
                <w:szCs w:val="21"/>
                <w:u w:val="single"/>
              </w:rPr>
              <w:t>90</w:t>
            </w:r>
            <w:r>
              <w:rPr>
                <w:rFonts w:hint="eastAsia" w:ascii="宋体" w:hAnsi="宋体" w:eastAsia="宋体" w:cs="宋体"/>
                <w:sz w:val="21"/>
                <w:szCs w:val="21"/>
              </w:rPr>
              <w:t>日历日。</w:t>
            </w:r>
          </w:p>
        </w:tc>
      </w:tr>
      <w:tr w14:paraId="73B1F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4045A7A">
            <w:pPr>
              <w:pStyle w:val="40"/>
              <w:jc w:val="center"/>
              <w:rPr>
                <w:rFonts w:hint="eastAsia" w:ascii="宋体" w:hAnsi="宋体" w:eastAsia="宋体" w:cs="宋体"/>
                <w:sz w:val="21"/>
                <w:szCs w:val="21"/>
              </w:rPr>
            </w:pPr>
            <w:r>
              <w:rPr>
                <w:rFonts w:hint="eastAsia" w:ascii="宋体" w:hAnsi="宋体" w:eastAsia="宋体" w:cs="宋体"/>
                <w:sz w:val="21"/>
                <w:szCs w:val="21"/>
              </w:rPr>
              <w:t>19.1</w:t>
            </w:r>
          </w:p>
        </w:tc>
        <w:tc>
          <w:tcPr>
            <w:tcW w:w="1720" w:type="dxa"/>
            <w:vAlign w:val="center"/>
          </w:tcPr>
          <w:p w14:paraId="460FE6BE">
            <w:pPr>
              <w:pStyle w:val="40"/>
              <w:rPr>
                <w:rFonts w:hint="eastAsia" w:ascii="宋体" w:hAnsi="宋体" w:eastAsia="宋体" w:cs="宋体"/>
                <w:sz w:val="21"/>
                <w:szCs w:val="21"/>
              </w:rPr>
            </w:pPr>
            <w:r>
              <w:rPr>
                <w:rFonts w:hint="eastAsia" w:ascii="宋体" w:hAnsi="宋体" w:eastAsia="宋体" w:cs="宋体"/>
                <w:sz w:val="21"/>
                <w:szCs w:val="21"/>
              </w:rPr>
              <w:t>投标截止时间</w:t>
            </w:r>
          </w:p>
        </w:tc>
        <w:tc>
          <w:tcPr>
            <w:tcW w:w="5841" w:type="dxa"/>
            <w:vAlign w:val="center"/>
          </w:tcPr>
          <w:p w14:paraId="6B13DA7E">
            <w:pPr>
              <w:pStyle w:val="40"/>
              <w:rPr>
                <w:rFonts w:hint="eastAsia" w:ascii="宋体" w:hAnsi="宋体" w:eastAsia="宋体" w:cs="宋体"/>
                <w:sz w:val="21"/>
                <w:szCs w:val="21"/>
              </w:rPr>
            </w:pPr>
            <w:r>
              <w:rPr>
                <w:rFonts w:hint="eastAsia" w:ascii="宋体" w:hAnsi="宋体" w:eastAsia="宋体" w:cs="宋体"/>
                <w:sz w:val="21"/>
                <w:szCs w:val="21"/>
              </w:rPr>
              <w:t>详见第一章”</w:t>
            </w:r>
            <w:r>
              <w:rPr>
                <w:rFonts w:hint="eastAsia" w:ascii="宋体" w:hAnsi="宋体" w:eastAsia="宋体" w:cs="宋体"/>
                <w:sz w:val="21"/>
                <w:szCs w:val="21"/>
                <w:lang w:eastAsia="zh-CN"/>
              </w:rPr>
              <w:t>招标公告</w:t>
            </w:r>
            <w:r>
              <w:rPr>
                <w:rFonts w:hint="eastAsia" w:ascii="宋体" w:hAnsi="宋体" w:eastAsia="宋体" w:cs="宋体"/>
                <w:sz w:val="21"/>
                <w:szCs w:val="21"/>
              </w:rPr>
              <w:t>”。</w:t>
            </w:r>
          </w:p>
        </w:tc>
      </w:tr>
      <w:tr w14:paraId="72B9F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DF51AC4">
            <w:pPr>
              <w:pStyle w:val="40"/>
              <w:jc w:val="center"/>
              <w:rPr>
                <w:rFonts w:hint="eastAsia" w:ascii="宋体" w:hAnsi="宋体" w:eastAsia="宋体" w:cs="宋体"/>
                <w:sz w:val="21"/>
                <w:szCs w:val="21"/>
              </w:rPr>
            </w:pPr>
            <w:r>
              <w:rPr>
                <w:rFonts w:hint="eastAsia" w:ascii="宋体" w:hAnsi="宋体" w:eastAsia="宋体" w:cs="宋体"/>
                <w:sz w:val="21"/>
                <w:szCs w:val="21"/>
              </w:rPr>
              <w:t>19.2</w:t>
            </w:r>
          </w:p>
        </w:tc>
        <w:tc>
          <w:tcPr>
            <w:tcW w:w="1720" w:type="dxa"/>
            <w:vAlign w:val="center"/>
          </w:tcPr>
          <w:p w14:paraId="0F1086A1">
            <w:pPr>
              <w:pStyle w:val="40"/>
              <w:rPr>
                <w:rFonts w:hint="eastAsia" w:ascii="宋体" w:hAnsi="宋体" w:eastAsia="宋体" w:cs="宋体"/>
                <w:sz w:val="21"/>
                <w:szCs w:val="21"/>
              </w:rPr>
            </w:pPr>
            <w:r>
              <w:rPr>
                <w:rFonts w:hint="eastAsia" w:ascii="宋体" w:hAnsi="宋体" w:eastAsia="宋体" w:cs="宋体"/>
                <w:sz w:val="21"/>
                <w:szCs w:val="21"/>
              </w:rPr>
              <w:t>递交投标文件地点</w:t>
            </w:r>
          </w:p>
        </w:tc>
        <w:tc>
          <w:tcPr>
            <w:tcW w:w="5841" w:type="dxa"/>
            <w:vAlign w:val="center"/>
          </w:tcPr>
          <w:p w14:paraId="08099586">
            <w:pPr>
              <w:pStyle w:val="40"/>
              <w:rPr>
                <w:rFonts w:hint="eastAsia" w:ascii="宋体" w:hAnsi="宋体" w:eastAsia="宋体" w:cs="宋体"/>
                <w:sz w:val="21"/>
                <w:szCs w:val="21"/>
              </w:rPr>
            </w:pPr>
            <w:r>
              <w:rPr>
                <w:rFonts w:hint="eastAsia" w:ascii="宋体" w:hAnsi="宋体" w:eastAsia="宋体" w:cs="宋体"/>
                <w:sz w:val="21"/>
                <w:szCs w:val="21"/>
              </w:rPr>
              <w:t>详见第一章”</w:t>
            </w:r>
            <w:r>
              <w:rPr>
                <w:rFonts w:hint="eastAsia" w:ascii="宋体" w:hAnsi="宋体" w:eastAsia="宋体" w:cs="宋体"/>
                <w:sz w:val="21"/>
                <w:szCs w:val="21"/>
                <w:lang w:eastAsia="zh-CN"/>
              </w:rPr>
              <w:t>招标公告</w:t>
            </w:r>
            <w:r>
              <w:rPr>
                <w:rFonts w:hint="eastAsia" w:ascii="宋体" w:hAnsi="宋体" w:eastAsia="宋体" w:cs="宋体"/>
                <w:sz w:val="21"/>
                <w:szCs w:val="21"/>
              </w:rPr>
              <w:t>”。</w:t>
            </w:r>
          </w:p>
        </w:tc>
      </w:tr>
      <w:tr w14:paraId="0A72B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251E845">
            <w:pPr>
              <w:pStyle w:val="40"/>
              <w:jc w:val="center"/>
              <w:rPr>
                <w:rFonts w:hint="eastAsia" w:ascii="宋体" w:hAnsi="宋体" w:eastAsia="宋体" w:cs="宋体"/>
                <w:sz w:val="21"/>
                <w:szCs w:val="21"/>
              </w:rPr>
            </w:pPr>
            <w:r>
              <w:rPr>
                <w:rFonts w:hint="eastAsia" w:ascii="宋体" w:hAnsi="宋体" w:eastAsia="宋体" w:cs="宋体"/>
                <w:sz w:val="21"/>
                <w:szCs w:val="21"/>
              </w:rPr>
              <w:t>22.1</w:t>
            </w:r>
          </w:p>
        </w:tc>
        <w:tc>
          <w:tcPr>
            <w:tcW w:w="1720" w:type="dxa"/>
            <w:vAlign w:val="center"/>
          </w:tcPr>
          <w:p w14:paraId="7B48827E">
            <w:pPr>
              <w:pStyle w:val="40"/>
              <w:rPr>
                <w:rFonts w:hint="eastAsia" w:ascii="宋体" w:hAnsi="宋体" w:eastAsia="宋体" w:cs="宋体"/>
                <w:sz w:val="21"/>
                <w:szCs w:val="21"/>
              </w:rPr>
            </w:pPr>
            <w:r>
              <w:rPr>
                <w:rFonts w:hint="eastAsia" w:ascii="宋体" w:hAnsi="宋体" w:eastAsia="宋体" w:cs="宋体"/>
                <w:sz w:val="21"/>
                <w:szCs w:val="21"/>
              </w:rPr>
              <w:t>实物样品</w:t>
            </w:r>
          </w:p>
        </w:tc>
        <w:tc>
          <w:tcPr>
            <w:tcW w:w="5841" w:type="dxa"/>
            <w:vAlign w:val="center"/>
          </w:tcPr>
          <w:p w14:paraId="034BB530">
            <w:pPr>
              <w:pStyle w:val="40"/>
              <w:rPr>
                <w:rFonts w:hint="eastAsia" w:ascii="宋体" w:hAnsi="宋体" w:eastAsia="宋体" w:cs="宋体"/>
                <w:sz w:val="21"/>
                <w:szCs w:val="21"/>
              </w:rPr>
            </w:pPr>
            <w:r>
              <w:rPr>
                <w:rFonts w:hint="eastAsia" w:ascii="宋体" w:hAnsi="宋体" w:eastAsia="宋体" w:cs="宋体"/>
                <w:sz w:val="21"/>
                <w:szCs w:val="21"/>
              </w:rPr>
              <w:t>不提供</w:t>
            </w:r>
          </w:p>
        </w:tc>
      </w:tr>
      <w:tr w14:paraId="79EF0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D1CDF1E">
            <w:pPr>
              <w:pStyle w:val="40"/>
              <w:jc w:val="center"/>
              <w:rPr>
                <w:rFonts w:hint="eastAsia" w:ascii="宋体" w:hAnsi="宋体" w:eastAsia="宋体" w:cs="宋体"/>
                <w:sz w:val="21"/>
                <w:szCs w:val="21"/>
              </w:rPr>
            </w:pPr>
            <w:r>
              <w:rPr>
                <w:rFonts w:hint="eastAsia" w:ascii="宋体" w:hAnsi="宋体" w:eastAsia="宋体" w:cs="宋体"/>
                <w:sz w:val="21"/>
                <w:szCs w:val="21"/>
              </w:rPr>
              <w:t>23.1</w:t>
            </w:r>
          </w:p>
        </w:tc>
        <w:tc>
          <w:tcPr>
            <w:tcW w:w="1720" w:type="dxa"/>
            <w:vAlign w:val="center"/>
          </w:tcPr>
          <w:p w14:paraId="07A86F37">
            <w:pPr>
              <w:pStyle w:val="40"/>
              <w:rPr>
                <w:rFonts w:hint="eastAsia" w:ascii="宋体" w:hAnsi="宋体" w:eastAsia="宋体" w:cs="宋体"/>
                <w:sz w:val="21"/>
                <w:szCs w:val="21"/>
              </w:rPr>
            </w:pPr>
            <w:r>
              <w:rPr>
                <w:rFonts w:hint="eastAsia" w:ascii="宋体" w:hAnsi="宋体" w:eastAsia="宋体" w:cs="宋体"/>
                <w:sz w:val="21"/>
                <w:szCs w:val="21"/>
              </w:rPr>
              <w:t>项目演示</w:t>
            </w:r>
          </w:p>
        </w:tc>
        <w:tc>
          <w:tcPr>
            <w:tcW w:w="5841" w:type="dxa"/>
            <w:vAlign w:val="center"/>
          </w:tcPr>
          <w:p w14:paraId="63BF35C5">
            <w:pPr>
              <w:pStyle w:val="40"/>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不进行</w:t>
            </w:r>
          </w:p>
          <w:p w14:paraId="397EA786">
            <w:pPr>
              <w:pStyle w:val="4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进行，现场演示/远程线上演示</w:t>
            </w:r>
          </w:p>
          <w:p w14:paraId="4AED9B2B">
            <w:pPr>
              <w:pStyle w:val="40"/>
              <w:rPr>
                <w:rFonts w:hint="eastAsia" w:ascii="宋体" w:hAnsi="宋体" w:eastAsia="宋体" w:cs="宋体"/>
                <w:sz w:val="21"/>
                <w:szCs w:val="21"/>
              </w:rPr>
            </w:pPr>
            <w:r>
              <w:rPr>
                <w:rFonts w:hint="eastAsia" w:ascii="宋体" w:hAnsi="宋体" w:eastAsia="宋体" w:cs="宋体"/>
                <w:sz w:val="21"/>
                <w:szCs w:val="21"/>
              </w:rPr>
              <w:t>1.演示时间不得超过</w:t>
            </w:r>
            <w:r>
              <w:rPr>
                <w:rFonts w:hint="eastAsia" w:ascii="宋体" w:hAnsi="宋体" w:eastAsia="宋体" w:cs="宋体"/>
                <w:sz w:val="21"/>
                <w:szCs w:val="21"/>
                <w:u w:val="single"/>
              </w:rPr>
              <w:t xml:space="preserve">   </w:t>
            </w:r>
            <w:r>
              <w:rPr>
                <w:rFonts w:hint="eastAsia" w:ascii="宋体" w:hAnsi="宋体" w:eastAsia="宋体" w:cs="宋体"/>
                <w:sz w:val="21"/>
                <w:szCs w:val="21"/>
              </w:rPr>
              <w:t>分钟；</w:t>
            </w:r>
          </w:p>
          <w:p w14:paraId="18669225">
            <w:pPr>
              <w:pStyle w:val="40"/>
              <w:rPr>
                <w:rFonts w:hint="eastAsia" w:ascii="宋体" w:hAnsi="宋体" w:eastAsia="宋体" w:cs="宋体"/>
                <w:sz w:val="21"/>
                <w:szCs w:val="21"/>
              </w:rPr>
            </w:pPr>
            <w:r>
              <w:rPr>
                <w:rFonts w:hint="eastAsia" w:ascii="宋体" w:hAnsi="宋体" w:eastAsia="宋体" w:cs="宋体"/>
                <w:sz w:val="21"/>
                <w:szCs w:val="21"/>
              </w:rPr>
              <w:t>2.进行远程线上演示的，投标人应提前自行准备好演示的软硬配置环境和网络环境，做好演示的各项准备工作。因投标人自身原因无法演示或者演示效果不理想的，导致的后果由投标人自行承担；</w:t>
            </w:r>
          </w:p>
          <w:p w14:paraId="320160E5">
            <w:pPr>
              <w:pStyle w:val="40"/>
              <w:rPr>
                <w:rFonts w:hint="eastAsia" w:ascii="宋体" w:hAnsi="宋体" w:eastAsia="宋体" w:cs="宋体"/>
                <w:sz w:val="21"/>
                <w:szCs w:val="21"/>
              </w:rPr>
            </w:pPr>
            <w:r>
              <w:rPr>
                <w:rFonts w:hint="eastAsia" w:ascii="宋体" w:hAnsi="宋体" w:eastAsia="宋体" w:cs="宋体"/>
                <w:sz w:val="21"/>
                <w:szCs w:val="21"/>
              </w:rPr>
              <w:t>3.进行现场演示的，演示人员不得超过</w:t>
            </w:r>
            <w:r>
              <w:rPr>
                <w:rFonts w:hint="eastAsia" w:ascii="宋体" w:hAnsi="宋体" w:eastAsia="宋体" w:cs="宋体"/>
                <w:sz w:val="21"/>
                <w:szCs w:val="21"/>
                <w:u w:val="single"/>
              </w:rPr>
              <w:t>3</w:t>
            </w:r>
            <w:r>
              <w:rPr>
                <w:rFonts w:hint="eastAsia" w:ascii="宋体" w:hAnsi="宋体" w:eastAsia="宋体" w:cs="宋体"/>
                <w:sz w:val="21"/>
                <w:szCs w:val="21"/>
              </w:rPr>
              <w:t>人，演示现场提供</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1C859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205A965">
            <w:pPr>
              <w:pStyle w:val="4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24.1</w:t>
            </w:r>
          </w:p>
        </w:tc>
        <w:tc>
          <w:tcPr>
            <w:tcW w:w="1720" w:type="dxa"/>
            <w:vAlign w:val="center"/>
          </w:tcPr>
          <w:p w14:paraId="0E408127">
            <w:pPr>
              <w:pStyle w:val="40"/>
              <w:rPr>
                <w:rFonts w:hint="eastAsia" w:ascii="宋体" w:hAnsi="宋体" w:eastAsia="宋体" w:cs="宋体"/>
                <w:sz w:val="21"/>
                <w:szCs w:val="21"/>
                <w:highlight w:val="none"/>
              </w:rPr>
            </w:pPr>
            <w:r>
              <w:rPr>
                <w:rFonts w:hint="eastAsia" w:ascii="宋体" w:hAnsi="宋体" w:eastAsia="宋体" w:cs="宋体"/>
                <w:sz w:val="21"/>
                <w:szCs w:val="21"/>
                <w:highlight w:val="none"/>
              </w:rPr>
              <w:t>远程开标会议环境准备</w:t>
            </w:r>
          </w:p>
        </w:tc>
        <w:tc>
          <w:tcPr>
            <w:tcW w:w="5841" w:type="dxa"/>
            <w:vAlign w:val="center"/>
          </w:tcPr>
          <w:p w14:paraId="42ED1684">
            <w:pPr>
              <w:pStyle w:val="4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w:t>
            </w:r>
          </w:p>
        </w:tc>
      </w:tr>
      <w:tr w14:paraId="2B283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C44AC72">
            <w:pPr>
              <w:pStyle w:val="40"/>
              <w:jc w:val="center"/>
              <w:rPr>
                <w:rFonts w:hint="eastAsia" w:ascii="宋体" w:hAnsi="宋体" w:eastAsia="宋体" w:cs="宋体"/>
                <w:sz w:val="21"/>
                <w:szCs w:val="21"/>
              </w:rPr>
            </w:pPr>
            <w:r>
              <w:rPr>
                <w:rFonts w:hint="eastAsia" w:ascii="宋体" w:hAnsi="宋体" w:eastAsia="宋体" w:cs="宋体"/>
                <w:sz w:val="21"/>
                <w:szCs w:val="21"/>
              </w:rPr>
              <w:t>25.1</w:t>
            </w:r>
          </w:p>
        </w:tc>
        <w:tc>
          <w:tcPr>
            <w:tcW w:w="1720" w:type="dxa"/>
            <w:vAlign w:val="center"/>
          </w:tcPr>
          <w:p w14:paraId="01986A6F">
            <w:pPr>
              <w:pStyle w:val="40"/>
              <w:rPr>
                <w:rFonts w:hint="eastAsia" w:ascii="宋体" w:hAnsi="宋体" w:eastAsia="宋体" w:cs="宋体"/>
                <w:sz w:val="21"/>
                <w:szCs w:val="21"/>
              </w:rPr>
            </w:pPr>
            <w:r>
              <w:rPr>
                <w:rFonts w:hint="eastAsia" w:ascii="宋体" w:hAnsi="宋体" w:eastAsia="宋体" w:cs="宋体"/>
                <w:sz w:val="21"/>
                <w:szCs w:val="21"/>
              </w:rPr>
              <w:t>开标时间和地点</w:t>
            </w:r>
          </w:p>
        </w:tc>
        <w:tc>
          <w:tcPr>
            <w:tcW w:w="5841" w:type="dxa"/>
            <w:vAlign w:val="center"/>
          </w:tcPr>
          <w:p w14:paraId="4F37CFB5">
            <w:pPr>
              <w:pStyle w:val="40"/>
              <w:rPr>
                <w:rFonts w:hint="eastAsia" w:ascii="宋体" w:hAnsi="宋体" w:eastAsia="宋体" w:cs="宋体"/>
                <w:sz w:val="21"/>
                <w:szCs w:val="21"/>
              </w:rPr>
            </w:pPr>
            <w:r>
              <w:rPr>
                <w:rFonts w:hint="eastAsia" w:ascii="宋体" w:hAnsi="宋体" w:eastAsia="宋体" w:cs="宋体"/>
                <w:sz w:val="21"/>
                <w:szCs w:val="21"/>
              </w:rPr>
              <w:t>详见第一章”</w:t>
            </w:r>
            <w:r>
              <w:rPr>
                <w:rFonts w:hint="eastAsia" w:ascii="宋体" w:hAnsi="宋体" w:eastAsia="宋体" w:cs="宋体"/>
                <w:sz w:val="21"/>
                <w:szCs w:val="21"/>
                <w:lang w:eastAsia="zh-CN"/>
              </w:rPr>
              <w:t>招标公告</w:t>
            </w:r>
            <w:r>
              <w:rPr>
                <w:rFonts w:hint="eastAsia" w:ascii="宋体" w:hAnsi="宋体" w:eastAsia="宋体" w:cs="宋体"/>
                <w:sz w:val="21"/>
                <w:szCs w:val="21"/>
              </w:rPr>
              <w:t>”。</w:t>
            </w:r>
          </w:p>
        </w:tc>
      </w:tr>
      <w:tr w14:paraId="5E56F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03DB51B">
            <w:pPr>
              <w:pStyle w:val="40"/>
              <w:jc w:val="center"/>
              <w:rPr>
                <w:rFonts w:hint="eastAsia" w:ascii="宋体" w:hAnsi="宋体" w:eastAsia="宋体" w:cs="宋体"/>
                <w:sz w:val="21"/>
                <w:szCs w:val="21"/>
              </w:rPr>
            </w:pPr>
            <w:r>
              <w:rPr>
                <w:rFonts w:hint="eastAsia" w:ascii="宋体" w:hAnsi="宋体" w:eastAsia="宋体" w:cs="宋体"/>
                <w:sz w:val="21"/>
                <w:szCs w:val="21"/>
              </w:rPr>
              <w:t>26.3</w:t>
            </w:r>
          </w:p>
        </w:tc>
        <w:tc>
          <w:tcPr>
            <w:tcW w:w="1720" w:type="dxa"/>
            <w:vAlign w:val="center"/>
          </w:tcPr>
          <w:p w14:paraId="1A5990EC">
            <w:pPr>
              <w:pStyle w:val="40"/>
              <w:rPr>
                <w:rFonts w:hint="eastAsia" w:ascii="宋体" w:hAnsi="宋体" w:eastAsia="宋体" w:cs="宋体"/>
                <w:sz w:val="21"/>
                <w:szCs w:val="21"/>
              </w:rPr>
            </w:pPr>
            <w:r>
              <w:rPr>
                <w:rFonts w:hint="eastAsia" w:ascii="宋体" w:hAnsi="宋体" w:eastAsia="宋体" w:cs="宋体"/>
                <w:sz w:val="21"/>
                <w:szCs w:val="21"/>
              </w:rPr>
              <w:t>解密投标文件的时限</w:t>
            </w:r>
          </w:p>
        </w:tc>
        <w:tc>
          <w:tcPr>
            <w:tcW w:w="5841" w:type="dxa"/>
            <w:vAlign w:val="center"/>
          </w:tcPr>
          <w:p w14:paraId="7919657A">
            <w:pPr>
              <w:pStyle w:val="40"/>
              <w:rPr>
                <w:rFonts w:hint="eastAsia" w:ascii="宋体" w:hAnsi="宋体" w:eastAsia="宋体" w:cs="宋体"/>
                <w:sz w:val="21"/>
                <w:szCs w:val="21"/>
              </w:rPr>
            </w:pPr>
            <w:r>
              <w:rPr>
                <w:rFonts w:hint="eastAsia" w:ascii="宋体" w:hAnsi="宋体" w:eastAsia="宋体" w:cs="宋体"/>
                <w:sz w:val="21"/>
                <w:szCs w:val="21"/>
                <w:u w:val="single"/>
              </w:rPr>
              <w:t>30</w:t>
            </w:r>
            <w:r>
              <w:rPr>
                <w:rFonts w:hint="eastAsia" w:ascii="宋体" w:hAnsi="宋体" w:eastAsia="宋体" w:cs="宋体"/>
                <w:sz w:val="21"/>
                <w:szCs w:val="21"/>
              </w:rPr>
              <w:t>分钟，若遇到系统异常情况，采购代理机构须经监督人员同意后可延长解密时间。</w:t>
            </w:r>
          </w:p>
        </w:tc>
      </w:tr>
      <w:tr w14:paraId="0803D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A7E521D">
            <w:pPr>
              <w:pStyle w:val="40"/>
              <w:jc w:val="center"/>
              <w:rPr>
                <w:rFonts w:hint="eastAsia" w:ascii="宋体" w:hAnsi="宋体" w:eastAsia="宋体" w:cs="宋体"/>
                <w:sz w:val="21"/>
                <w:szCs w:val="21"/>
              </w:rPr>
            </w:pPr>
            <w:r>
              <w:rPr>
                <w:rFonts w:hint="eastAsia" w:ascii="宋体" w:hAnsi="宋体" w:eastAsia="宋体" w:cs="宋体"/>
                <w:sz w:val="21"/>
                <w:szCs w:val="21"/>
              </w:rPr>
              <w:t>30.2</w:t>
            </w:r>
          </w:p>
        </w:tc>
        <w:tc>
          <w:tcPr>
            <w:tcW w:w="1720" w:type="dxa"/>
            <w:vAlign w:val="center"/>
          </w:tcPr>
          <w:p w14:paraId="6B210D15">
            <w:pPr>
              <w:pStyle w:val="40"/>
              <w:rPr>
                <w:rFonts w:hint="eastAsia" w:ascii="宋体" w:hAnsi="宋体" w:eastAsia="宋体" w:cs="宋体"/>
                <w:sz w:val="21"/>
                <w:szCs w:val="21"/>
              </w:rPr>
            </w:pPr>
            <w:r>
              <w:rPr>
                <w:rFonts w:hint="eastAsia" w:ascii="宋体" w:hAnsi="宋体" w:eastAsia="宋体" w:cs="宋体"/>
                <w:sz w:val="21"/>
                <w:szCs w:val="21"/>
              </w:rPr>
              <w:t>推荐中标候选人</w:t>
            </w:r>
          </w:p>
        </w:tc>
        <w:tc>
          <w:tcPr>
            <w:tcW w:w="5841" w:type="dxa"/>
            <w:vAlign w:val="center"/>
          </w:tcPr>
          <w:p w14:paraId="6DFFC3B4">
            <w:pPr>
              <w:pStyle w:val="40"/>
              <w:rPr>
                <w:rFonts w:hint="eastAsia" w:ascii="宋体" w:hAnsi="宋体" w:eastAsia="宋体" w:cs="宋体"/>
                <w:sz w:val="21"/>
                <w:szCs w:val="21"/>
              </w:rPr>
            </w:pPr>
            <w:r>
              <w:rPr>
                <w:rFonts w:hint="eastAsia" w:ascii="宋体" w:hAnsi="宋体" w:eastAsia="宋体" w:cs="宋体"/>
                <w:sz w:val="21"/>
                <w:szCs w:val="21"/>
              </w:rPr>
              <w:t>中标候选人数量</w:t>
            </w:r>
            <w:r>
              <w:rPr>
                <w:rFonts w:hint="eastAsia" w:ascii="宋体" w:hAnsi="宋体" w:eastAsia="宋体" w:cs="宋体"/>
                <w:sz w:val="21"/>
                <w:szCs w:val="21"/>
                <w:u w:val="single"/>
                <w:lang w:val="en-US" w:eastAsia="zh-CN"/>
              </w:rPr>
              <w:t>3</w:t>
            </w:r>
            <w:r>
              <w:rPr>
                <w:rFonts w:hint="eastAsia" w:ascii="宋体" w:hAnsi="宋体" w:eastAsia="宋体" w:cs="宋体"/>
                <w:sz w:val="21"/>
                <w:szCs w:val="21"/>
              </w:rPr>
              <w:t>家</w:t>
            </w:r>
          </w:p>
        </w:tc>
      </w:tr>
      <w:tr w14:paraId="13353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599E6A4">
            <w:pPr>
              <w:pStyle w:val="40"/>
              <w:jc w:val="center"/>
              <w:rPr>
                <w:rFonts w:hint="eastAsia" w:ascii="宋体" w:hAnsi="宋体" w:eastAsia="宋体" w:cs="宋体"/>
                <w:sz w:val="21"/>
                <w:szCs w:val="21"/>
              </w:rPr>
            </w:pPr>
            <w:r>
              <w:rPr>
                <w:rFonts w:hint="eastAsia" w:ascii="宋体" w:hAnsi="宋体" w:eastAsia="宋体" w:cs="宋体"/>
                <w:sz w:val="21"/>
                <w:szCs w:val="21"/>
              </w:rPr>
              <w:t>31.1</w:t>
            </w:r>
          </w:p>
        </w:tc>
        <w:tc>
          <w:tcPr>
            <w:tcW w:w="1720" w:type="dxa"/>
            <w:vAlign w:val="center"/>
          </w:tcPr>
          <w:p w14:paraId="4C31DE1F">
            <w:pPr>
              <w:pStyle w:val="40"/>
              <w:rPr>
                <w:rFonts w:hint="eastAsia" w:ascii="宋体" w:hAnsi="宋体" w:eastAsia="宋体" w:cs="宋体"/>
                <w:sz w:val="21"/>
                <w:szCs w:val="21"/>
              </w:rPr>
            </w:pPr>
            <w:r>
              <w:rPr>
                <w:rFonts w:hint="eastAsia" w:ascii="宋体" w:hAnsi="宋体" w:eastAsia="宋体" w:cs="宋体"/>
                <w:sz w:val="21"/>
                <w:szCs w:val="21"/>
              </w:rPr>
              <w:t>确定中标人</w:t>
            </w:r>
          </w:p>
        </w:tc>
        <w:tc>
          <w:tcPr>
            <w:tcW w:w="5841" w:type="dxa"/>
            <w:vAlign w:val="center"/>
          </w:tcPr>
          <w:p w14:paraId="30231C1C">
            <w:pPr>
              <w:pStyle w:val="40"/>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采购人按评审报告中推荐的中标候选人排序确定中标人。</w:t>
            </w:r>
          </w:p>
          <w:p w14:paraId="4DFA37A3">
            <w:pPr>
              <w:pStyle w:val="4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采购人委托评标委员会直接确定中标人。</w:t>
            </w:r>
          </w:p>
        </w:tc>
      </w:tr>
      <w:tr w14:paraId="3A319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C81ACC6">
            <w:pPr>
              <w:pStyle w:val="40"/>
              <w:jc w:val="center"/>
              <w:rPr>
                <w:rFonts w:hint="eastAsia" w:ascii="宋体" w:hAnsi="宋体" w:eastAsia="宋体" w:cs="宋体"/>
                <w:sz w:val="21"/>
                <w:szCs w:val="21"/>
              </w:rPr>
            </w:pPr>
            <w:r>
              <w:rPr>
                <w:rFonts w:hint="eastAsia" w:ascii="宋体" w:hAnsi="宋体" w:eastAsia="宋体" w:cs="宋体"/>
                <w:sz w:val="21"/>
                <w:szCs w:val="21"/>
              </w:rPr>
              <w:t>32.1</w:t>
            </w:r>
          </w:p>
        </w:tc>
        <w:tc>
          <w:tcPr>
            <w:tcW w:w="1720" w:type="dxa"/>
            <w:vAlign w:val="center"/>
          </w:tcPr>
          <w:p w14:paraId="15CE1AA6">
            <w:pPr>
              <w:pStyle w:val="40"/>
              <w:rPr>
                <w:rFonts w:hint="eastAsia" w:ascii="宋体" w:hAnsi="宋体" w:eastAsia="宋体" w:cs="宋体"/>
                <w:sz w:val="21"/>
                <w:szCs w:val="21"/>
              </w:rPr>
            </w:pPr>
            <w:r>
              <w:rPr>
                <w:rFonts w:hint="eastAsia" w:ascii="宋体" w:hAnsi="宋体" w:eastAsia="宋体" w:cs="宋体"/>
                <w:sz w:val="21"/>
                <w:szCs w:val="21"/>
              </w:rPr>
              <w:t>中标结果公告</w:t>
            </w:r>
          </w:p>
        </w:tc>
        <w:tc>
          <w:tcPr>
            <w:tcW w:w="5841" w:type="dxa"/>
            <w:vAlign w:val="center"/>
          </w:tcPr>
          <w:p w14:paraId="1EE10961">
            <w:pPr>
              <w:pStyle w:val="40"/>
              <w:rPr>
                <w:rFonts w:hint="eastAsia" w:ascii="宋体" w:hAnsi="宋体" w:eastAsia="宋体" w:cs="宋体"/>
                <w:sz w:val="21"/>
                <w:szCs w:val="21"/>
              </w:rPr>
            </w:pPr>
            <w:r>
              <w:rPr>
                <w:rFonts w:hint="eastAsia" w:ascii="宋体" w:hAnsi="宋体" w:eastAsia="宋体" w:cs="宋体"/>
                <w:sz w:val="21"/>
                <w:szCs w:val="21"/>
              </w:rPr>
              <w:t>公告媒介：湖北省政府采购网</w:t>
            </w:r>
          </w:p>
        </w:tc>
      </w:tr>
      <w:tr w14:paraId="40681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B3299A9">
            <w:pPr>
              <w:pStyle w:val="40"/>
              <w:jc w:val="center"/>
              <w:rPr>
                <w:rFonts w:hint="eastAsia" w:ascii="宋体" w:hAnsi="宋体" w:eastAsia="宋体" w:cs="宋体"/>
                <w:sz w:val="21"/>
                <w:szCs w:val="21"/>
              </w:rPr>
            </w:pPr>
            <w:r>
              <w:rPr>
                <w:rFonts w:hint="eastAsia" w:ascii="宋体" w:hAnsi="宋体" w:eastAsia="宋体" w:cs="宋体"/>
                <w:sz w:val="21"/>
                <w:szCs w:val="21"/>
              </w:rPr>
              <w:t>34.1</w:t>
            </w:r>
          </w:p>
        </w:tc>
        <w:tc>
          <w:tcPr>
            <w:tcW w:w="1720" w:type="dxa"/>
            <w:vAlign w:val="center"/>
          </w:tcPr>
          <w:p w14:paraId="7F3DA23C">
            <w:pPr>
              <w:pStyle w:val="40"/>
              <w:rPr>
                <w:rFonts w:hint="eastAsia" w:ascii="宋体" w:hAnsi="宋体" w:eastAsia="宋体" w:cs="宋体"/>
                <w:sz w:val="21"/>
                <w:szCs w:val="21"/>
              </w:rPr>
            </w:pPr>
            <w:r>
              <w:rPr>
                <w:rFonts w:hint="eastAsia" w:ascii="宋体" w:hAnsi="宋体" w:eastAsia="宋体" w:cs="宋体"/>
                <w:sz w:val="21"/>
                <w:szCs w:val="21"/>
              </w:rPr>
              <w:t>履约保证金</w:t>
            </w:r>
          </w:p>
        </w:tc>
        <w:tc>
          <w:tcPr>
            <w:tcW w:w="5841" w:type="dxa"/>
            <w:vAlign w:val="center"/>
          </w:tcPr>
          <w:p w14:paraId="7A85E0B0">
            <w:pPr>
              <w:pStyle w:val="40"/>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无</w:t>
            </w:r>
          </w:p>
          <w:p w14:paraId="7D09BABE">
            <w:pPr>
              <w:pStyle w:val="4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rPr>
              <w:t>有，履约保证金金额：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94E0022">
            <w:pPr>
              <w:pStyle w:val="40"/>
              <w:ind w:firstLine="630" w:firstLineChars="300"/>
              <w:rPr>
                <w:rFonts w:hint="eastAsia" w:ascii="宋体" w:hAnsi="宋体" w:eastAsia="宋体" w:cs="宋体"/>
                <w:sz w:val="21"/>
                <w:szCs w:val="21"/>
              </w:rPr>
            </w:pPr>
            <w:r>
              <w:rPr>
                <w:rFonts w:hint="eastAsia" w:ascii="宋体" w:hAnsi="宋体" w:eastAsia="宋体" w:cs="宋体"/>
                <w:sz w:val="21"/>
                <w:szCs w:val="21"/>
              </w:rPr>
              <w:t>履约担保形式：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4A092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3F8D78A">
            <w:pPr>
              <w:pStyle w:val="40"/>
              <w:jc w:val="center"/>
              <w:rPr>
                <w:rFonts w:hint="eastAsia" w:ascii="宋体" w:hAnsi="宋体" w:eastAsia="宋体" w:cs="宋体"/>
                <w:sz w:val="21"/>
                <w:szCs w:val="21"/>
              </w:rPr>
            </w:pPr>
            <w:r>
              <w:rPr>
                <w:rFonts w:hint="eastAsia" w:ascii="宋体" w:hAnsi="宋体" w:eastAsia="宋体" w:cs="宋体"/>
                <w:sz w:val="21"/>
                <w:szCs w:val="21"/>
              </w:rPr>
              <w:t>39.1</w:t>
            </w:r>
          </w:p>
        </w:tc>
        <w:tc>
          <w:tcPr>
            <w:tcW w:w="1720" w:type="dxa"/>
            <w:vAlign w:val="center"/>
          </w:tcPr>
          <w:p w14:paraId="2C71AF7D">
            <w:pPr>
              <w:pStyle w:val="40"/>
              <w:rPr>
                <w:rFonts w:hint="eastAsia" w:ascii="宋体" w:hAnsi="宋体" w:eastAsia="宋体" w:cs="宋体"/>
                <w:sz w:val="21"/>
                <w:szCs w:val="21"/>
              </w:rPr>
            </w:pPr>
            <w:r>
              <w:rPr>
                <w:rFonts w:hint="eastAsia" w:ascii="宋体" w:hAnsi="宋体" w:eastAsia="宋体" w:cs="宋体"/>
                <w:sz w:val="21"/>
                <w:szCs w:val="21"/>
              </w:rPr>
              <w:t>采购代理服务费收取方式和标准</w:t>
            </w:r>
          </w:p>
        </w:tc>
        <w:tc>
          <w:tcPr>
            <w:tcW w:w="5841" w:type="dxa"/>
            <w:vAlign w:val="center"/>
          </w:tcPr>
          <w:p w14:paraId="582BC371">
            <w:pPr>
              <w:pStyle w:val="40"/>
              <w:rPr>
                <w:rFonts w:hint="eastAsia" w:ascii="宋体" w:hAnsi="宋体" w:eastAsia="宋体" w:cs="宋体"/>
                <w:sz w:val="21"/>
                <w:szCs w:val="21"/>
                <w:lang w:val="en-US"/>
              </w:rPr>
            </w:pPr>
            <w:r>
              <w:rPr>
                <w:rFonts w:hint="eastAsia" w:ascii="宋体" w:hAnsi="宋体" w:eastAsia="宋体" w:cs="宋体"/>
                <w:sz w:val="21"/>
                <w:szCs w:val="21"/>
                <w:highlight w:val="none"/>
              </w:rPr>
              <w:t>根据采购人和采购代理机构签署的委托代理协议书约定：</w:t>
            </w:r>
            <w:r>
              <w:rPr>
                <w:rFonts w:hint="eastAsia" w:ascii="宋体" w:hAnsi="宋体" w:eastAsia="宋体" w:cs="宋体"/>
                <w:sz w:val="21"/>
                <w:szCs w:val="21"/>
                <w:highlight w:val="none"/>
                <w:lang w:val="en-US" w:eastAsia="zh-CN"/>
              </w:rPr>
              <w:t>参照发改价格【2011】534号文件的收费标准，一包代理服务费为</w:t>
            </w:r>
            <w:r>
              <w:rPr>
                <w:rFonts w:hint="eastAsia" w:cs="宋体"/>
                <w:sz w:val="21"/>
                <w:szCs w:val="21"/>
                <w:highlight w:val="none"/>
                <w:lang w:val="en-US" w:eastAsia="zh-CN"/>
              </w:rPr>
              <w:t>1200</w:t>
            </w:r>
            <w:r>
              <w:rPr>
                <w:rFonts w:hint="eastAsia" w:ascii="宋体" w:hAnsi="宋体" w:eastAsia="宋体" w:cs="宋体"/>
                <w:sz w:val="21"/>
                <w:szCs w:val="21"/>
                <w:highlight w:val="none"/>
                <w:lang w:val="en-US" w:eastAsia="zh-CN"/>
              </w:rPr>
              <w:t>0.00元，二包代理服务费为2</w:t>
            </w:r>
            <w:r>
              <w:rPr>
                <w:rFonts w:hint="eastAsia" w:cs="宋体"/>
                <w:sz w:val="21"/>
                <w:szCs w:val="21"/>
                <w:highlight w:val="none"/>
                <w:lang w:val="en-US" w:eastAsia="zh-CN"/>
              </w:rPr>
              <w:t>8</w:t>
            </w:r>
            <w:r>
              <w:rPr>
                <w:rFonts w:hint="eastAsia" w:ascii="宋体" w:hAnsi="宋体" w:eastAsia="宋体" w:cs="宋体"/>
                <w:sz w:val="21"/>
                <w:szCs w:val="21"/>
                <w:highlight w:val="none"/>
                <w:lang w:val="en-US" w:eastAsia="zh-CN"/>
              </w:rPr>
              <w:t>000.00元，由成交供应商在领取成交通知书时一次性支付。</w:t>
            </w:r>
          </w:p>
        </w:tc>
      </w:tr>
      <w:tr w14:paraId="2AE2C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70B14C">
            <w:pPr>
              <w:pStyle w:val="40"/>
              <w:jc w:val="center"/>
              <w:rPr>
                <w:rFonts w:hint="eastAsia" w:ascii="宋体" w:hAnsi="宋体" w:eastAsia="宋体" w:cs="宋体"/>
                <w:sz w:val="21"/>
                <w:szCs w:val="21"/>
              </w:rPr>
            </w:pPr>
            <w:r>
              <w:rPr>
                <w:rFonts w:hint="eastAsia" w:ascii="宋体" w:hAnsi="宋体" w:eastAsia="宋体" w:cs="宋体"/>
                <w:sz w:val="21"/>
                <w:szCs w:val="21"/>
              </w:rPr>
              <w:t>42.1</w:t>
            </w:r>
          </w:p>
        </w:tc>
        <w:tc>
          <w:tcPr>
            <w:tcW w:w="1720" w:type="dxa"/>
            <w:vAlign w:val="center"/>
          </w:tcPr>
          <w:p w14:paraId="0D4E9D1C">
            <w:pPr>
              <w:pStyle w:val="40"/>
              <w:rPr>
                <w:rFonts w:hint="eastAsia" w:ascii="宋体" w:hAnsi="宋体" w:eastAsia="宋体" w:cs="宋体"/>
                <w:sz w:val="21"/>
                <w:szCs w:val="21"/>
              </w:rPr>
            </w:pPr>
            <w:r>
              <w:rPr>
                <w:rFonts w:hint="eastAsia" w:ascii="宋体" w:hAnsi="宋体" w:eastAsia="宋体" w:cs="宋体"/>
                <w:sz w:val="21"/>
                <w:szCs w:val="21"/>
                <w:lang w:val="zh-CN"/>
              </w:rPr>
              <w:t>是否接受进口产品</w:t>
            </w:r>
          </w:p>
        </w:tc>
        <w:tc>
          <w:tcPr>
            <w:tcW w:w="5841" w:type="dxa"/>
            <w:vAlign w:val="center"/>
          </w:tcPr>
          <w:p w14:paraId="1BEDEF40">
            <w:pPr>
              <w:pStyle w:val="40"/>
              <w:rPr>
                <w:rFonts w:hint="eastAsia" w:ascii="宋体" w:hAnsi="宋体" w:eastAsia="宋体" w:cs="宋体"/>
                <w:sz w:val="21"/>
                <w:szCs w:val="21"/>
              </w:rPr>
            </w:pPr>
            <w:r>
              <w:rPr>
                <w:rFonts w:hint="eastAsia" w:ascii="宋体" w:hAnsi="宋体" w:eastAsia="宋体" w:cs="宋体"/>
                <w:sz w:val="21"/>
                <w:szCs w:val="21"/>
              </w:rPr>
              <w:sym w:font="Wingdings" w:char="00FE"/>
            </w:r>
            <w:r>
              <w:rPr>
                <w:rFonts w:hint="eastAsia" w:ascii="宋体" w:hAnsi="宋体" w:eastAsia="宋体" w:cs="宋体"/>
                <w:sz w:val="21"/>
                <w:szCs w:val="21"/>
              </w:rPr>
              <w:t>不接受</w:t>
            </w:r>
          </w:p>
          <w:p w14:paraId="120026F2">
            <w:pPr>
              <w:pStyle w:val="40"/>
              <w:rPr>
                <w:rFonts w:hint="eastAsia" w:ascii="宋体" w:hAnsi="宋体" w:eastAsia="宋体" w:cs="宋体"/>
                <w:sz w:val="21"/>
                <w:szCs w:val="21"/>
              </w:rPr>
            </w:pPr>
            <w:r>
              <w:rPr>
                <w:rFonts w:hint="eastAsia" w:ascii="宋体" w:hAnsi="宋体" w:eastAsia="宋体" w:cs="宋体"/>
                <w:sz w:val="21"/>
                <w:szCs w:val="21"/>
              </w:rPr>
              <w:sym w:font="Wingdings" w:char="00A8"/>
            </w:r>
            <w:r>
              <w:rPr>
                <w:rFonts w:hint="eastAsia" w:ascii="宋体" w:hAnsi="宋体" w:eastAsia="宋体" w:cs="宋体"/>
                <w:sz w:val="21"/>
                <w:szCs w:val="21"/>
                <w:lang w:val="zh-CN"/>
              </w:rPr>
              <w:t>接受</w:t>
            </w:r>
          </w:p>
        </w:tc>
      </w:tr>
      <w:tr w14:paraId="6338F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9791677">
            <w:pPr>
              <w:pStyle w:val="40"/>
              <w:rPr>
                <w:rFonts w:hint="eastAsia" w:ascii="宋体" w:hAnsi="宋体" w:eastAsia="宋体" w:cs="宋体"/>
                <w:sz w:val="21"/>
                <w:szCs w:val="21"/>
              </w:rPr>
            </w:pPr>
            <w:r>
              <w:rPr>
                <w:rFonts w:hint="eastAsia" w:ascii="宋体" w:hAnsi="宋体" w:eastAsia="宋体" w:cs="宋体"/>
                <w:sz w:val="21"/>
                <w:szCs w:val="21"/>
              </w:rPr>
              <w:t>43.1</w:t>
            </w:r>
          </w:p>
        </w:tc>
        <w:tc>
          <w:tcPr>
            <w:tcW w:w="1720" w:type="dxa"/>
            <w:vAlign w:val="center"/>
          </w:tcPr>
          <w:p w14:paraId="155FA92D">
            <w:pPr>
              <w:pStyle w:val="40"/>
              <w:rPr>
                <w:rFonts w:hint="eastAsia" w:ascii="宋体" w:hAnsi="宋体" w:eastAsia="宋体" w:cs="宋体"/>
                <w:sz w:val="21"/>
                <w:szCs w:val="21"/>
              </w:rPr>
            </w:pPr>
            <w:r>
              <w:rPr>
                <w:rFonts w:hint="eastAsia" w:ascii="宋体" w:hAnsi="宋体" w:eastAsia="宋体" w:cs="宋体"/>
                <w:sz w:val="21"/>
                <w:szCs w:val="21"/>
              </w:rPr>
              <w:t>支持中小企业政策</w:t>
            </w:r>
          </w:p>
        </w:tc>
        <w:tc>
          <w:tcPr>
            <w:tcW w:w="5841" w:type="dxa"/>
            <w:vAlign w:val="center"/>
          </w:tcPr>
          <w:p w14:paraId="0C0F56D3">
            <w:pPr>
              <w:pStyle w:val="40"/>
              <w:rPr>
                <w:rFonts w:hint="eastAsia" w:ascii="宋体" w:hAnsi="宋体" w:eastAsia="宋体" w:cs="宋体"/>
                <w:sz w:val="21"/>
                <w:szCs w:val="21"/>
                <w:lang w:eastAsia="zh-CN"/>
              </w:rPr>
            </w:pPr>
            <w:r>
              <w:rPr>
                <w:rFonts w:hint="eastAsia" w:ascii="宋体" w:hAnsi="宋体" w:eastAsia="宋体" w:cs="宋体"/>
                <w:sz w:val="21"/>
                <w:szCs w:val="21"/>
              </w:rPr>
              <w:sym w:font="Wingdings" w:char="00FE"/>
            </w:r>
            <w:r>
              <w:rPr>
                <w:rFonts w:hint="eastAsia" w:ascii="宋体" w:hAnsi="宋体" w:eastAsia="宋体" w:cs="宋体"/>
                <w:sz w:val="21"/>
                <w:szCs w:val="21"/>
                <w:lang w:val="en-US" w:eastAsia="zh-CN"/>
              </w:rPr>
              <w:t>整体</w:t>
            </w:r>
            <w:r>
              <w:rPr>
                <w:rFonts w:hint="eastAsia" w:ascii="宋体" w:hAnsi="宋体" w:eastAsia="宋体" w:cs="宋体"/>
                <w:sz w:val="21"/>
                <w:szCs w:val="21"/>
              </w:rPr>
              <w:t>专门面向中小企业</w:t>
            </w:r>
          </w:p>
          <w:p w14:paraId="0A2AC8CC">
            <w:pPr>
              <w:pStyle w:val="40"/>
              <w:rPr>
                <w:rFonts w:hint="eastAsia" w:ascii="宋体" w:hAnsi="宋体" w:eastAsia="宋体" w:cs="宋体"/>
                <w:sz w:val="21"/>
                <w:szCs w:val="21"/>
                <w:lang w:val="en-US" w:eastAsia="zh-CN"/>
              </w:rPr>
            </w:pPr>
            <w:r>
              <w:rPr>
                <w:rFonts w:hint="eastAsia" w:cs="宋体"/>
                <w:sz w:val="21"/>
                <w:szCs w:val="21"/>
                <w:lang w:val="en-US" w:eastAsia="zh-CN"/>
              </w:rPr>
              <w:t>投标人</w:t>
            </w:r>
            <w:r>
              <w:rPr>
                <w:rFonts w:hint="eastAsia" w:ascii="宋体" w:hAnsi="宋体" w:eastAsia="宋体" w:cs="宋体"/>
                <w:sz w:val="21"/>
                <w:szCs w:val="21"/>
                <w:lang w:val="en-US" w:eastAsia="zh-CN"/>
              </w:rPr>
              <w:t>须为中小微企业，</w:t>
            </w:r>
            <w:r>
              <w:rPr>
                <w:rFonts w:hint="eastAsia" w:cs="宋体"/>
                <w:sz w:val="21"/>
                <w:szCs w:val="21"/>
                <w:lang w:val="en-US" w:eastAsia="zh-CN"/>
              </w:rPr>
              <w:t>投标</w:t>
            </w:r>
            <w:r>
              <w:rPr>
                <w:rFonts w:hint="eastAsia" w:ascii="宋体" w:hAnsi="宋体" w:eastAsia="宋体" w:cs="宋体"/>
                <w:sz w:val="21"/>
                <w:szCs w:val="21"/>
                <w:lang w:val="en-US" w:eastAsia="zh-CN"/>
              </w:rPr>
              <w:t>文件须按格式提供《中小企业声明函》（监狱企业、残疾人企业同小型、微型企业）</w:t>
            </w:r>
          </w:p>
          <w:p w14:paraId="0936FD02">
            <w:pPr>
              <w:pStyle w:val="40"/>
              <w:rPr>
                <w:rFonts w:hint="eastAsia" w:ascii="宋体" w:hAnsi="宋体" w:eastAsia="宋体" w:cs="宋体"/>
                <w:sz w:val="21"/>
                <w:szCs w:val="21"/>
              </w:rPr>
            </w:pPr>
            <w:r>
              <w:rPr>
                <w:rFonts w:hint="eastAsia" w:ascii="宋体" w:hAnsi="宋体" w:eastAsia="宋体" w:cs="宋体"/>
                <w:sz w:val="21"/>
                <w:szCs w:val="21"/>
              </w:rPr>
              <w:sym w:font="Wingdings" w:char="F0A8"/>
            </w:r>
            <w:r>
              <w:rPr>
                <w:rFonts w:hint="eastAsia" w:ascii="宋体" w:hAnsi="宋体" w:eastAsia="宋体" w:cs="宋体"/>
                <w:sz w:val="21"/>
                <w:szCs w:val="21"/>
              </w:rPr>
              <w:t>非专门面向中小企业的项目</w:t>
            </w:r>
          </w:p>
          <w:p w14:paraId="003E2770">
            <w:pPr>
              <w:pStyle w:val="40"/>
              <w:rPr>
                <w:rFonts w:hint="eastAsia" w:ascii="宋体" w:hAnsi="宋体" w:eastAsia="宋体" w:cs="宋体"/>
                <w:sz w:val="21"/>
                <w:szCs w:val="21"/>
              </w:rPr>
            </w:pPr>
            <w:r>
              <w:rPr>
                <w:rFonts w:hint="eastAsia" w:ascii="宋体" w:hAnsi="宋体" w:eastAsia="宋体" w:cs="宋体"/>
                <w:sz w:val="21"/>
                <w:szCs w:val="21"/>
              </w:rPr>
              <w:t>1.对于未预留份额专门面向中小企业采购的采购项目，以及预留份额项目中的非预留部分采购包，对小微企业报价给予比例扣除，价格扣除比例为：10%（货物服务10%-20%）；</w:t>
            </w:r>
          </w:p>
          <w:p w14:paraId="282B8279">
            <w:pPr>
              <w:pStyle w:val="40"/>
              <w:rPr>
                <w:rFonts w:hint="eastAsia" w:ascii="宋体" w:hAnsi="宋体" w:eastAsia="宋体" w:cs="宋体"/>
                <w:sz w:val="21"/>
                <w:szCs w:val="21"/>
              </w:rPr>
            </w:pPr>
            <w:r>
              <w:rPr>
                <w:rFonts w:hint="eastAsia" w:ascii="宋体" w:hAnsi="宋体" w:eastAsia="宋体" w:cs="宋体"/>
                <w:sz w:val="21"/>
                <w:szCs w:val="21"/>
              </w:rPr>
              <w:t>2.接受大中型企业与小微企业组成联合体或者允许大中型企业向一家或者多家小微企业分包的采购项目，对于联合协议或者分包意向协议约定小微企业的合同份额占到合同总金额40%以上的，对联合体或者大中型企业的报价给予比例扣除，价格扣除比例为：4%（货物服务4%-6%）；</w:t>
            </w:r>
          </w:p>
          <w:p w14:paraId="0C3DD110">
            <w:pPr>
              <w:pStyle w:val="40"/>
              <w:rPr>
                <w:rFonts w:hint="eastAsia" w:ascii="宋体" w:hAnsi="宋体" w:eastAsia="宋体" w:cs="宋体"/>
                <w:sz w:val="21"/>
                <w:szCs w:val="21"/>
              </w:rPr>
            </w:pPr>
            <w:r>
              <w:rPr>
                <w:rFonts w:hint="eastAsia" w:ascii="宋体" w:hAnsi="宋体" w:eastAsia="宋体" w:cs="宋体"/>
                <w:sz w:val="21"/>
                <w:szCs w:val="21"/>
              </w:rPr>
              <w:t>3.中小企业应当提供《中小企业声明函》（详见本竞争性磋商文件 响应文件格式），对符合鄂财采发〔2022〕5号文第二条规定享受上限评审优惠的小微企业，还应提供符合该条款要求的其他证明材料，否则在评审时不享受上述评审优惠。</w:t>
            </w:r>
          </w:p>
        </w:tc>
      </w:tr>
      <w:tr w14:paraId="22A83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C6B490D">
            <w:pPr>
              <w:pStyle w:val="40"/>
              <w:rPr>
                <w:rFonts w:hint="eastAsia" w:ascii="宋体" w:hAnsi="宋体" w:eastAsia="宋体" w:cs="宋体"/>
                <w:sz w:val="21"/>
                <w:szCs w:val="21"/>
                <w:highlight w:val="none"/>
              </w:rPr>
            </w:pPr>
            <w:r>
              <w:rPr>
                <w:rFonts w:hint="eastAsia" w:ascii="宋体" w:hAnsi="宋体" w:eastAsia="宋体" w:cs="宋体"/>
                <w:sz w:val="21"/>
                <w:szCs w:val="21"/>
                <w:highlight w:val="none"/>
              </w:rPr>
              <w:t>44.1</w:t>
            </w:r>
          </w:p>
        </w:tc>
        <w:tc>
          <w:tcPr>
            <w:tcW w:w="1720" w:type="dxa"/>
            <w:vAlign w:val="center"/>
          </w:tcPr>
          <w:p w14:paraId="5ADE4832">
            <w:pPr>
              <w:pStyle w:val="4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优先采购创新节能环保产品</w:t>
            </w:r>
          </w:p>
        </w:tc>
        <w:tc>
          <w:tcPr>
            <w:tcW w:w="5841" w:type="dxa"/>
            <w:vAlign w:val="center"/>
          </w:tcPr>
          <w:p w14:paraId="1C848327">
            <w:pPr>
              <w:pStyle w:val="40"/>
              <w:rPr>
                <w:rFonts w:hint="eastAsia" w:ascii="宋体" w:hAnsi="宋体" w:eastAsia="宋体" w:cs="宋体"/>
                <w:sz w:val="21"/>
                <w:szCs w:val="21"/>
                <w:highlight w:val="none"/>
              </w:rPr>
            </w:pPr>
            <w:r>
              <w:rPr>
                <w:rFonts w:hint="eastAsia" w:ascii="宋体" w:hAnsi="宋体" w:eastAsia="宋体" w:cs="宋体"/>
                <w:sz w:val="21"/>
                <w:szCs w:val="21"/>
                <w:highlight w:val="none"/>
              </w:rPr>
              <w:t>所投产品纳入创新产品应用示范推荐目录内企业、所投产品获得节能产品或环境标志产品认证证书的企业报价给予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的价格扣除。</w:t>
            </w:r>
          </w:p>
        </w:tc>
      </w:tr>
      <w:tr w14:paraId="10894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right w:val="single" w:color="auto" w:sz="4" w:space="0"/>
            </w:tcBorders>
            <w:vAlign w:val="center"/>
          </w:tcPr>
          <w:p w14:paraId="29AA2A12">
            <w:pPr>
              <w:pStyle w:val="4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45.1</w:t>
            </w:r>
          </w:p>
        </w:tc>
        <w:tc>
          <w:tcPr>
            <w:tcW w:w="1720" w:type="dxa"/>
            <w:tcBorders>
              <w:left w:val="single" w:color="auto" w:sz="4" w:space="0"/>
              <w:right w:val="single" w:color="auto" w:sz="4" w:space="0"/>
            </w:tcBorders>
            <w:vAlign w:val="center"/>
          </w:tcPr>
          <w:p w14:paraId="001CAC24">
            <w:pPr>
              <w:pStyle w:val="40"/>
              <w:rPr>
                <w:rFonts w:hint="eastAsia" w:ascii="宋体" w:hAnsi="宋体" w:eastAsia="宋体" w:cs="宋体"/>
                <w:sz w:val="21"/>
                <w:szCs w:val="21"/>
                <w:highlight w:val="none"/>
              </w:rPr>
            </w:pPr>
            <w:r>
              <w:rPr>
                <w:rFonts w:hint="eastAsia" w:ascii="宋体" w:hAnsi="宋体" w:eastAsia="宋体" w:cs="宋体"/>
                <w:sz w:val="21"/>
                <w:szCs w:val="21"/>
                <w:highlight w:val="none"/>
              </w:rPr>
              <w:t>政府采购</w:t>
            </w:r>
          </w:p>
          <w:p w14:paraId="67048C03">
            <w:pPr>
              <w:pStyle w:val="40"/>
              <w:rPr>
                <w:rFonts w:hint="eastAsia" w:ascii="宋体" w:hAnsi="宋体" w:eastAsia="宋体" w:cs="宋体"/>
                <w:sz w:val="21"/>
                <w:szCs w:val="21"/>
                <w:highlight w:val="none"/>
              </w:rPr>
            </w:pPr>
            <w:r>
              <w:rPr>
                <w:rFonts w:hint="eastAsia" w:ascii="宋体" w:hAnsi="宋体" w:eastAsia="宋体" w:cs="宋体"/>
                <w:sz w:val="21"/>
                <w:szCs w:val="21"/>
                <w:highlight w:val="none"/>
              </w:rPr>
              <w:t>合同融资政策</w:t>
            </w:r>
          </w:p>
        </w:tc>
        <w:tc>
          <w:tcPr>
            <w:tcW w:w="5841" w:type="dxa"/>
            <w:tcBorders>
              <w:left w:val="single" w:color="auto" w:sz="4" w:space="0"/>
            </w:tcBorders>
            <w:vAlign w:val="center"/>
          </w:tcPr>
          <w:p w14:paraId="347C2C01">
            <w:pPr>
              <w:pStyle w:val="40"/>
              <w:rPr>
                <w:rFonts w:hint="eastAsia" w:ascii="宋体" w:hAnsi="宋体" w:eastAsia="宋体" w:cs="宋体"/>
                <w:sz w:val="21"/>
                <w:szCs w:val="21"/>
                <w:highlight w:val="none"/>
              </w:rPr>
            </w:pPr>
            <w:r>
              <w:rPr>
                <w:rFonts w:hint="eastAsia" w:ascii="宋体" w:hAnsi="宋体" w:eastAsia="宋体" w:cs="宋体"/>
                <w:sz w:val="21"/>
                <w:szCs w:val="21"/>
                <w:highlight w:val="none"/>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1AB0ED38">
            <w:pPr>
              <w:pStyle w:val="40"/>
              <w:rPr>
                <w:rFonts w:hint="eastAsia" w:ascii="宋体" w:hAnsi="宋体" w:eastAsia="宋体" w:cs="宋体"/>
                <w:sz w:val="21"/>
                <w:szCs w:val="21"/>
                <w:highlight w:val="none"/>
              </w:rPr>
            </w:pPr>
            <w:r>
              <w:rPr>
                <w:rFonts w:hint="eastAsia" w:ascii="宋体" w:hAnsi="宋体" w:eastAsia="宋体" w:cs="宋体"/>
                <w:sz w:val="21"/>
                <w:szCs w:val="21"/>
                <w:highlight w:val="none"/>
              </w:rPr>
              <w:t>渠道和方式：</w:t>
            </w:r>
            <w:r>
              <w:rPr>
                <w:rFonts w:hint="eastAsia" w:ascii="宋体" w:hAnsi="宋体" w:eastAsia="宋体" w:cs="宋体"/>
                <w:sz w:val="21"/>
                <w:szCs w:val="21"/>
                <w:highlight w:val="none"/>
                <w:u w:val="single"/>
              </w:rPr>
              <w:t>（根据项目情况自行补充）</w:t>
            </w:r>
            <w:r>
              <w:rPr>
                <w:rFonts w:hint="eastAsia" w:ascii="宋体" w:hAnsi="宋体" w:eastAsia="宋体" w:cs="宋体"/>
                <w:sz w:val="21"/>
                <w:szCs w:val="21"/>
                <w:highlight w:val="none"/>
              </w:rPr>
              <w:t>。</w:t>
            </w:r>
          </w:p>
        </w:tc>
      </w:tr>
      <w:tr w14:paraId="1BDF5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right w:val="single" w:color="auto" w:sz="4" w:space="0"/>
            </w:tcBorders>
            <w:vAlign w:val="center"/>
          </w:tcPr>
          <w:p w14:paraId="7CC63B91">
            <w:pPr>
              <w:pStyle w:val="40"/>
              <w:jc w:val="center"/>
              <w:rPr>
                <w:rFonts w:hint="eastAsia" w:ascii="宋体" w:hAnsi="宋体" w:eastAsia="宋体" w:cs="宋体"/>
                <w:sz w:val="21"/>
                <w:szCs w:val="21"/>
              </w:rPr>
            </w:pPr>
            <w:r>
              <w:rPr>
                <w:rFonts w:hint="eastAsia" w:ascii="宋体" w:hAnsi="宋体" w:eastAsia="宋体" w:cs="宋体"/>
                <w:sz w:val="21"/>
                <w:szCs w:val="21"/>
              </w:rPr>
              <w:t>46.1</w:t>
            </w:r>
          </w:p>
        </w:tc>
        <w:tc>
          <w:tcPr>
            <w:tcW w:w="1720" w:type="dxa"/>
            <w:tcBorders>
              <w:right w:val="single" w:color="auto" w:sz="4" w:space="0"/>
            </w:tcBorders>
            <w:vAlign w:val="center"/>
          </w:tcPr>
          <w:p w14:paraId="5BE82010">
            <w:pPr>
              <w:pStyle w:val="40"/>
              <w:rPr>
                <w:rFonts w:hint="eastAsia" w:ascii="宋体" w:hAnsi="宋体" w:eastAsia="宋体" w:cs="宋体"/>
                <w:sz w:val="21"/>
                <w:szCs w:val="21"/>
              </w:rPr>
            </w:pPr>
            <w:r>
              <w:rPr>
                <w:rFonts w:hint="eastAsia" w:ascii="宋体" w:hAnsi="宋体" w:eastAsia="宋体" w:cs="宋体"/>
                <w:sz w:val="21"/>
                <w:szCs w:val="21"/>
              </w:rPr>
              <w:t>需要补充的其他内容</w:t>
            </w:r>
          </w:p>
        </w:tc>
        <w:tc>
          <w:tcPr>
            <w:tcW w:w="5841" w:type="dxa"/>
            <w:tcBorders>
              <w:left w:val="single" w:color="auto" w:sz="4" w:space="0"/>
            </w:tcBorders>
            <w:vAlign w:val="center"/>
          </w:tcPr>
          <w:p w14:paraId="7C9C3C92">
            <w:pPr>
              <w:pStyle w:val="40"/>
              <w:rPr>
                <w:rFonts w:hint="eastAsia" w:ascii="宋体" w:hAnsi="宋体" w:eastAsia="宋体" w:cs="宋体"/>
                <w:sz w:val="21"/>
                <w:szCs w:val="21"/>
                <w:highlight w:val="none"/>
                <w:lang w:val="en-US" w:eastAsia="zh-CN"/>
              </w:rPr>
            </w:pPr>
            <w:r>
              <w:rPr>
                <w:rFonts w:hint="eastAsia" w:ascii="宋体" w:hAnsi="宋体" w:eastAsia="宋体" w:cs="宋体"/>
                <w:sz w:val="21"/>
                <w:szCs w:val="21"/>
              </w:rPr>
              <w:t>1、</w:t>
            </w:r>
            <w:r>
              <w:rPr>
                <w:rFonts w:hint="eastAsia" w:cs="宋体"/>
                <w:sz w:val="21"/>
                <w:szCs w:val="21"/>
                <w:highlight w:val="none"/>
                <w:lang w:val="en-US" w:eastAsia="zh-CN"/>
              </w:rPr>
              <w:t>工业</w:t>
            </w:r>
            <w:r>
              <w:rPr>
                <w:rFonts w:hint="eastAsia" w:ascii="宋体" w:hAnsi="宋体" w:eastAsia="宋体" w:cs="宋体"/>
                <w:sz w:val="21"/>
                <w:szCs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5A161D">
            <w:pPr>
              <w:pStyle w:val="40"/>
              <w:rPr>
                <w:rFonts w:hint="eastAsia" w:ascii="宋体" w:hAnsi="宋体" w:eastAsia="宋体" w:cs="宋体"/>
                <w:sz w:val="21"/>
                <w:szCs w:val="21"/>
                <w:lang w:val="en-US" w:eastAsia="zh-CN"/>
              </w:rPr>
            </w:pPr>
            <w:r>
              <w:rPr>
                <w:rFonts w:hint="eastAsia" w:cs="宋体"/>
                <w:sz w:val="21"/>
                <w:szCs w:val="21"/>
                <w:lang w:val="en-US" w:eastAsia="zh-CN"/>
              </w:rPr>
              <w:t>2</w:t>
            </w:r>
            <w:r>
              <w:rPr>
                <w:rFonts w:hint="eastAsia" w:ascii="宋体" w:hAnsi="宋体" w:eastAsia="宋体" w:cs="宋体"/>
                <w:sz w:val="21"/>
                <w:szCs w:val="21"/>
                <w:lang w:val="en-US" w:eastAsia="zh-CN"/>
              </w:rPr>
              <w:t>、启动异常低价投标(响应)审查的数值标准:1)数值标准为:50%。2)数值标准为:50%。3)数值标准为:</w:t>
            </w:r>
            <w:r>
              <w:rPr>
                <w:rFonts w:hint="eastAsia" w:cs="宋体"/>
                <w:sz w:val="21"/>
                <w:szCs w:val="21"/>
                <w:lang w:val="en-US" w:eastAsia="zh-CN"/>
              </w:rPr>
              <w:t>6</w:t>
            </w:r>
            <w:r>
              <w:rPr>
                <w:rFonts w:hint="eastAsia" w:ascii="宋体" w:hAnsi="宋体" w:eastAsia="宋体" w:cs="宋体"/>
                <w:sz w:val="21"/>
                <w:szCs w:val="21"/>
                <w:lang w:val="en-US" w:eastAsia="zh-CN"/>
              </w:rPr>
              <w:t>5%。</w:t>
            </w:r>
          </w:p>
          <w:p w14:paraId="584D3FEC">
            <w:pPr>
              <w:pStyle w:val="40"/>
              <w:rPr>
                <w:rFonts w:hint="eastAsia" w:ascii="宋体" w:hAnsi="宋体" w:eastAsia="宋体" w:cs="宋体"/>
                <w:sz w:val="21"/>
                <w:szCs w:val="21"/>
                <w:lang w:val="en-US" w:eastAsia="zh-CN"/>
              </w:rPr>
            </w:pPr>
            <w:r>
              <w:rPr>
                <w:rFonts w:hint="eastAsia" w:cs="宋体"/>
                <w:sz w:val="21"/>
                <w:szCs w:val="21"/>
                <w:lang w:val="en-US" w:eastAsia="zh-CN"/>
              </w:rPr>
              <w:t>2.1</w:t>
            </w:r>
            <w:r>
              <w:rPr>
                <w:rFonts w:hint="eastAsia" w:ascii="宋体" w:hAnsi="宋体" w:eastAsia="宋体" w:cs="宋体"/>
                <w:sz w:val="21"/>
                <w:szCs w:val="21"/>
                <w:lang w:val="en-US" w:eastAsia="zh-CN"/>
              </w:rPr>
              <w:t>审查情形:按照《关于推动解决政府采购异常低价问题的通知》(财库(2026)2号)及《关于落实推动解决政府采购异常低价问题有关事宜的通知》(鄂财采发[2026]2号)的规定，自2026年2月1日起，政府采购评审中出现下列情形之一的，评审委员会应当启动异常低价投标(响应)审查程序:</w:t>
            </w:r>
          </w:p>
          <w:p w14:paraId="080B48DB">
            <w:pPr>
              <w:pStyle w:val="40"/>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投</w:t>
            </w:r>
            <w:r>
              <w:rPr>
                <w:rFonts w:hint="eastAsia" w:ascii="宋体" w:hAnsi="宋体" w:eastAsia="宋体" w:cs="宋体"/>
                <w:sz w:val="21"/>
                <w:szCs w:val="21"/>
                <w:highlight w:val="none"/>
                <w:lang w:val="en-US" w:eastAsia="zh-CN"/>
              </w:rPr>
              <w:t>标(响应)报价低于全部通过符合性审查供应商投标(响应)报价平均值50%的，即投标(响应)报价＜全部通过符合性审查供应商投标(响应)报价平均值*50%；</w:t>
            </w:r>
          </w:p>
          <w:p w14:paraId="0CA6509A">
            <w:pPr>
              <w:pStyle w:val="4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投标(响应)报价低于通过符合性审查的次低报价供应商投标(响应)报价50%的，即投标(响应)报价＜通过符合性审查的次低报价供应商投标(响应)报价*50%；</w:t>
            </w:r>
          </w:p>
          <w:p w14:paraId="58735591">
            <w:pPr>
              <w:pStyle w:val="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投标(响应)报价低于采购项目最高限价</w:t>
            </w:r>
            <w:r>
              <w:rPr>
                <w:rFonts w:hint="eastAsia" w:cs="宋体"/>
                <w:sz w:val="21"/>
                <w:szCs w:val="21"/>
                <w:lang w:val="en-US" w:eastAsia="zh-CN"/>
              </w:rPr>
              <w:t>6</w:t>
            </w:r>
            <w:r>
              <w:rPr>
                <w:rFonts w:hint="eastAsia" w:ascii="宋体" w:hAnsi="宋体" w:eastAsia="宋体" w:cs="宋体"/>
                <w:sz w:val="21"/>
                <w:szCs w:val="21"/>
                <w:lang w:val="en-US" w:eastAsia="zh-CN"/>
              </w:rPr>
              <w:t>5%的，即投标(响应)报价＜采购项目最高限价*</w:t>
            </w:r>
            <w:r>
              <w:rPr>
                <w:rFonts w:hint="eastAsia" w:cs="宋体"/>
                <w:sz w:val="21"/>
                <w:szCs w:val="21"/>
                <w:lang w:val="en-US" w:eastAsia="zh-CN"/>
              </w:rPr>
              <w:t>6</w:t>
            </w:r>
            <w:r>
              <w:rPr>
                <w:rFonts w:hint="eastAsia" w:ascii="宋体" w:hAnsi="宋体" w:eastAsia="宋体" w:cs="宋体"/>
                <w:sz w:val="21"/>
                <w:szCs w:val="21"/>
                <w:lang w:val="en-US" w:eastAsia="zh-CN"/>
              </w:rPr>
              <w:t>5%；</w:t>
            </w:r>
          </w:p>
          <w:p w14:paraId="498CF3E7">
            <w:pPr>
              <w:pStyle w:val="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41FB878F">
            <w:pPr>
              <w:pStyle w:val="40"/>
              <w:rPr>
                <w:rFonts w:hint="eastAsia" w:ascii="宋体" w:hAnsi="宋体" w:eastAsia="宋体" w:cs="宋体"/>
                <w:sz w:val="21"/>
                <w:szCs w:val="21"/>
                <w:lang w:val="en-US" w:eastAsia="zh-CN"/>
              </w:rPr>
            </w:pPr>
            <w:r>
              <w:rPr>
                <w:rFonts w:hint="eastAsia" w:cs="宋体"/>
                <w:sz w:val="21"/>
                <w:szCs w:val="21"/>
                <w:lang w:val="en-US" w:eastAsia="zh-CN"/>
              </w:rPr>
              <w:t>2</w:t>
            </w:r>
            <w:r>
              <w:rPr>
                <w:rFonts w:hint="eastAsia" w:ascii="宋体" w:hAnsi="宋体" w:eastAsia="宋体" w:cs="宋体"/>
                <w:sz w:val="21"/>
                <w:szCs w:val="21"/>
                <w:lang w:val="en-US" w:eastAsia="zh-CN"/>
              </w:rPr>
              <w:t>.2资料要求:评审委员会启动异常低价投标审查后，属于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A0A5FEC">
            <w:pPr>
              <w:pStyle w:val="40"/>
              <w:rPr>
                <w:rFonts w:hint="eastAsia" w:ascii="宋体" w:hAnsi="宋体" w:eastAsia="宋体" w:cs="宋体"/>
                <w:sz w:val="21"/>
                <w:szCs w:val="21"/>
                <w:lang w:val="en-US" w:eastAsia="zh-CN"/>
              </w:rPr>
            </w:pPr>
            <w:r>
              <w:rPr>
                <w:rFonts w:hint="eastAsia" w:cs="宋体"/>
                <w:sz w:val="21"/>
                <w:szCs w:val="21"/>
                <w:lang w:val="en-US" w:eastAsia="zh-CN"/>
              </w:rPr>
              <w:t>2</w:t>
            </w:r>
            <w:r>
              <w:rPr>
                <w:rFonts w:hint="eastAsia" w:ascii="宋体" w:hAnsi="宋体" w:eastAsia="宋体" w:cs="宋体"/>
                <w:sz w:val="21"/>
                <w:szCs w:val="21"/>
                <w:lang w:val="en-US" w:eastAsia="zh-CN"/>
              </w:rPr>
              <w:t>.3审查要求:评审委员会依据专业经验，参考同类项目中标(成交)价格、类似产品市场价格水平、行业人工费用标准国家有关部门指导行业协会发布的行业平均成本等 情况，对报价合理性进行判断。投标供应商不能提供书面说明、证明材料，或者提供的书面说明、证明材料不能证明其报价合理性的，评审委员会应当将其作为无效投标处理。</w:t>
            </w:r>
          </w:p>
          <w:p w14:paraId="7BE1CB4E">
            <w:pPr>
              <w:pStyle w:val="40"/>
              <w:rPr>
                <w:rFonts w:hint="eastAsia" w:ascii="宋体" w:hAnsi="宋体" w:eastAsia="宋体" w:cs="宋体"/>
                <w:sz w:val="21"/>
                <w:szCs w:val="21"/>
                <w:lang w:val="en-US" w:eastAsia="zh-CN"/>
              </w:rPr>
            </w:pPr>
            <w:r>
              <w:rPr>
                <w:rFonts w:hint="eastAsia" w:cs="宋体"/>
                <w:sz w:val="21"/>
                <w:szCs w:val="21"/>
                <w:lang w:val="en-US" w:eastAsia="zh-CN"/>
              </w:rPr>
              <w:t>2</w:t>
            </w:r>
            <w:r>
              <w:rPr>
                <w:rFonts w:hint="eastAsia" w:ascii="宋体" w:hAnsi="宋体" w:eastAsia="宋体" w:cs="宋体"/>
                <w:sz w:val="21"/>
                <w:szCs w:val="21"/>
                <w:lang w:val="en-US" w:eastAsia="zh-CN"/>
              </w:rPr>
              <w:t>.4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FDAC03F">
            <w:pPr>
              <w:pStyle w:val="40"/>
              <w:rPr>
                <w:rFonts w:hint="eastAsia" w:ascii="宋体" w:hAnsi="宋体" w:eastAsia="宋体" w:cs="宋体"/>
                <w:sz w:val="21"/>
                <w:szCs w:val="21"/>
                <w:lang w:val="en-US" w:eastAsia="zh-CN"/>
              </w:rPr>
            </w:pPr>
            <w:r>
              <w:rPr>
                <w:rFonts w:hint="eastAsia" w:cs="宋体"/>
                <w:sz w:val="21"/>
                <w:szCs w:val="21"/>
                <w:lang w:val="en-US" w:eastAsia="zh-CN"/>
              </w:rPr>
              <w:t>2</w:t>
            </w:r>
            <w:r>
              <w:rPr>
                <w:rFonts w:hint="eastAsia" w:ascii="宋体" w:hAnsi="宋体" w:eastAsia="宋体" w:cs="宋体"/>
                <w:sz w:val="21"/>
                <w:szCs w:val="21"/>
                <w:lang w:val="en-US" w:eastAsia="zh-CN"/>
              </w:rPr>
              <w:t>.5记录及归档:异常低价投标审查的启动原因、审查意见和审查结果应当在评审报告中记录，并随供应商提供的相关书面说明及证明材料，以及评审委员会有关互联网浏览、查询历史</w:t>
            </w:r>
          </w:p>
          <w:p w14:paraId="18A6A1C3">
            <w:pPr>
              <w:pStyle w:val="4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一并归档。</w:t>
            </w:r>
          </w:p>
          <w:p w14:paraId="456A40C2">
            <w:pPr>
              <w:pStyle w:val="40"/>
              <w:rPr>
                <w:rFonts w:hint="eastAsia" w:ascii="宋体" w:hAnsi="宋体" w:eastAsia="宋体" w:cs="宋体"/>
                <w:sz w:val="21"/>
                <w:szCs w:val="21"/>
              </w:rPr>
            </w:pPr>
            <w:r>
              <w:rPr>
                <w:rFonts w:hint="eastAsia" w:cs="宋体"/>
                <w:sz w:val="21"/>
                <w:szCs w:val="21"/>
                <w:lang w:val="en-US" w:eastAsia="zh-CN"/>
              </w:rPr>
              <w:t>3</w:t>
            </w:r>
            <w:r>
              <w:rPr>
                <w:rFonts w:hint="eastAsia" w:ascii="宋体" w:hAnsi="宋体" w:eastAsia="宋体" w:cs="宋体"/>
                <w:sz w:val="21"/>
                <w:szCs w:val="21"/>
                <w:lang w:val="en-US" w:eastAsia="zh-CN"/>
              </w:rPr>
              <w:t>、落实《财政部 住房城乡建设部 工业和信息化部关于进一步扩大政府采购支持绿色建材促进建筑品质提升政策实施范围的通知( 财库(2024)36号)要求》政策。</w:t>
            </w:r>
          </w:p>
        </w:tc>
      </w:tr>
      <w:tr w14:paraId="60653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1" w:type="dxa"/>
            <w:gridSpan w:val="3"/>
            <w:vAlign w:val="center"/>
          </w:tcPr>
          <w:p w14:paraId="62D3CA95">
            <w:pPr>
              <w:pStyle w:val="40"/>
              <w:rPr>
                <w:rFonts w:hint="eastAsia" w:ascii="宋体" w:hAnsi="宋体" w:eastAsia="宋体" w:cs="宋体"/>
                <w:sz w:val="21"/>
                <w:szCs w:val="21"/>
              </w:rPr>
            </w:pPr>
            <w:r>
              <w:rPr>
                <w:rFonts w:hint="eastAsia" w:ascii="宋体" w:hAnsi="宋体" w:eastAsia="宋体" w:cs="宋体"/>
                <w:sz w:val="21"/>
                <w:szCs w:val="21"/>
              </w:rPr>
              <w:t>1. 除本招标文件另有规定外，招标文件中出现的类似于“近三年”或“前三年”、“近五年”或“前五年”均指递交投标文件时间以前三年或前五年，以此类推。如：递交投标文</w:t>
            </w:r>
            <w:r>
              <w:rPr>
                <w:rFonts w:hint="eastAsia" w:ascii="宋体" w:hAnsi="宋体" w:eastAsia="宋体" w:cs="宋体"/>
                <w:color w:val="auto"/>
                <w:sz w:val="21"/>
                <w:szCs w:val="21"/>
              </w:rPr>
              <w:t>件时间为</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日，则“近三年”是指</w:t>
            </w:r>
            <w:r>
              <w:rPr>
                <w:rFonts w:hint="eastAsia" w:ascii="宋体" w:hAnsi="宋体" w:eastAsia="宋体" w:cs="宋体"/>
                <w:color w:val="auto"/>
                <w:sz w:val="21"/>
                <w:szCs w:val="21"/>
                <w:lang w:val="en-US" w:eastAsia="zh-CN"/>
              </w:rPr>
              <w:t>2022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日至</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日。</w:t>
            </w:r>
          </w:p>
          <w:p w14:paraId="720F90CA">
            <w:pPr>
              <w:pStyle w:val="40"/>
              <w:rPr>
                <w:rFonts w:hint="eastAsia" w:ascii="宋体" w:hAnsi="宋体" w:eastAsia="宋体" w:cs="宋体"/>
                <w:sz w:val="21"/>
                <w:szCs w:val="21"/>
              </w:rPr>
            </w:pPr>
            <w:r>
              <w:rPr>
                <w:rFonts w:hint="eastAsia" w:ascii="宋体" w:hAnsi="宋体" w:eastAsia="宋体" w:cs="宋体"/>
                <w:sz w:val="21"/>
                <w:szCs w:val="21"/>
              </w:rPr>
              <w:t>2. 本招标文件所称的“以上”、“以下”、“内”、“以内”，包括本数；所称的“不足”，不包括本数。</w:t>
            </w:r>
          </w:p>
          <w:p w14:paraId="617EC43A">
            <w:pPr>
              <w:pStyle w:val="40"/>
              <w:rPr>
                <w:rFonts w:hint="eastAsia" w:ascii="宋体" w:hAnsi="宋体" w:eastAsia="宋体" w:cs="宋体"/>
                <w:sz w:val="21"/>
                <w:szCs w:val="21"/>
              </w:rPr>
            </w:pPr>
            <w:r>
              <w:rPr>
                <w:rFonts w:hint="eastAsia" w:ascii="宋体" w:hAnsi="宋体" w:eastAsia="宋体" w:cs="宋体"/>
                <w:sz w:val="21"/>
                <w:szCs w:val="21"/>
              </w:rPr>
              <w:t>3. 投标人须知前附表中，“</w:t>
            </w:r>
            <w:r>
              <w:rPr>
                <w:rFonts w:hint="eastAsia" w:ascii="宋体" w:hAnsi="宋体" w:eastAsia="宋体" w:cs="宋体"/>
                <w:sz w:val="21"/>
                <w:szCs w:val="21"/>
              </w:rPr>
              <w:sym w:font="Wingdings" w:char="00FE"/>
            </w:r>
            <w:r>
              <w:rPr>
                <w:rFonts w:hint="eastAsia" w:ascii="宋体" w:hAnsi="宋体" w:eastAsia="宋体" w:cs="宋体"/>
                <w:sz w:val="21"/>
                <w:szCs w:val="21"/>
              </w:rPr>
              <w:t>”代表选中，“</w:t>
            </w:r>
            <w:r>
              <w:rPr>
                <w:rFonts w:hint="eastAsia" w:ascii="宋体" w:hAnsi="宋体" w:eastAsia="宋体" w:cs="宋体"/>
                <w:sz w:val="21"/>
                <w:szCs w:val="21"/>
              </w:rPr>
              <w:sym w:font="Wingdings" w:char="00A8"/>
            </w:r>
            <w:r>
              <w:rPr>
                <w:rFonts w:hint="eastAsia" w:ascii="宋体" w:hAnsi="宋体" w:eastAsia="宋体" w:cs="宋体"/>
                <w:sz w:val="21"/>
                <w:szCs w:val="21"/>
              </w:rPr>
              <w:t>”代表未选中。</w:t>
            </w:r>
          </w:p>
          <w:p w14:paraId="5A328D57">
            <w:pPr>
              <w:pStyle w:val="4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4.项目编号：</w:t>
            </w:r>
            <w:r>
              <w:rPr>
                <w:rFonts w:hint="eastAsia" w:ascii="宋体" w:hAnsi="宋体" w:eastAsia="宋体" w:cs="宋体"/>
                <w:sz w:val="21"/>
                <w:szCs w:val="21"/>
                <w:lang w:val="en-US" w:eastAsia="zh-CN"/>
              </w:rPr>
              <w:t>纯数字项目编号与“HBTC”开头项目编号均有效。</w:t>
            </w:r>
          </w:p>
        </w:tc>
      </w:tr>
    </w:tbl>
    <w:p w14:paraId="26A71D8C"/>
    <w:p w14:paraId="61D6D8D0">
      <w:pPr>
        <w:rPr>
          <w:rFonts w:hint="eastAsia"/>
          <w:b/>
          <w:bCs/>
        </w:rPr>
      </w:pPr>
      <w:r>
        <w:rPr>
          <w:rFonts w:hint="eastAsia"/>
          <w:b/>
          <w:bCs/>
        </w:rPr>
        <w:br w:type="page"/>
      </w:r>
    </w:p>
    <w:p w14:paraId="55BF8DC5">
      <w:pPr>
        <w:rPr>
          <w:b/>
          <w:bCs/>
        </w:rPr>
      </w:pPr>
      <w:r>
        <w:rPr>
          <w:rFonts w:hint="eastAsia"/>
          <w:b/>
          <w:bCs/>
        </w:rPr>
        <w:t>附件：</w:t>
      </w:r>
    </w:p>
    <w:p w14:paraId="30AEB0AF">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38BCF58D">
      <w:pPr>
        <w:pStyle w:val="28"/>
      </w:pPr>
      <w:r>
        <w:rPr>
          <w:rFonts w:hint="eastAsia"/>
        </w:rPr>
        <w:t>一、根据《中华人民共和国中小企业促进法》和《国务院关于进一步促进中小企业发展的若干意见》(国发〔2009〕36号)，制定本规定。</w:t>
      </w:r>
    </w:p>
    <w:p w14:paraId="4425031B">
      <w:pPr>
        <w:pStyle w:val="28"/>
      </w:pPr>
      <w:r>
        <w:rPr>
          <w:rFonts w:hint="eastAsia"/>
        </w:rPr>
        <w:t>二、中小企业划分为中型、小型、微型三种类型，具体标准根据企业从业人员、营业收入、资产总额等指标，结合行业特点制定。</w:t>
      </w:r>
    </w:p>
    <w:p w14:paraId="5AF4F754">
      <w:pPr>
        <w:pStyle w:val="28"/>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2C1272A">
      <w:pPr>
        <w:pStyle w:val="28"/>
      </w:pPr>
      <w:r>
        <w:rPr>
          <w:rFonts w:hint="eastAsia"/>
        </w:rPr>
        <w:t>四、各行业划型标准为：</w:t>
      </w:r>
    </w:p>
    <w:p w14:paraId="47081AF9">
      <w:pPr>
        <w:pStyle w:val="28"/>
      </w:pPr>
      <w:r>
        <w:rPr>
          <w:rFonts w:hint="eastAsia"/>
        </w:rPr>
        <w:t>（一）农、林、牧、渔业。营业收入20000万元以下的为中小微型企业。其中，营业收入500万元及以上的为中型企业，营业收入50万元及以上的为小型企业，营业收入50万元以下的为微型企业。</w:t>
      </w:r>
    </w:p>
    <w:p w14:paraId="1CFF9C73">
      <w:pPr>
        <w:pStyle w:val="28"/>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21B807">
      <w:pPr>
        <w:pStyle w:val="28"/>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99DACA0">
      <w:pPr>
        <w:pStyle w:val="28"/>
      </w:pPr>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F445ED">
      <w:pPr>
        <w:pStyle w:val="28"/>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62B59BB">
      <w:pPr>
        <w:pStyle w:val="28"/>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81E4375">
      <w:pPr>
        <w:pStyle w:val="28"/>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0EC854">
      <w:pPr>
        <w:pStyle w:val="28"/>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E281CDA">
      <w:pPr>
        <w:pStyle w:val="28"/>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E7A4FA">
      <w:pPr>
        <w:pStyle w:val="28"/>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B0ACC3">
      <w:pPr>
        <w:pStyle w:val="28"/>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CE0998B">
      <w:pPr>
        <w:pStyle w:val="28"/>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F6F4822">
      <w:pPr>
        <w:pStyle w:val="28"/>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2F03A3">
      <w:pPr>
        <w:pStyle w:val="28"/>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5AB6267">
      <w:pPr>
        <w:pStyle w:val="28"/>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EAC943">
      <w:pPr>
        <w:pStyle w:val="28"/>
      </w:pPr>
      <w:r>
        <w:rPr>
          <w:rFonts w:hint="eastAsia"/>
        </w:rPr>
        <w:t>（十六）其他未列明行业。从业人员300人以下的为中小微型企业。其中，从业人员100人及以上的为中型企业；从业人员10人及以上的为小型企业；从业人员10人以下的为微型企业。</w:t>
      </w:r>
    </w:p>
    <w:p w14:paraId="19E54E06">
      <w:r>
        <w:br w:type="page"/>
      </w:r>
    </w:p>
    <w:p w14:paraId="0CEF0B62">
      <w:pPr>
        <w:pStyle w:val="3"/>
        <w:numPr>
          <w:ilvl w:val="0"/>
          <w:numId w:val="5"/>
        </w:numPr>
      </w:pPr>
      <w:bookmarkStart w:id="89" w:name="_Toc155185869"/>
      <w:bookmarkStart w:id="90" w:name="_Toc25667"/>
      <w:r>
        <w:rPr>
          <w:rFonts w:hint="eastAsia"/>
        </w:rPr>
        <w:t>投标人须知</w:t>
      </w:r>
      <w:bookmarkEnd w:id="89"/>
      <w:bookmarkEnd w:id="90"/>
    </w:p>
    <w:p w14:paraId="499461DA">
      <w:pPr>
        <w:pStyle w:val="4"/>
        <w:numPr>
          <w:ilvl w:val="0"/>
          <w:numId w:val="6"/>
        </w:numPr>
      </w:pPr>
      <w:bookmarkStart w:id="91" w:name="_Toc19002"/>
      <w:bookmarkStart w:id="92" w:name="_Toc155185870"/>
      <w:r>
        <w:rPr>
          <w:rFonts w:hint="eastAsia"/>
        </w:rPr>
        <w:t>总则</w:t>
      </w:r>
      <w:bookmarkEnd w:id="91"/>
      <w:bookmarkEnd w:id="92"/>
    </w:p>
    <w:p w14:paraId="5C7ACB53">
      <w:pPr>
        <w:pStyle w:val="5"/>
        <w:numPr>
          <w:ilvl w:val="0"/>
          <w:numId w:val="7"/>
        </w:numPr>
      </w:pPr>
      <w:bookmarkStart w:id="93" w:name="_Toc31233"/>
      <w:bookmarkStart w:id="94" w:name="_Toc1293"/>
      <w:bookmarkStart w:id="95" w:name="_Toc155095689"/>
      <w:bookmarkStart w:id="96" w:name="_Toc109900469"/>
      <w:bookmarkStart w:id="97" w:name="_Toc109897532"/>
      <w:bookmarkStart w:id="98" w:name="_Toc109899631"/>
      <w:bookmarkStart w:id="99" w:name="_Toc109900050"/>
      <w:r>
        <w:rPr>
          <w:rFonts w:hint="eastAsia"/>
        </w:rPr>
        <w:t>适用范围</w:t>
      </w:r>
      <w:bookmarkEnd w:id="93"/>
      <w:bookmarkEnd w:id="94"/>
      <w:bookmarkEnd w:id="95"/>
      <w:bookmarkEnd w:id="96"/>
      <w:bookmarkEnd w:id="97"/>
      <w:bookmarkEnd w:id="98"/>
      <w:bookmarkEnd w:id="99"/>
    </w:p>
    <w:p w14:paraId="6DD714E7">
      <w:pPr>
        <w:pStyle w:val="28"/>
        <w:rPr>
          <w:snapToGrid w:val="0"/>
        </w:rPr>
      </w:pPr>
      <w:r>
        <w:rPr>
          <w:rFonts w:hint="eastAsia"/>
          <w:snapToGrid w:val="0"/>
        </w:rPr>
        <w:t>1.1本招标文件仅适用于本次公开招标中所述项目的采购活动。</w:t>
      </w:r>
    </w:p>
    <w:p w14:paraId="6F49D561">
      <w:pPr>
        <w:pStyle w:val="5"/>
        <w:numPr>
          <w:ilvl w:val="0"/>
          <w:numId w:val="7"/>
        </w:numPr>
      </w:pPr>
      <w:bookmarkStart w:id="100" w:name="_Toc20896"/>
      <w:r>
        <w:rPr>
          <w:rFonts w:hint="eastAsia"/>
        </w:rPr>
        <w:t>基本定义</w:t>
      </w:r>
      <w:bookmarkEnd w:id="100"/>
    </w:p>
    <w:p w14:paraId="7E8BE6FE">
      <w:pPr>
        <w:pStyle w:val="28"/>
      </w:pPr>
      <w:r>
        <w:rPr>
          <w:rFonts w:hint="eastAsia"/>
        </w:rPr>
        <w:t>2.1根据《中华人民共和国政府采购法》及其实施条例等有关法律、法规和规章的规定，制定本招标文件。</w:t>
      </w:r>
    </w:p>
    <w:p w14:paraId="582988BF">
      <w:pPr>
        <w:pStyle w:val="28"/>
      </w:pPr>
      <w:r>
        <w:rPr>
          <w:rFonts w:hint="eastAsia"/>
        </w:rPr>
        <w:t>2.2采购人：见“投标人须知前附表”。</w:t>
      </w:r>
    </w:p>
    <w:p w14:paraId="4C6FE592">
      <w:pPr>
        <w:pStyle w:val="28"/>
      </w:pPr>
      <w:r>
        <w:rPr>
          <w:rFonts w:hint="eastAsia"/>
        </w:rPr>
        <w:t>2.3采购代理机构：见“投标人须知前附表”。</w:t>
      </w:r>
    </w:p>
    <w:p w14:paraId="7BC6F83D">
      <w:pPr>
        <w:pStyle w:val="28"/>
      </w:pPr>
      <w:r>
        <w:rPr>
          <w:rFonts w:hint="eastAsia"/>
        </w:rPr>
        <w:t>2.4政府采购监督管理部门：</w:t>
      </w:r>
      <w:r>
        <w:t>见</w:t>
      </w:r>
      <w:r>
        <w:rPr>
          <w:rFonts w:hint="eastAsia"/>
        </w:rPr>
        <w:t>“投标人须知前附表”。</w:t>
      </w:r>
    </w:p>
    <w:p w14:paraId="1B2E3313">
      <w:pPr>
        <w:pStyle w:val="28"/>
      </w:pPr>
      <w:r>
        <w:rPr>
          <w:rFonts w:hint="eastAsia"/>
        </w:rPr>
        <w:t>2.</w:t>
      </w:r>
      <w:r>
        <w:t>5</w:t>
      </w:r>
      <w:r>
        <w:rPr>
          <w:rFonts w:hint="eastAsia"/>
        </w:rPr>
        <w:t>项目名称：见“投标人须知前附表”。</w:t>
      </w:r>
    </w:p>
    <w:p w14:paraId="566A1D91">
      <w:pPr>
        <w:pStyle w:val="28"/>
      </w:pPr>
      <w:r>
        <w:rPr>
          <w:rFonts w:hint="eastAsia"/>
        </w:rPr>
        <w:t>2.</w:t>
      </w:r>
      <w:r>
        <w:t>6</w:t>
      </w:r>
      <w:r>
        <w:rPr>
          <w:rFonts w:hint="eastAsia"/>
        </w:rPr>
        <w:t>项目地点：见“投标人须知前附表”。</w:t>
      </w:r>
    </w:p>
    <w:p w14:paraId="3FFD3052">
      <w:pPr>
        <w:pStyle w:val="28"/>
      </w:pPr>
      <w:r>
        <w:rPr>
          <w:rFonts w:hint="eastAsia"/>
        </w:rPr>
        <w:t>2.</w:t>
      </w:r>
      <w:r>
        <w:t>7</w:t>
      </w:r>
      <w:r>
        <w:rPr>
          <w:rFonts w:hint="eastAsia"/>
        </w:rPr>
        <w:t>项目内容：见“投标人须知前附表”。</w:t>
      </w:r>
    </w:p>
    <w:p w14:paraId="6F33A229">
      <w:pPr>
        <w:pStyle w:val="28"/>
      </w:pPr>
      <w:r>
        <w:rPr>
          <w:rFonts w:hint="eastAsia"/>
        </w:rPr>
        <w:t>2.8项目属性：见“投标人须知前附表”。</w:t>
      </w:r>
    </w:p>
    <w:p w14:paraId="2AE10013">
      <w:pPr>
        <w:pStyle w:val="5"/>
        <w:numPr>
          <w:ilvl w:val="0"/>
          <w:numId w:val="7"/>
        </w:numPr>
      </w:pPr>
      <w:bookmarkStart w:id="101" w:name="_Toc27447"/>
      <w:bookmarkStart w:id="102" w:name="_Toc140132758"/>
      <w:r>
        <w:rPr>
          <w:rFonts w:hint="eastAsia"/>
        </w:rPr>
        <w:t>资金来源</w:t>
      </w:r>
      <w:bookmarkEnd w:id="101"/>
      <w:bookmarkEnd w:id="102"/>
    </w:p>
    <w:p w14:paraId="14CC9213">
      <w:pPr>
        <w:pStyle w:val="28"/>
      </w:pPr>
      <w:r>
        <w:rPr>
          <w:rFonts w:hint="eastAsia"/>
        </w:rPr>
        <w:t>3.1资金来源：见“投标人须知前附表”。</w:t>
      </w:r>
    </w:p>
    <w:p w14:paraId="070CAD16">
      <w:pPr>
        <w:pStyle w:val="5"/>
        <w:numPr>
          <w:ilvl w:val="0"/>
          <w:numId w:val="7"/>
        </w:numPr>
      </w:pPr>
      <w:bookmarkStart w:id="103" w:name="_Toc32051"/>
      <w:bookmarkStart w:id="104" w:name="_Toc140132760"/>
      <w:r>
        <w:rPr>
          <w:rFonts w:hint="eastAsia"/>
        </w:rPr>
        <w:t>投标人资格要求</w:t>
      </w:r>
      <w:bookmarkEnd w:id="103"/>
      <w:bookmarkEnd w:id="104"/>
    </w:p>
    <w:p w14:paraId="0C58D1BA">
      <w:pPr>
        <w:pStyle w:val="28"/>
      </w:pPr>
      <w:r>
        <w:rPr>
          <w:rFonts w:hint="eastAsia"/>
        </w:rPr>
        <w:t>4.1投标人资格要求：见“投标人须知前附表”；</w:t>
      </w:r>
    </w:p>
    <w:p w14:paraId="467290E8">
      <w:pPr>
        <w:pStyle w:val="28"/>
      </w:pPr>
      <w:r>
        <w:rPr>
          <w:rFonts w:hint="eastAsia"/>
        </w:rPr>
        <w:t xml:space="preserve">4.2“投标人须知前附表”规定接受联合体投标的，还应遵守以下规定： </w:t>
      </w:r>
    </w:p>
    <w:p w14:paraId="342DE0EF">
      <w:pPr>
        <w:pStyle w:val="28"/>
      </w:pPr>
      <w:r>
        <w:rPr>
          <w:rFonts w:hint="eastAsia"/>
        </w:rPr>
        <w:t>（1）联合体各方应按招标文件提供的格式签订联合体协议书，明确联合体牵头人和各方权利义务；</w:t>
      </w:r>
    </w:p>
    <w:p w14:paraId="5F1B03B1">
      <w:pPr>
        <w:pStyle w:val="28"/>
      </w:pPr>
      <w:r>
        <w:rPr>
          <w:rFonts w:hint="eastAsia"/>
        </w:rPr>
        <w:t>（2）由同一专业的单位组成的联合体，按照资质等级较低的单位确定资质等级；</w:t>
      </w:r>
    </w:p>
    <w:p w14:paraId="2A699975">
      <w:pPr>
        <w:pStyle w:val="28"/>
      </w:pPr>
      <w:r>
        <w:rPr>
          <w:rFonts w:hint="eastAsia"/>
        </w:rPr>
        <w:t>（3）联合体各方不得再以自己名义单独或参加其他联合体在本招标项目中投标。</w:t>
      </w:r>
    </w:p>
    <w:p w14:paraId="3030F685">
      <w:pPr>
        <w:pStyle w:val="5"/>
        <w:numPr>
          <w:ilvl w:val="0"/>
          <w:numId w:val="7"/>
        </w:numPr>
      </w:pPr>
      <w:bookmarkStart w:id="105" w:name="_Toc21735"/>
      <w:r>
        <w:rPr>
          <w:rFonts w:hint="eastAsia"/>
        </w:rPr>
        <w:t>费用承担</w:t>
      </w:r>
      <w:bookmarkEnd w:id="105"/>
    </w:p>
    <w:p w14:paraId="616E1E10">
      <w:pPr>
        <w:pStyle w:val="28"/>
      </w:pPr>
      <w:r>
        <w:rPr>
          <w:rFonts w:hint="eastAsia"/>
        </w:rPr>
        <w:t>5.1不论投标的结果如何，投标人应承担所有与准备和参加投标有关的费用。</w:t>
      </w:r>
    </w:p>
    <w:p w14:paraId="58842C2B">
      <w:pPr>
        <w:pStyle w:val="5"/>
        <w:numPr>
          <w:ilvl w:val="0"/>
          <w:numId w:val="7"/>
        </w:numPr>
      </w:pPr>
      <w:bookmarkStart w:id="106" w:name="_Toc140132761"/>
      <w:bookmarkStart w:id="107" w:name="_Toc26363"/>
      <w:r>
        <w:rPr>
          <w:rFonts w:hint="eastAsia"/>
        </w:rPr>
        <w:t>保密</w:t>
      </w:r>
      <w:bookmarkEnd w:id="106"/>
      <w:bookmarkEnd w:id="107"/>
    </w:p>
    <w:p w14:paraId="619F5E16">
      <w:pPr>
        <w:pStyle w:val="28"/>
      </w:pPr>
      <w:r>
        <w:rPr>
          <w:rFonts w:hint="eastAsia"/>
        </w:rPr>
        <w:t xml:space="preserve">6.1参与招标投标活动的各方应对招标文件和投标文件中的商业和技术等秘密保密，否则应承担相应的法律责任。 </w:t>
      </w:r>
    </w:p>
    <w:p w14:paraId="39E9647C">
      <w:pPr>
        <w:pStyle w:val="5"/>
        <w:numPr>
          <w:ilvl w:val="0"/>
          <w:numId w:val="7"/>
        </w:numPr>
      </w:pPr>
      <w:bookmarkStart w:id="108" w:name="_Toc140132762"/>
      <w:bookmarkStart w:id="109" w:name="_Toc24225"/>
      <w:r>
        <w:rPr>
          <w:rFonts w:hint="eastAsia"/>
        </w:rPr>
        <w:t>语言文字</w:t>
      </w:r>
      <w:bookmarkEnd w:id="108"/>
      <w:bookmarkEnd w:id="109"/>
    </w:p>
    <w:p w14:paraId="49C0B181">
      <w:pPr>
        <w:pStyle w:val="28"/>
      </w:pPr>
      <w:r>
        <w:rPr>
          <w:rFonts w:hint="eastAsia"/>
        </w:rPr>
        <w:t>7.1招标投标文件使用的语言文字为中文。专用术语使用外文的，应附有中文注释。</w:t>
      </w:r>
    </w:p>
    <w:p w14:paraId="00666E25">
      <w:pPr>
        <w:pStyle w:val="5"/>
        <w:numPr>
          <w:ilvl w:val="0"/>
          <w:numId w:val="7"/>
        </w:numPr>
      </w:pPr>
      <w:bookmarkStart w:id="110" w:name="_Toc16828"/>
      <w:bookmarkStart w:id="111" w:name="_Toc140132763"/>
      <w:r>
        <w:rPr>
          <w:rFonts w:hint="eastAsia"/>
        </w:rPr>
        <w:t>计量单位</w:t>
      </w:r>
      <w:bookmarkEnd w:id="110"/>
      <w:bookmarkEnd w:id="111"/>
    </w:p>
    <w:p w14:paraId="749C3178">
      <w:pPr>
        <w:pStyle w:val="28"/>
      </w:pPr>
      <w:r>
        <w:rPr>
          <w:rFonts w:hint="eastAsia"/>
        </w:rPr>
        <w:t>8.1所有计量均采用中华人民共和国法定计量单位。</w:t>
      </w:r>
    </w:p>
    <w:p w14:paraId="2722B2FF">
      <w:pPr>
        <w:pStyle w:val="5"/>
        <w:numPr>
          <w:ilvl w:val="0"/>
          <w:numId w:val="7"/>
        </w:numPr>
      </w:pPr>
      <w:bookmarkStart w:id="112" w:name="_Toc140132764"/>
      <w:bookmarkStart w:id="113" w:name="_Toc32565"/>
      <w:r>
        <w:rPr>
          <w:rFonts w:hint="eastAsia"/>
        </w:rPr>
        <w:t>现场考察和答疑会</w:t>
      </w:r>
      <w:bookmarkEnd w:id="112"/>
      <w:bookmarkEnd w:id="113"/>
    </w:p>
    <w:p w14:paraId="79399FCC">
      <w:pPr>
        <w:pStyle w:val="28"/>
      </w:pPr>
      <w:bookmarkStart w:id="114" w:name="_Hlk143529198"/>
      <w:r>
        <w:rPr>
          <w:rFonts w:hint="eastAsia"/>
        </w:rPr>
        <w:t xml:space="preserve">9.1 “投标人须知前附表”规定组织现场考察的，采购代理机构按“投标人须知前附表”规定的时间、地点组织投标人项目现场考察。 </w:t>
      </w:r>
    </w:p>
    <w:p w14:paraId="32B45A09">
      <w:pPr>
        <w:pStyle w:val="28"/>
      </w:pPr>
      <w:r>
        <w:rPr>
          <w:rFonts w:hint="eastAsia"/>
        </w:rPr>
        <w:t>9.2 投标人现场考察发生的费用自理。</w:t>
      </w:r>
    </w:p>
    <w:p w14:paraId="4BEEC7BC">
      <w:pPr>
        <w:pStyle w:val="28"/>
      </w:pPr>
      <w:r>
        <w:rPr>
          <w:rFonts w:hint="eastAsia"/>
        </w:rPr>
        <w:t>9.3 在现场考察中，因投标人自身原因发生的人员伤亡和财产损失，由投标人自行负责。</w:t>
      </w:r>
    </w:p>
    <w:p w14:paraId="2271678B">
      <w:pPr>
        <w:pStyle w:val="28"/>
      </w:pPr>
      <w:r>
        <w:rPr>
          <w:rFonts w:hint="eastAsia"/>
        </w:rPr>
        <w:t>9.4 采购人在现场考察中介绍的项目场地和相关的周边环境情况，仅供投标人在编制投标文件时参考，采购人和采购代理机构不对投标人据此作出的判断和决策负责。</w:t>
      </w:r>
    </w:p>
    <w:p w14:paraId="739DF6B7">
      <w:pPr>
        <w:pStyle w:val="28"/>
      </w:pPr>
      <w:r>
        <w:rPr>
          <w:rFonts w:hint="eastAsia"/>
        </w:rPr>
        <w:t>9.5 “投标人须知前附表”规定召开答疑会的，采购代理机构按“投标人须知前附表”规定的时间和地点召开答疑会，澄清投标人提出的问题。</w:t>
      </w:r>
    </w:p>
    <w:bookmarkEnd w:id="114"/>
    <w:p w14:paraId="0E0EC5AA">
      <w:pPr>
        <w:pStyle w:val="5"/>
        <w:numPr>
          <w:ilvl w:val="0"/>
          <w:numId w:val="7"/>
        </w:numPr>
      </w:pPr>
      <w:bookmarkStart w:id="115" w:name="_Toc140132765"/>
      <w:bookmarkStart w:id="116" w:name="_Toc923"/>
      <w:r>
        <w:rPr>
          <w:rFonts w:hint="eastAsia"/>
        </w:rPr>
        <w:t>中标后分包</w:t>
      </w:r>
      <w:bookmarkEnd w:id="115"/>
      <w:bookmarkEnd w:id="116"/>
    </w:p>
    <w:p w14:paraId="67C1D5E9">
      <w:pPr>
        <w:pStyle w:val="28"/>
      </w:pPr>
      <w:r>
        <w:rPr>
          <w:rFonts w:hint="eastAsia"/>
        </w:rPr>
        <w:t>10.1 “投标人须知前附表”规定允许分包的，投标人应当遵守其分包规定。</w:t>
      </w:r>
    </w:p>
    <w:p w14:paraId="12382C9B">
      <w:pPr>
        <w:pStyle w:val="28"/>
      </w:pPr>
      <w:r>
        <w:rPr>
          <w:rFonts w:hint="eastAsia"/>
        </w:rPr>
        <w:t>10.2 投标人未遵守招标文件分包规定的，其</w:t>
      </w:r>
      <w:r>
        <w:rPr>
          <w:rFonts w:hint="eastAsia"/>
          <w:b/>
          <w:bCs/>
        </w:rPr>
        <w:t>投标无效</w:t>
      </w:r>
      <w:r>
        <w:rPr>
          <w:rFonts w:hint="eastAsia"/>
        </w:rPr>
        <w:t>。分包规定见“投标人须知前附表”。</w:t>
      </w:r>
    </w:p>
    <w:p w14:paraId="1013EB70">
      <w:pPr>
        <w:pStyle w:val="5"/>
        <w:numPr>
          <w:ilvl w:val="0"/>
          <w:numId w:val="7"/>
        </w:numPr>
      </w:pPr>
      <w:bookmarkStart w:id="117" w:name="_Toc11369"/>
      <w:bookmarkStart w:id="118" w:name="_Toc155185858"/>
      <w:bookmarkStart w:id="119" w:name="_Toc155185871"/>
      <w:r>
        <w:rPr>
          <w:rFonts w:hint="eastAsia"/>
        </w:rPr>
        <w:t>电子投标说明</w:t>
      </w:r>
      <w:bookmarkEnd w:id="117"/>
      <w:bookmarkEnd w:id="118"/>
    </w:p>
    <w:p w14:paraId="673BD2D8">
      <w:pPr>
        <w:pStyle w:val="28"/>
      </w:pPr>
      <w:r>
        <w:rPr>
          <w:rFonts w:hint="eastAsia"/>
        </w:rPr>
        <w:t>1</w:t>
      </w:r>
      <w:r>
        <w:t>1.1</w:t>
      </w:r>
      <w:r>
        <w:rPr>
          <w:rFonts w:hint="eastAsia"/>
        </w:rPr>
        <w:t>由于本项目采用电子招标方式，潜在投标人的名单将在投标截止时间后才会解密。因此，采购人或采购代理机构无法通过传统的传真或邮件方式，将招标文件的澄清或修改内容逐一通知到每位已获取招标文件的潜在投标人。为确保信息的及时性和准确性，澄清或修改的内容将仅在湖北省政府采购网上以更正公告的形式发布。潜在投标人需密切关注该网站，及时查看并下载相关更正公告。若因潜在投标人未能及时查看或下载相关更正公告，而导致的一切后果，将由潜在投标人自行承担；</w:t>
      </w:r>
    </w:p>
    <w:p w14:paraId="7D149A48">
      <w:pPr>
        <w:pStyle w:val="28"/>
      </w:pPr>
      <w:r>
        <w:rPr>
          <w:rFonts w:hint="eastAsia"/>
        </w:rPr>
        <w:t>1</w:t>
      </w:r>
      <w:r>
        <w:t>1.2制作电子投标文件需要数字证书（简称“CA”）和电子签章，请</w:t>
      </w:r>
      <w:r>
        <w:rPr>
          <w:rFonts w:hint="eastAsia"/>
        </w:rPr>
        <w:t>供应商</w:t>
      </w:r>
      <w:r>
        <w:t>及时办理数字证书及电子签章</w:t>
      </w:r>
      <w:r>
        <w:rPr>
          <w:rFonts w:hint="eastAsia"/>
        </w:rPr>
        <w:t>，</w:t>
      </w:r>
      <w:r>
        <w:t>并在“湖北省政府采购电子交易数据汇聚平台”中完成数字证书绑定；</w:t>
      </w:r>
    </w:p>
    <w:p w14:paraId="1A6FB8FD">
      <w:pPr>
        <w:pStyle w:val="28"/>
      </w:pPr>
      <w:r>
        <w:t>11.3数字证书及电子签章必须是在“湖北省政府采购电子交易数据汇聚平台”中实现了互联互通对接的产品。办理地点详见“湖北省政府采购电子交易数据汇聚平台”中“已对接CA厂商名录”专栏。</w:t>
      </w:r>
    </w:p>
    <w:p w14:paraId="4B188D10">
      <w:pPr>
        <w:pStyle w:val="28"/>
      </w:pPr>
      <w:r>
        <w:rPr>
          <w:rFonts w:hint="eastAsia"/>
        </w:rPr>
        <w:t>1</w:t>
      </w:r>
      <w:r>
        <w:t>1.4本招标文件中电子化招标采购的有关概念：</w:t>
      </w:r>
    </w:p>
    <w:p w14:paraId="07E87FC6">
      <w:pPr>
        <w:pStyle w:val="28"/>
        <w:numPr>
          <w:ilvl w:val="0"/>
          <w:numId w:val="8"/>
        </w:numPr>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7D7A840D">
      <w:pPr>
        <w:pStyle w:val="28"/>
        <w:numPr>
          <w:ilvl w:val="0"/>
          <w:numId w:val="8"/>
        </w:numPr>
      </w:pPr>
      <w:r>
        <w:rPr>
          <w:rFonts w:hint="eastAsia"/>
          <w:b/>
          <w:bCs/>
        </w:rPr>
        <w:t>电子印章</w:t>
      </w:r>
      <w:r>
        <w:rPr>
          <w:rFonts w:hint="eastAsia"/>
        </w:rPr>
        <w:t>：指模拟在纸质文件上加盖传统实物印章的外观和方式进行电子签名的形式。</w:t>
      </w:r>
    </w:p>
    <w:p w14:paraId="6028DE9B">
      <w:pPr>
        <w:pStyle w:val="28"/>
        <w:numPr>
          <w:ilvl w:val="0"/>
          <w:numId w:val="8"/>
        </w:numPr>
      </w:pPr>
      <w:r>
        <w:rPr>
          <w:rFonts w:hint="eastAsia"/>
          <w:b/>
          <w:bCs/>
        </w:rPr>
        <w:t>数字证书（简称“</w:t>
      </w:r>
      <w:r>
        <w:rPr>
          <w:b/>
          <w:bCs/>
        </w:rPr>
        <w:t>CA”）：</w:t>
      </w:r>
      <w:r>
        <w:t>经过有关部门认可的电子认证服务机构基于 PKI 技术签发、认证和管理的数字证书。CA 证书具有数据电文交换中身份识别、电子签名、加密解密等功能。</w:t>
      </w:r>
    </w:p>
    <w:p w14:paraId="1AF0D221">
      <w:pPr>
        <w:pStyle w:val="28"/>
        <w:numPr>
          <w:ilvl w:val="0"/>
          <w:numId w:val="8"/>
        </w:numPr>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23B9EC18">
      <w:pPr>
        <w:pStyle w:val="28"/>
      </w:pPr>
      <w:r>
        <w:t>11.5</w:t>
      </w:r>
      <w:r>
        <w:rPr>
          <w:rFonts w:hint="eastAsia"/>
        </w:rPr>
        <w:t>电子交易系统咨询：投标人应当充分考虑到电子投标可能会发生的各种问题和风险，特别是投标文件签署、提交等问题，无特殊情况，应当按照“投标人须知前附表”的规定咨询采购代理机构或政府采购交易系统。</w:t>
      </w:r>
    </w:p>
    <w:p w14:paraId="2EA31FB9">
      <w:pPr>
        <w:pStyle w:val="28"/>
      </w:pPr>
      <w:r>
        <w:t>11.6</w:t>
      </w:r>
      <w:r>
        <w:rPr>
          <w:rFonts w:hint="eastAsia"/>
        </w:rPr>
        <w:t>政府采购交易系统</w:t>
      </w:r>
      <w:r>
        <w:t>联系方式详见“投标人须知前附表”</w:t>
      </w:r>
      <w:r>
        <w:rPr>
          <w:rFonts w:hint="eastAsia"/>
        </w:rPr>
        <w:t>。</w:t>
      </w:r>
    </w:p>
    <w:p w14:paraId="4304CF3A">
      <w:pPr>
        <w:pStyle w:val="4"/>
        <w:numPr>
          <w:ilvl w:val="0"/>
          <w:numId w:val="6"/>
        </w:numPr>
      </w:pPr>
      <w:bookmarkStart w:id="120" w:name="_Toc2739"/>
      <w:r>
        <w:rPr>
          <w:rFonts w:hint="eastAsia"/>
        </w:rPr>
        <w:t>招标文件</w:t>
      </w:r>
      <w:bookmarkEnd w:id="119"/>
      <w:bookmarkEnd w:id="120"/>
    </w:p>
    <w:p w14:paraId="2A8EC7CD">
      <w:pPr>
        <w:pStyle w:val="5"/>
        <w:numPr>
          <w:ilvl w:val="0"/>
          <w:numId w:val="7"/>
        </w:numPr>
      </w:pPr>
      <w:bookmarkStart w:id="121" w:name="_Toc140132768"/>
      <w:bookmarkStart w:id="122" w:name="_Toc13739"/>
      <w:r>
        <w:rPr>
          <w:rFonts w:hint="eastAsia"/>
        </w:rPr>
        <w:t>招标文件的组成</w:t>
      </w:r>
      <w:bookmarkEnd w:id="121"/>
      <w:bookmarkEnd w:id="122"/>
    </w:p>
    <w:p w14:paraId="4293D43F">
      <w:pPr>
        <w:ind w:firstLine="480" w:firstLineChars="200"/>
        <w:rPr>
          <w:rFonts w:cs="仿宋_GB2312"/>
          <w:szCs w:val="24"/>
        </w:rPr>
      </w:pPr>
      <w:r>
        <w:rPr>
          <w:rFonts w:cs="仿宋_GB2312"/>
          <w:szCs w:val="24"/>
        </w:rPr>
        <w:t>12</w:t>
      </w:r>
      <w:r>
        <w:rPr>
          <w:rFonts w:hint="eastAsia" w:cs="仿宋_GB2312"/>
          <w:szCs w:val="24"/>
        </w:rPr>
        <w:t>.1本招标文件包括下列文件及根据本章第9款、第</w:t>
      </w:r>
      <w:r>
        <w:rPr>
          <w:rFonts w:cs="仿宋_GB2312"/>
          <w:szCs w:val="24"/>
        </w:rPr>
        <w:t>13</w:t>
      </w:r>
      <w:r>
        <w:rPr>
          <w:rFonts w:hint="eastAsia" w:cs="仿宋_GB2312"/>
          <w:szCs w:val="24"/>
        </w:rPr>
        <w:t>款对招标文件所作的澄清或者修改。</w:t>
      </w:r>
    </w:p>
    <w:p w14:paraId="3C424762">
      <w:pPr>
        <w:ind w:firstLine="480" w:firstLineChars="200"/>
        <w:rPr>
          <w:rFonts w:hint="eastAsia" w:eastAsia="宋体" w:cs="仿宋_GB2312"/>
          <w:szCs w:val="24"/>
          <w:lang w:eastAsia="zh-CN"/>
        </w:rPr>
      </w:pPr>
      <w:r>
        <w:rPr>
          <w:rFonts w:hint="eastAsia" w:cs="仿宋_GB2312"/>
          <w:szCs w:val="24"/>
        </w:rPr>
        <w:t xml:space="preserve">第一章 </w:t>
      </w:r>
      <w:r>
        <w:rPr>
          <w:rFonts w:hint="eastAsia" w:cs="仿宋_GB2312"/>
          <w:szCs w:val="24"/>
          <w:lang w:eastAsia="zh-CN"/>
        </w:rPr>
        <w:t>招标公告</w:t>
      </w:r>
    </w:p>
    <w:p w14:paraId="55B953EA">
      <w:pPr>
        <w:ind w:firstLine="480" w:firstLineChars="200"/>
        <w:rPr>
          <w:rFonts w:cs="仿宋_GB2312"/>
          <w:szCs w:val="24"/>
        </w:rPr>
      </w:pPr>
      <w:r>
        <w:rPr>
          <w:rFonts w:hint="eastAsia" w:cs="仿宋_GB2312"/>
          <w:szCs w:val="24"/>
        </w:rPr>
        <w:t>第二章 投标人须知</w:t>
      </w:r>
    </w:p>
    <w:p w14:paraId="41D525A1">
      <w:pPr>
        <w:ind w:firstLine="480" w:firstLineChars="200"/>
        <w:rPr>
          <w:rFonts w:cs="仿宋_GB2312"/>
          <w:szCs w:val="24"/>
        </w:rPr>
      </w:pPr>
      <w:r>
        <w:rPr>
          <w:rFonts w:hint="eastAsia" w:cs="仿宋_GB2312"/>
          <w:szCs w:val="24"/>
        </w:rPr>
        <w:t>第三章 采购需求</w:t>
      </w:r>
    </w:p>
    <w:p w14:paraId="2911615D">
      <w:pPr>
        <w:ind w:firstLine="480" w:firstLineChars="200"/>
        <w:rPr>
          <w:rFonts w:cs="仿宋_GB2312"/>
          <w:szCs w:val="24"/>
        </w:rPr>
      </w:pPr>
      <w:r>
        <w:rPr>
          <w:rFonts w:hint="eastAsia" w:cs="仿宋_GB2312"/>
          <w:szCs w:val="24"/>
        </w:rPr>
        <w:t>第四章 资格审查方法及标准</w:t>
      </w:r>
    </w:p>
    <w:p w14:paraId="1AD0F864">
      <w:pPr>
        <w:ind w:firstLine="480" w:firstLineChars="200"/>
        <w:rPr>
          <w:rFonts w:cs="仿宋_GB2312"/>
          <w:szCs w:val="24"/>
        </w:rPr>
      </w:pPr>
      <w:r>
        <w:rPr>
          <w:rFonts w:hint="eastAsia" w:cs="仿宋_GB2312"/>
          <w:szCs w:val="24"/>
        </w:rPr>
        <w:t>第五章 评标办法及标准</w:t>
      </w:r>
    </w:p>
    <w:p w14:paraId="5DD5D25E">
      <w:pPr>
        <w:ind w:firstLine="480" w:firstLineChars="200"/>
        <w:rPr>
          <w:rFonts w:cs="仿宋_GB2312"/>
          <w:szCs w:val="24"/>
        </w:rPr>
      </w:pPr>
      <w:r>
        <w:rPr>
          <w:rFonts w:hint="eastAsia" w:cs="仿宋_GB2312"/>
          <w:szCs w:val="24"/>
        </w:rPr>
        <w:t>第六章 合同草案</w:t>
      </w:r>
    </w:p>
    <w:p w14:paraId="6EF44945">
      <w:pPr>
        <w:ind w:firstLine="480" w:firstLineChars="200"/>
        <w:rPr>
          <w:rFonts w:cs="仿宋_GB2312"/>
          <w:szCs w:val="24"/>
        </w:rPr>
      </w:pPr>
      <w:r>
        <w:rPr>
          <w:rFonts w:hint="eastAsia" w:cs="仿宋_GB2312"/>
          <w:szCs w:val="24"/>
        </w:rPr>
        <w:t>第七章 投标文件的格式</w:t>
      </w:r>
    </w:p>
    <w:p w14:paraId="2CABD633">
      <w:pPr>
        <w:pStyle w:val="5"/>
        <w:numPr>
          <w:ilvl w:val="0"/>
          <w:numId w:val="7"/>
        </w:numPr>
      </w:pPr>
      <w:bookmarkStart w:id="123" w:name="_Toc140132769"/>
      <w:bookmarkStart w:id="124" w:name="_Toc13167"/>
      <w:r>
        <w:rPr>
          <w:rFonts w:hint="eastAsia"/>
        </w:rPr>
        <w:t>招标文件的询问、澄清或者修改</w:t>
      </w:r>
      <w:bookmarkEnd w:id="123"/>
      <w:bookmarkEnd w:id="124"/>
    </w:p>
    <w:p w14:paraId="57453F5D">
      <w:pPr>
        <w:ind w:firstLine="480" w:firstLineChars="200"/>
        <w:rPr>
          <w:rFonts w:cs="仿宋_GB2312"/>
          <w:szCs w:val="24"/>
        </w:rPr>
      </w:pPr>
      <w:r>
        <w:rPr>
          <w:rFonts w:cs="仿宋_GB2312"/>
          <w:szCs w:val="24"/>
        </w:rPr>
        <w:t>13</w:t>
      </w:r>
      <w:r>
        <w:rPr>
          <w:rFonts w:hint="eastAsia" w:cs="仿宋_GB2312"/>
          <w:szCs w:val="24"/>
        </w:rPr>
        <w:t>.</w:t>
      </w:r>
      <w:r>
        <w:rPr>
          <w:rFonts w:cs="仿宋_GB2312"/>
          <w:szCs w:val="24"/>
        </w:rPr>
        <w:t>1</w:t>
      </w:r>
      <w:r>
        <w:rPr>
          <w:rFonts w:hint="eastAsia" w:cs="仿宋_GB2312"/>
          <w:szCs w:val="24"/>
        </w:rPr>
        <w:t xml:space="preserve"> 投标人对采购项目有疑问的，可以按照“投标人须知前附表”中的规定提出询问。采购人或采购代理机构将在收到询问后依法予以答复。对招标文件询问的答复，在必要时将以澄清形式推送给每个获取招标文件的潜在投标人(答复中不包括问题的来源)。</w:t>
      </w:r>
    </w:p>
    <w:p w14:paraId="169CAEA6">
      <w:pPr>
        <w:ind w:firstLine="480" w:firstLineChars="200"/>
        <w:rPr>
          <w:rFonts w:cs="仿宋_GB2312"/>
          <w:szCs w:val="24"/>
        </w:rPr>
      </w:pPr>
      <w:r>
        <w:rPr>
          <w:rFonts w:cs="仿宋_GB2312"/>
          <w:szCs w:val="24"/>
        </w:rPr>
        <w:t>13</w:t>
      </w:r>
      <w:r>
        <w:rPr>
          <w:rFonts w:hint="eastAsia" w:cs="仿宋_GB2312"/>
          <w:szCs w:val="24"/>
        </w:rPr>
        <w:t>.2 采购人或者采购代理机构可以对已发出的招标文件进行必要的澄清或者修改。</w:t>
      </w:r>
      <w:r>
        <w:rPr>
          <w:rFonts w:hint="eastAsia"/>
        </w:rPr>
        <w:t>澄清或修改的内容为招标文件的组成部分，并对所有获取招标文件的潜在投标人具有约束力。</w:t>
      </w:r>
    </w:p>
    <w:p w14:paraId="13E4E44F">
      <w:pPr>
        <w:ind w:firstLine="480" w:firstLineChars="200"/>
        <w:rPr>
          <w:rFonts w:cs="仿宋_GB2312"/>
          <w:szCs w:val="24"/>
        </w:rPr>
      </w:pPr>
      <w:r>
        <w:rPr>
          <w:rFonts w:cs="仿宋_GB2312"/>
          <w:szCs w:val="24"/>
        </w:rPr>
        <w:t>13</w:t>
      </w:r>
      <w:r>
        <w:rPr>
          <w:rFonts w:hint="eastAsia" w:cs="仿宋_GB2312"/>
          <w:szCs w:val="24"/>
        </w:rPr>
        <w:t>.3 招标文件的澄清或者修改以书面形式发给所有领取招标文件的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F17618C">
      <w:pPr>
        <w:pStyle w:val="28"/>
      </w:pPr>
      <w:r>
        <w:t>13.</w:t>
      </w:r>
      <w:r>
        <w:rPr>
          <w:rFonts w:hint="eastAsia"/>
        </w:rPr>
        <w:t xml:space="preserve">4 </w:t>
      </w:r>
      <w:r>
        <w:rPr>
          <w:rFonts w:hint="eastAsia" w:cs="仿宋_GB2312"/>
          <w:szCs w:val="24"/>
        </w:rPr>
        <w:t>本”投标人须知”所称“</w:t>
      </w:r>
      <w:r>
        <w:rPr>
          <w:rFonts w:hint="eastAsia"/>
        </w:rPr>
        <w:t>书面形式</w:t>
      </w:r>
      <w:r>
        <w:rPr>
          <w:rFonts w:hint="eastAsia" w:cs="仿宋_GB2312"/>
          <w:szCs w:val="24"/>
        </w:rPr>
        <w:t>”</w:t>
      </w:r>
      <w:r>
        <w:rPr>
          <w:rFonts w:hint="eastAsia"/>
        </w:rPr>
        <w:t>包括系统消息、湖北省政府采购网中发布的公告。</w:t>
      </w:r>
    </w:p>
    <w:p w14:paraId="4F061033">
      <w:pPr>
        <w:pStyle w:val="4"/>
        <w:numPr>
          <w:ilvl w:val="0"/>
          <w:numId w:val="6"/>
        </w:numPr>
      </w:pPr>
      <w:bookmarkStart w:id="125" w:name="_Toc3466"/>
      <w:bookmarkStart w:id="126" w:name="_Toc155185872"/>
      <w:r>
        <w:rPr>
          <w:rFonts w:hint="eastAsia"/>
        </w:rPr>
        <w:t>投标文件</w:t>
      </w:r>
      <w:bookmarkEnd w:id="125"/>
      <w:bookmarkEnd w:id="126"/>
    </w:p>
    <w:p w14:paraId="36A85449">
      <w:pPr>
        <w:pStyle w:val="5"/>
        <w:numPr>
          <w:ilvl w:val="0"/>
          <w:numId w:val="7"/>
        </w:numPr>
      </w:pPr>
      <w:bookmarkStart w:id="127" w:name="_Toc22191"/>
      <w:r>
        <w:rPr>
          <w:rFonts w:hint="eastAsia"/>
        </w:rPr>
        <w:t>投标文件的组成</w:t>
      </w:r>
      <w:bookmarkEnd w:id="127"/>
    </w:p>
    <w:p w14:paraId="72B6539A">
      <w:pPr>
        <w:ind w:firstLine="480" w:firstLineChars="200"/>
        <w:rPr>
          <w:rFonts w:cs="仿宋_GB2312"/>
          <w:szCs w:val="24"/>
        </w:rPr>
      </w:pPr>
      <w:r>
        <w:rPr>
          <w:rFonts w:hint="eastAsia" w:cs="仿宋_GB2312"/>
          <w:szCs w:val="24"/>
        </w:rPr>
        <w:t>一、投标函及报价文件</w:t>
      </w:r>
    </w:p>
    <w:p w14:paraId="57B2280A">
      <w:pPr>
        <w:ind w:firstLine="480" w:firstLineChars="200"/>
        <w:rPr>
          <w:rFonts w:cs="仿宋_GB2312"/>
          <w:szCs w:val="24"/>
        </w:rPr>
      </w:pPr>
      <w:r>
        <w:rPr>
          <w:rFonts w:hint="eastAsia" w:cs="仿宋_GB2312"/>
          <w:szCs w:val="24"/>
        </w:rPr>
        <w:t>（一）投标函</w:t>
      </w:r>
    </w:p>
    <w:p w14:paraId="68B6F374">
      <w:pPr>
        <w:ind w:firstLine="480" w:firstLineChars="200"/>
        <w:rPr>
          <w:rFonts w:cs="仿宋_GB2312"/>
          <w:szCs w:val="24"/>
        </w:rPr>
      </w:pPr>
      <w:r>
        <w:rPr>
          <w:rFonts w:hint="eastAsia" w:cs="仿宋_GB2312"/>
          <w:szCs w:val="24"/>
        </w:rPr>
        <w:t>（二）开标一览表</w:t>
      </w:r>
    </w:p>
    <w:p w14:paraId="4DA69197">
      <w:pPr>
        <w:ind w:firstLine="480" w:firstLineChars="200"/>
        <w:rPr>
          <w:rFonts w:cs="仿宋_GB2312"/>
          <w:szCs w:val="24"/>
        </w:rPr>
      </w:pPr>
      <w:r>
        <w:rPr>
          <w:rFonts w:hint="eastAsia" w:cs="仿宋_GB2312"/>
          <w:szCs w:val="24"/>
        </w:rPr>
        <w:t>（三）分项报价表</w:t>
      </w:r>
    </w:p>
    <w:p w14:paraId="0A2C2FA4">
      <w:pPr>
        <w:ind w:firstLine="480" w:firstLineChars="200"/>
        <w:rPr>
          <w:rFonts w:cs="仿宋_GB2312"/>
          <w:szCs w:val="24"/>
        </w:rPr>
      </w:pPr>
      <w:r>
        <w:rPr>
          <w:rFonts w:hint="eastAsia" w:cs="仿宋_GB2312"/>
          <w:szCs w:val="24"/>
        </w:rPr>
        <w:t>（四）法定代表人（负责人）身份证明</w:t>
      </w:r>
    </w:p>
    <w:p w14:paraId="5C2C5BA0">
      <w:pPr>
        <w:ind w:firstLine="480" w:firstLineChars="200"/>
        <w:rPr>
          <w:rFonts w:cs="仿宋_GB2312"/>
          <w:szCs w:val="24"/>
        </w:rPr>
      </w:pPr>
      <w:r>
        <w:rPr>
          <w:rFonts w:hint="eastAsia" w:cs="仿宋_GB2312"/>
          <w:szCs w:val="24"/>
        </w:rPr>
        <w:t>（五）法定代表人（负责人）授权书</w:t>
      </w:r>
    </w:p>
    <w:p w14:paraId="2CC3FA0B">
      <w:pPr>
        <w:ind w:firstLine="480" w:firstLineChars="200"/>
        <w:rPr>
          <w:rFonts w:cs="仿宋_GB2312"/>
          <w:szCs w:val="24"/>
        </w:rPr>
      </w:pPr>
      <w:r>
        <w:rPr>
          <w:rFonts w:hint="eastAsia" w:cs="仿宋_GB2312"/>
          <w:szCs w:val="24"/>
        </w:rPr>
        <w:t>二、资格证明文件</w:t>
      </w:r>
    </w:p>
    <w:p w14:paraId="755C4791">
      <w:pPr>
        <w:ind w:firstLine="480" w:firstLineChars="200"/>
        <w:rPr>
          <w:rFonts w:cs="仿宋_GB2312"/>
          <w:szCs w:val="24"/>
        </w:rPr>
      </w:pPr>
      <w:r>
        <w:rPr>
          <w:rFonts w:hint="eastAsia" w:cs="仿宋_GB2312"/>
          <w:szCs w:val="24"/>
        </w:rPr>
        <w:t>（一）企业法人营业执照、事业单位法人证书或团体组织法人证书</w:t>
      </w:r>
    </w:p>
    <w:p w14:paraId="70328221">
      <w:pPr>
        <w:ind w:firstLine="480" w:firstLineChars="200"/>
        <w:rPr>
          <w:rFonts w:cs="仿宋_GB2312"/>
          <w:szCs w:val="24"/>
        </w:rPr>
      </w:pPr>
      <w:r>
        <w:rPr>
          <w:rFonts w:hint="eastAsia" w:cs="仿宋_GB2312"/>
          <w:szCs w:val="24"/>
        </w:rPr>
        <w:t>（二）资格条件承诺书</w:t>
      </w:r>
    </w:p>
    <w:p w14:paraId="5CB720F3">
      <w:pPr>
        <w:ind w:firstLine="480" w:firstLineChars="200"/>
        <w:rPr>
          <w:rFonts w:cs="仿宋_GB2312"/>
          <w:szCs w:val="24"/>
        </w:rPr>
      </w:pPr>
      <w:r>
        <w:rPr>
          <w:rFonts w:hint="eastAsia" w:cs="仿宋_GB2312"/>
          <w:szCs w:val="24"/>
        </w:rPr>
        <w:t>（三）资格证明文件</w:t>
      </w:r>
    </w:p>
    <w:p w14:paraId="7877F8F1">
      <w:pPr>
        <w:ind w:firstLine="480" w:firstLineChars="200"/>
        <w:rPr>
          <w:rFonts w:cs="仿宋_GB2312"/>
          <w:szCs w:val="24"/>
        </w:rPr>
      </w:pPr>
      <w:r>
        <w:rPr>
          <w:rFonts w:hint="eastAsia" w:cs="仿宋_GB2312"/>
          <w:szCs w:val="24"/>
        </w:rPr>
        <w:t>（四）联合体协议书【如适用】</w:t>
      </w:r>
    </w:p>
    <w:p w14:paraId="2D96409E">
      <w:pPr>
        <w:ind w:firstLine="480" w:firstLineChars="200"/>
        <w:rPr>
          <w:rFonts w:cs="仿宋_GB2312"/>
          <w:szCs w:val="24"/>
        </w:rPr>
      </w:pPr>
      <w:r>
        <w:rPr>
          <w:rFonts w:hint="eastAsia" w:cs="仿宋_GB2312"/>
          <w:szCs w:val="24"/>
        </w:rPr>
        <w:t>（五）分包意向协议书【如适用】</w:t>
      </w:r>
    </w:p>
    <w:p w14:paraId="7839CC08">
      <w:pPr>
        <w:ind w:firstLine="480" w:firstLineChars="200"/>
        <w:rPr>
          <w:rFonts w:cs="仿宋_GB2312"/>
          <w:szCs w:val="24"/>
        </w:rPr>
      </w:pPr>
      <w:r>
        <w:rPr>
          <w:rFonts w:hint="eastAsia" w:cs="仿宋_GB2312"/>
          <w:szCs w:val="24"/>
        </w:rPr>
        <w:t>（六）其他资格证明文件</w:t>
      </w:r>
    </w:p>
    <w:p w14:paraId="5C55388E">
      <w:pPr>
        <w:ind w:firstLine="480" w:firstLineChars="200"/>
        <w:rPr>
          <w:rFonts w:cs="仿宋_GB2312"/>
          <w:szCs w:val="24"/>
        </w:rPr>
      </w:pPr>
      <w:r>
        <w:rPr>
          <w:rFonts w:hint="eastAsia" w:cs="仿宋_GB2312"/>
          <w:szCs w:val="24"/>
        </w:rPr>
        <w:t>三、其他响应文件</w:t>
      </w:r>
    </w:p>
    <w:p w14:paraId="4C677DEC">
      <w:pPr>
        <w:ind w:firstLine="480" w:firstLineChars="200"/>
        <w:rPr>
          <w:rFonts w:cs="仿宋_GB2312"/>
          <w:szCs w:val="24"/>
        </w:rPr>
      </w:pPr>
      <w:r>
        <w:rPr>
          <w:rFonts w:hint="eastAsia" w:cs="仿宋_GB2312"/>
          <w:szCs w:val="24"/>
        </w:rPr>
        <w:t>（一）商务部分</w:t>
      </w:r>
    </w:p>
    <w:p w14:paraId="39569483">
      <w:pPr>
        <w:ind w:left="240" w:leftChars="100" w:firstLine="480" w:firstLineChars="200"/>
        <w:rPr>
          <w:rFonts w:cs="仿宋_GB2312"/>
          <w:szCs w:val="24"/>
        </w:rPr>
      </w:pPr>
      <w:r>
        <w:rPr>
          <w:rFonts w:cs="仿宋_GB2312"/>
          <w:szCs w:val="24"/>
        </w:rPr>
        <w:t>1.投标人基本情况表</w:t>
      </w:r>
    </w:p>
    <w:p w14:paraId="498C2DE5">
      <w:pPr>
        <w:ind w:left="240" w:leftChars="100" w:firstLine="480" w:firstLineChars="200"/>
        <w:rPr>
          <w:rFonts w:cs="仿宋_GB2312"/>
          <w:szCs w:val="24"/>
        </w:rPr>
      </w:pPr>
      <w:r>
        <w:rPr>
          <w:rFonts w:cs="仿宋_GB2312"/>
          <w:szCs w:val="24"/>
        </w:rPr>
        <w:t>2.商务响应偏离表</w:t>
      </w:r>
    </w:p>
    <w:p w14:paraId="21C98EE6">
      <w:pPr>
        <w:ind w:left="240" w:leftChars="100" w:firstLine="480" w:firstLineChars="200"/>
        <w:rPr>
          <w:rFonts w:cs="仿宋_GB2312"/>
          <w:szCs w:val="24"/>
        </w:rPr>
      </w:pPr>
      <w:r>
        <w:rPr>
          <w:rFonts w:cs="仿宋_GB2312"/>
          <w:szCs w:val="24"/>
        </w:rPr>
        <w:t>3.业绩证明文件</w:t>
      </w:r>
    </w:p>
    <w:p w14:paraId="4C7BC5D3">
      <w:pPr>
        <w:ind w:left="240" w:leftChars="100" w:firstLine="480" w:firstLineChars="200"/>
        <w:rPr>
          <w:rFonts w:cs="仿宋_GB2312"/>
          <w:szCs w:val="24"/>
        </w:rPr>
      </w:pPr>
      <w:r>
        <w:rPr>
          <w:rFonts w:cs="仿宋_GB2312"/>
          <w:szCs w:val="24"/>
        </w:rPr>
        <w:t>4.拟派项目团队</w:t>
      </w:r>
    </w:p>
    <w:p w14:paraId="4361194D">
      <w:pPr>
        <w:ind w:left="240" w:leftChars="100" w:firstLine="480" w:firstLineChars="200"/>
        <w:rPr>
          <w:rFonts w:cs="仿宋_GB2312"/>
          <w:szCs w:val="24"/>
        </w:rPr>
      </w:pPr>
      <w:r>
        <w:rPr>
          <w:rFonts w:cs="仿宋_GB2312"/>
          <w:szCs w:val="24"/>
        </w:rPr>
        <w:t>5.其它商务文件</w:t>
      </w:r>
    </w:p>
    <w:p w14:paraId="7F147D27">
      <w:pPr>
        <w:ind w:firstLine="480" w:firstLineChars="200"/>
        <w:rPr>
          <w:rFonts w:cs="仿宋_GB2312"/>
          <w:szCs w:val="24"/>
        </w:rPr>
      </w:pPr>
      <w:r>
        <w:rPr>
          <w:rFonts w:hint="eastAsia" w:cs="仿宋_GB2312"/>
          <w:szCs w:val="24"/>
        </w:rPr>
        <w:t>（二）技术部分</w:t>
      </w:r>
    </w:p>
    <w:p w14:paraId="50124DBC">
      <w:pPr>
        <w:ind w:left="240" w:leftChars="100" w:firstLine="480" w:firstLineChars="200"/>
        <w:rPr>
          <w:rFonts w:cs="仿宋_GB2312"/>
          <w:szCs w:val="24"/>
        </w:rPr>
      </w:pPr>
      <w:r>
        <w:rPr>
          <w:rFonts w:cs="仿宋_GB2312"/>
          <w:szCs w:val="24"/>
        </w:rPr>
        <w:t>1.技术响应偏离表</w:t>
      </w:r>
    </w:p>
    <w:p w14:paraId="693CF5D8">
      <w:pPr>
        <w:ind w:left="240" w:leftChars="100" w:firstLine="480" w:firstLineChars="200"/>
        <w:rPr>
          <w:rFonts w:cs="仿宋_GB2312"/>
          <w:szCs w:val="24"/>
        </w:rPr>
      </w:pPr>
      <w:r>
        <w:rPr>
          <w:rFonts w:cs="仿宋_GB2312"/>
          <w:szCs w:val="24"/>
        </w:rPr>
        <w:t>2.技术方案</w:t>
      </w:r>
    </w:p>
    <w:p w14:paraId="62B0436C">
      <w:pPr>
        <w:ind w:left="240" w:leftChars="100" w:firstLine="480" w:firstLineChars="200"/>
        <w:rPr>
          <w:rFonts w:cs="仿宋_GB2312"/>
          <w:szCs w:val="24"/>
        </w:rPr>
      </w:pPr>
      <w:r>
        <w:rPr>
          <w:rFonts w:cs="仿宋_GB2312"/>
          <w:szCs w:val="24"/>
        </w:rPr>
        <w:t>3.其他技术文件</w:t>
      </w:r>
    </w:p>
    <w:p w14:paraId="1F176BEA">
      <w:pPr>
        <w:ind w:firstLine="480" w:firstLineChars="200"/>
        <w:rPr>
          <w:rFonts w:cs="仿宋_GB2312"/>
          <w:szCs w:val="24"/>
        </w:rPr>
      </w:pPr>
      <w:r>
        <w:rPr>
          <w:rFonts w:hint="eastAsia" w:cs="仿宋_GB2312"/>
          <w:szCs w:val="24"/>
        </w:rPr>
        <w:t>（三）</w:t>
      </w:r>
      <w:bookmarkStart w:id="128" w:name="_Hlk161562968"/>
      <w:r>
        <w:rPr>
          <w:rFonts w:hint="eastAsia" w:cs="仿宋_GB2312"/>
          <w:szCs w:val="24"/>
        </w:rPr>
        <w:t>落实政府采购政策相关证明文件</w:t>
      </w:r>
      <w:bookmarkEnd w:id="128"/>
    </w:p>
    <w:p w14:paraId="6093B624">
      <w:pPr>
        <w:ind w:left="240" w:leftChars="100" w:firstLine="480" w:firstLineChars="200"/>
        <w:rPr>
          <w:rFonts w:cs="仿宋_GB2312"/>
          <w:szCs w:val="24"/>
        </w:rPr>
      </w:pPr>
      <w:r>
        <w:rPr>
          <w:rFonts w:cs="仿宋_GB2312"/>
          <w:szCs w:val="24"/>
        </w:rPr>
        <w:t>1.节能环保产品清单及证明材料【如适用】</w:t>
      </w:r>
    </w:p>
    <w:p w14:paraId="1DBF5D85">
      <w:pPr>
        <w:ind w:left="240" w:leftChars="100" w:firstLine="480" w:firstLineChars="200"/>
        <w:rPr>
          <w:rFonts w:cs="仿宋_GB2312"/>
          <w:szCs w:val="24"/>
        </w:rPr>
      </w:pPr>
      <w:r>
        <w:rPr>
          <w:rFonts w:cs="仿宋_GB2312"/>
          <w:szCs w:val="24"/>
        </w:rPr>
        <w:t>2.中小企业声明函【如适用】</w:t>
      </w:r>
    </w:p>
    <w:p w14:paraId="51737402">
      <w:pPr>
        <w:ind w:left="240" w:leftChars="100" w:firstLine="480" w:firstLineChars="200"/>
        <w:rPr>
          <w:rFonts w:cs="仿宋_GB2312"/>
          <w:szCs w:val="24"/>
        </w:rPr>
      </w:pPr>
      <w:r>
        <w:rPr>
          <w:rFonts w:cs="仿宋_GB2312"/>
          <w:szCs w:val="24"/>
        </w:rPr>
        <w:t>3.监狱企业证明文件【如适用】</w:t>
      </w:r>
    </w:p>
    <w:p w14:paraId="55364F83">
      <w:pPr>
        <w:ind w:left="240" w:leftChars="100" w:firstLine="480" w:firstLineChars="200"/>
        <w:rPr>
          <w:rFonts w:cs="仿宋_GB2312"/>
          <w:szCs w:val="24"/>
        </w:rPr>
      </w:pPr>
      <w:r>
        <w:rPr>
          <w:rFonts w:cs="仿宋_GB2312"/>
          <w:szCs w:val="24"/>
        </w:rPr>
        <w:t>4.残疾人福利性单位声明函【如适用】</w:t>
      </w:r>
    </w:p>
    <w:p w14:paraId="1F9525D0">
      <w:pPr>
        <w:ind w:left="240" w:leftChars="100" w:firstLine="480" w:firstLineChars="200"/>
        <w:rPr>
          <w:rFonts w:cs="仿宋_GB2312"/>
          <w:szCs w:val="24"/>
        </w:rPr>
      </w:pPr>
      <w:r>
        <w:rPr>
          <w:rFonts w:cs="仿宋_GB2312"/>
          <w:szCs w:val="24"/>
        </w:rPr>
        <w:t>5.投标人认为需要提供的其他资料</w:t>
      </w:r>
    </w:p>
    <w:p w14:paraId="37D87282">
      <w:pPr>
        <w:pStyle w:val="5"/>
        <w:numPr>
          <w:ilvl w:val="0"/>
          <w:numId w:val="7"/>
        </w:numPr>
      </w:pPr>
      <w:bookmarkStart w:id="129" w:name="_Toc140132772"/>
      <w:bookmarkStart w:id="130" w:name="_Toc16335"/>
      <w:r>
        <w:rPr>
          <w:rFonts w:hint="eastAsia"/>
        </w:rPr>
        <w:t>投标报价</w:t>
      </w:r>
      <w:bookmarkEnd w:id="129"/>
      <w:bookmarkEnd w:id="130"/>
    </w:p>
    <w:p w14:paraId="05ADA5D2">
      <w:pPr>
        <w:ind w:firstLine="480" w:firstLineChars="200"/>
        <w:rPr>
          <w:rFonts w:cs="宋体"/>
          <w:snapToGrid w:val="0"/>
          <w:szCs w:val="24"/>
          <w:lang w:val="zh-CN"/>
        </w:rPr>
      </w:pPr>
      <w:r>
        <w:rPr>
          <w:rFonts w:cs="宋体"/>
          <w:snapToGrid w:val="0"/>
          <w:szCs w:val="24"/>
        </w:rPr>
        <w:t>15</w:t>
      </w:r>
      <w:r>
        <w:rPr>
          <w:rFonts w:hint="eastAsia" w:cs="宋体"/>
          <w:snapToGrid w:val="0"/>
          <w:szCs w:val="24"/>
        </w:rPr>
        <w:t xml:space="preserve">.1 </w:t>
      </w:r>
      <w:r>
        <w:rPr>
          <w:rFonts w:hint="eastAsia" w:cs="宋体"/>
          <w:snapToGrid w:val="0"/>
          <w:szCs w:val="24"/>
          <w:lang w:val="zh-CN"/>
        </w:rPr>
        <w:t>投标人的报价均应以人民币进行报价。</w:t>
      </w:r>
    </w:p>
    <w:p w14:paraId="71BF0C6D">
      <w:pPr>
        <w:ind w:firstLine="480" w:firstLineChars="200"/>
        <w:rPr>
          <w:rFonts w:cs="宋体"/>
          <w:snapToGrid w:val="0"/>
          <w:szCs w:val="24"/>
        </w:rPr>
      </w:pPr>
      <w:r>
        <w:rPr>
          <w:rFonts w:cs="宋体"/>
          <w:snapToGrid w:val="0"/>
          <w:szCs w:val="24"/>
        </w:rPr>
        <w:t>15</w:t>
      </w:r>
      <w:r>
        <w:rPr>
          <w:rFonts w:hint="eastAsia" w:cs="宋体"/>
          <w:snapToGrid w:val="0"/>
          <w:szCs w:val="24"/>
        </w:rPr>
        <w:t>.2 投标人应按照本招标文件规定的报价方式进行报价，具体报价方式见“投标人须知前附表”。投标报价中不得包含招标文件要求以外的内容，否则，在评标时不予核减。投标报价中也不得遗漏招标文件所要求的内容，否则，其</w:t>
      </w:r>
      <w:r>
        <w:rPr>
          <w:rFonts w:hint="eastAsia" w:cs="宋体"/>
          <w:b/>
          <w:bCs/>
          <w:snapToGrid w:val="0"/>
          <w:szCs w:val="24"/>
        </w:rPr>
        <w:t>投标无效</w:t>
      </w:r>
      <w:r>
        <w:rPr>
          <w:rFonts w:hint="eastAsia" w:cs="宋体"/>
          <w:snapToGrid w:val="0"/>
          <w:szCs w:val="24"/>
        </w:rPr>
        <w:t>。</w:t>
      </w:r>
    </w:p>
    <w:p w14:paraId="494CB911">
      <w:pPr>
        <w:ind w:firstLine="480" w:firstLineChars="200"/>
        <w:rPr>
          <w:rFonts w:cs="宋体"/>
          <w:snapToGrid w:val="0"/>
          <w:szCs w:val="24"/>
          <w:lang w:val="zh-CN"/>
        </w:rPr>
      </w:pPr>
      <w:r>
        <w:rPr>
          <w:rFonts w:cs="宋体"/>
          <w:snapToGrid w:val="0"/>
          <w:szCs w:val="24"/>
        </w:rPr>
        <w:t>15</w:t>
      </w:r>
      <w:r>
        <w:rPr>
          <w:rFonts w:hint="eastAsia" w:cs="宋体"/>
          <w:snapToGrid w:val="0"/>
          <w:szCs w:val="24"/>
        </w:rPr>
        <w:t xml:space="preserve">.3 </w:t>
      </w:r>
      <w:r>
        <w:rPr>
          <w:rFonts w:hint="eastAsia" w:cs="宋体"/>
          <w:snapToGrid w:val="0"/>
          <w:szCs w:val="24"/>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1F64AA9A">
      <w:pPr>
        <w:ind w:firstLine="480" w:firstLineChars="200"/>
        <w:rPr>
          <w:rFonts w:cs="宋体"/>
          <w:snapToGrid w:val="0"/>
          <w:szCs w:val="24"/>
        </w:rPr>
      </w:pPr>
      <w:r>
        <w:rPr>
          <w:rFonts w:cs="宋体"/>
          <w:snapToGrid w:val="0"/>
          <w:szCs w:val="24"/>
        </w:rPr>
        <w:t>15</w:t>
      </w:r>
      <w:r>
        <w:rPr>
          <w:rFonts w:hint="eastAsia" w:cs="宋体"/>
          <w:snapToGrid w:val="0"/>
          <w:szCs w:val="24"/>
        </w:rPr>
        <w:t>.4 投标人在投标文件中注明免费的项目将视为包含在投标报价中。</w:t>
      </w:r>
    </w:p>
    <w:p w14:paraId="73F19F39">
      <w:pPr>
        <w:ind w:firstLine="480" w:firstLineChars="200"/>
        <w:rPr>
          <w:rFonts w:cs="宋体"/>
          <w:snapToGrid w:val="0"/>
          <w:szCs w:val="24"/>
        </w:rPr>
      </w:pPr>
      <w:r>
        <w:rPr>
          <w:rFonts w:cs="宋体"/>
          <w:snapToGrid w:val="0"/>
          <w:szCs w:val="24"/>
        </w:rPr>
        <w:t>15</w:t>
      </w:r>
      <w:r>
        <w:rPr>
          <w:rFonts w:hint="eastAsia" w:cs="宋体"/>
          <w:snapToGrid w:val="0"/>
          <w:szCs w:val="24"/>
        </w:rPr>
        <w:t>.5 每一种采购内容只允许有一个报价，否则其</w:t>
      </w:r>
      <w:r>
        <w:rPr>
          <w:rFonts w:hint="eastAsia" w:cs="宋体"/>
          <w:b/>
          <w:bCs/>
          <w:snapToGrid w:val="0"/>
          <w:szCs w:val="24"/>
        </w:rPr>
        <w:t>投标无效</w:t>
      </w:r>
      <w:r>
        <w:rPr>
          <w:rFonts w:hint="eastAsia" w:cs="宋体"/>
          <w:snapToGrid w:val="0"/>
          <w:szCs w:val="24"/>
        </w:rPr>
        <w:t>。</w:t>
      </w:r>
    </w:p>
    <w:p w14:paraId="17764046">
      <w:pPr>
        <w:ind w:firstLine="480" w:firstLineChars="200"/>
        <w:rPr>
          <w:rFonts w:cs="仿宋_GB2312"/>
          <w:szCs w:val="24"/>
        </w:rPr>
      </w:pPr>
      <w:r>
        <w:rPr>
          <w:rFonts w:cs="仿宋_GB2312"/>
          <w:szCs w:val="24"/>
        </w:rPr>
        <w:t>15.</w:t>
      </w:r>
      <w:r>
        <w:rPr>
          <w:rFonts w:hint="eastAsia" w:cs="仿宋_GB2312"/>
          <w:szCs w:val="24"/>
        </w:rPr>
        <w:t>6投标报价不得超过“</w:t>
      </w:r>
      <w:r>
        <w:rPr>
          <w:rFonts w:cs="仿宋_GB2312"/>
          <w:szCs w:val="24"/>
        </w:rPr>
        <w:t>投标人须知前附表</w:t>
      </w:r>
      <w:r>
        <w:rPr>
          <w:rFonts w:hint="eastAsia" w:cs="仿宋_GB2312"/>
          <w:szCs w:val="24"/>
        </w:rPr>
        <w:t>”中规定的最高投标限价，否则</w:t>
      </w:r>
      <w:r>
        <w:rPr>
          <w:rFonts w:cs="仿宋_GB2312"/>
          <w:szCs w:val="24"/>
        </w:rPr>
        <w:t>评标委员会将否决其投标。</w:t>
      </w:r>
    </w:p>
    <w:p w14:paraId="2E8C8CEE">
      <w:pPr>
        <w:pStyle w:val="5"/>
        <w:numPr>
          <w:ilvl w:val="0"/>
          <w:numId w:val="7"/>
        </w:numPr>
      </w:pPr>
      <w:bookmarkStart w:id="131" w:name="_Toc5622"/>
      <w:bookmarkStart w:id="132" w:name="_Toc140132773"/>
      <w:r>
        <w:rPr>
          <w:rFonts w:hint="eastAsia"/>
        </w:rPr>
        <w:t>投标有效期</w:t>
      </w:r>
      <w:bookmarkEnd w:id="131"/>
      <w:bookmarkEnd w:id="132"/>
    </w:p>
    <w:p w14:paraId="61075595">
      <w:pPr>
        <w:ind w:firstLine="480" w:firstLineChars="200"/>
        <w:rPr>
          <w:rFonts w:cs="仿宋_GB2312"/>
          <w:szCs w:val="24"/>
        </w:rPr>
      </w:pPr>
      <w:r>
        <w:rPr>
          <w:rFonts w:cs="仿宋_GB2312"/>
          <w:szCs w:val="24"/>
        </w:rPr>
        <w:t>16</w:t>
      </w:r>
      <w:r>
        <w:rPr>
          <w:rFonts w:hint="eastAsia" w:cs="仿宋_GB2312"/>
          <w:szCs w:val="24"/>
        </w:rPr>
        <w:t xml:space="preserve">.1 </w:t>
      </w:r>
      <w:r>
        <w:rPr>
          <w:rFonts w:ascii="Arial" w:hAnsi="Arial" w:cs="Arial"/>
          <w:kern w:val="0"/>
          <w:szCs w:val="21"/>
          <w:lang w:val="en"/>
        </w:rPr>
        <w:t>投标有效期</w:t>
      </w:r>
      <w:r>
        <w:rPr>
          <w:rFonts w:hint="eastAsia" w:cs="仿宋_GB2312"/>
          <w:szCs w:val="24"/>
        </w:rPr>
        <w:t>见“</w:t>
      </w:r>
      <w:r>
        <w:rPr>
          <w:rFonts w:cs="仿宋_GB2312"/>
          <w:szCs w:val="24"/>
        </w:rPr>
        <w:t>投标人须知前附表</w:t>
      </w:r>
      <w:r>
        <w:rPr>
          <w:rFonts w:hint="eastAsia" w:cs="仿宋_GB2312"/>
          <w:szCs w:val="24"/>
        </w:rPr>
        <w:t>”，投标人承诺的投标有效期不足的，其投标文件将被视为</w:t>
      </w:r>
      <w:r>
        <w:rPr>
          <w:rFonts w:hint="eastAsia" w:cs="仿宋_GB2312"/>
          <w:b/>
          <w:bCs/>
          <w:szCs w:val="24"/>
        </w:rPr>
        <w:t>投标无效</w:t>
      </w:r>
      <w:r>
        <w:rPr>
          <w:rFonts w:hint="eastAsia" w:cs="仿宋_GB2312"/>
          <w:szCs w:val="24"/>
        </w:rPr>
        <w:t>。</w:t>
      </w:r>
    </w:p>
    <w:p w14:paraId="716B2E23">
      <w:pPr>
        <w:ind w:firstLine="480" w:firstLineChars="200"/>
        <w:rPr>
          <w:rFonts w:cs="仿宋_GB2312"/>
          <w:szCs w:val="24"/>
        </w:rPr>
      </w:pPr>
      <w:r>
        <w:rPr>
          <w:rFonts w:cs="仿宋_GB2312"/>
          <w:szCs w:val="24"/>
        </w:rPr>
        <w:t>16.2特殊情况下，在原</w:t>
      </w:r>
      <w:r>
        <w:rPr>
          <w:rFonts w:hint="eastAsia" w:cs="仿宋_GB2312"/>
          <w:szCs w:val="24"/>
        </w:rPr>
        <w:t>投标文件</w:t>
      </w:r>
      <w:r>
        <w:rPr>
          <w:rFonts w:cs="仿宋_GB2312"/>
          <w:szCs w:val="24"/>
        </w:rPr>
        <w:t>有效期截止之前，采购代理机构或采购人可要求</w:t>
      </w:r>
      <w:r>
        <w:rPr>
          <w:rFonts w:hint="eastAsia" w:cs="仿宋_GB2312"/>
          <w:szCs w:val="24"/>
        </w:rPr>
        <w:t>投标人</w:t>
      </w:r>
      <w:r>
        <w:rPr>
          <w:rFonts w:cs="仿宋_GB2312"/>
          <w:szCs w:val="24"/>
        </w:rPr>
        <w:t>延长</w:t>
      </w:r>
      <w:r>
        <w:rPr>
          <w:rFonts w:hint="eastAsia" w:cs="仿宋_GB2312"/>
          <w:szCs w:val="24"/>
        </w:rPr>
        <w:t>投标</w:t>
      </w:r>
      <w:r>
        <w:rPr>
          <w:rFonts w:cs="仿宋_GB2312"/>
          <w:szCs w:val="24"/>
        </w:rPr>
        <w:t>有效期。需要延长</w:t>
      </w:r>
      <w:r>
        <w:rPr>
          <w:rFonts w:hint="eastAsia" w:cs="仿宋_GB2312"/>
          <w:szCs w:val="24"/>
        </w:rPr>
        <w:t>投标</w:t>
      </w:r>
      <w:r>
        <w:rPr>
          <w:rFonts w:cs="仿宋_GB2312"/>
          <w:szCs w:val="24"/>
        </w:rPr>
        <w:t>有效期时，采购代理机构或采购人将以书面形式通知所有</w:t>
      </w:r>
      <w:r>
        <w:rPr>
          <w:rFonts w:hint="eastAsia" w:cs="仿宋_GB2312"/>
          <w:szCs w:val="24"/>
        </w:rPr>
        <w:t>投标人</w:t>
      </w:r>
      <w:r>
        <w:rPr>
          <w:rFonts w:cs="仿宋_GB2312"/>
          <w:szCs w:val="24"/>
        </w:rPr>
        <w:t>，</w:t>
      </w:r>
      <w:r>
        <w:rPr>
          <w:rFonts w:hint="eastAsia" w:cs="仿宋_GB2312"/>
          <w:szCs w:val="24"/>
        </w:rPr>
        <w:t>投标人</w:t>
      </w:r>
      <w:r>
        <w:rPr>
          <w:rFonts w:cs="仿宋_GB2312"/>
          <w:szCs w:val="24"/>
        </w:rPr>
        <w:t>应以书面形式答复是否同意延长</w:t>
      </w:r>
      <w:r>
        <w:rPr>
          <w:rFonts w:hint="eastAsia" w:cs="仿宋_GB2312"/>
          <w:szCs w:val="24"/>
        </w:rPr>
        <w:t>投标</w:t>
      </w:r>
      <w:r>
        <w:rPr>
          <w:rFonts w:cs="仿宋_GB2312"/>
          <w:szCs w:val="24"/>
        </w:rPr>
        <w:t>有效期。</w:t>
      </w:r>
    </w:p>
    <w:p w14:paraId="37D5DBF8">
      <w:pPr>
        <w:ind w:firstLine="480" w:firstLineChars="200"/>
        <w:rPr>
          <w:rFonts w:cs="仿宋_GB2312"/>
          <w:szCs w:val="24"/>
        </w:rPr>
      </w:pPr>
      <w:r>
        <w:rPr>
          <w:rFonts w:cs="仿宋_GB2312"/>
          <w:szCs w:val="24"/>
        </w:rPr>
        <w:t>16.3</w:t>
      </w:r>
      <w:r>
        <w:rPr>
          <w:rFonts w:hint="eastAsia" w:cs="仿宋_GB2312"/>
          <w:szCs w:val="24"/>
        </w:rPr>
        <w:t>投标人</w:t>
      </w:r>
      <w:r>
        <w:rPr>
          <w:rFonts w:cs="仿宋_GB2312"/>
          <w:szCs w:val="24"/>
        </w:rPr>
        <w:t>同意延长的，不得要求或被允许修改或撤销其</w:t>
      </w:r>
      <w:r>
        <w:rPr>
          <w:rFonts w:hint="eastAsia" w:cs="仿宋_GB2312"/>
          <w:szCs w:val="24"/>
        </w:rPr>
        <w:t>投标文件</w:t>
      </w:r>
      <w:r>
        <w:rPr>
          <w:rFonts w:cs="仿宋_GB2312"/>
          <w:szCs w:val="24"/>
        </w:rPr>
        <w:t>；供应商拒绝延长的，其</w:t>
      </w:r>
      <w:r>
        <w:rPr>
          <w:rFonts w:hint="eastAsia" w:cs="仿宋_GB2312"/>
          <w:szCs w:val="24"/>
        </w:rPr>
        <w:t>投标文件</w:t>
      </w:r>
      <w:r>
        <w:rPr>
          <w:rFonts w:cs="仿宋_GB2312"/>
          <w:szCs w:val="24"/>
        </w:rPr>
        <w:t>在原</w:t>
      </w:r>
      <w:r>
        <w:rPr>
          <w:rFonts w:hint="eastAsia" w:cs="仿宋_GB2312"/>
          <w:szCs w:val="24"/>
        </w:rPr>
        <w:t>投标</w:t>
      </w:r>
      <w:r>
        <w:rPr>
          <w:rFonts w:cs="仿宋_GB2312"/>
          <w:szCs w:val="24"/>
        </w:rPr>
        <w:t>有效期满后将不再有效。</w:t>
      </w:r>
    </w:p>
    <w:p w14:paraId="22647843">
      <w:pPr>
        <w:pStyle w:val="5"/>
        <w:numPr>
          <w:ilvl w:val="0"/>
          <w:numId w:val="7"/>
        </w:numPr>
      </w:pPr>
      <w:bookmarkStart w:id="133" w:name="_Toc140132774"/>
      <w:bookmarkStart w:id="134" w:name="_Toc351"/>
      <w:r>
        <w:rPr>
          <w:rFonts w:hint="eastAsia"/>
        </w:rPr>
        <w:t>投标文件的编制</w:t>
      </w:r>
      <w:bookmarkEnd w:id="133"/>
      <w:bookmarkEnd w:id="134"/>
    </w:p>
    <w:p w14:paraId="03665A8A">
      <w:pPr>
        <w:ind w:firstLine="480" w:firstLineChars="200"/>
        <w:rPr>
          <w:rFonts w:cs="仿宋_GB2312"/>
          <w:szCs w:val="24"/>
        </w:rPr>
      </w:pPr>
      <w:r>
        <w:rPr>
          <w:rFonts w:cs="仿宋_GB2312"/>
          <w:szCs w:val="24"/>
        </w:rPr>
        <w:t>17</w:t>
      </w:r>
      <w:r>
        <w:rPr>
          <w:rFonts w:hint="eastAsia" w:cs="仿宋_GB2312"/>
          <w:szCs w:val="24"/>
        </w:rPr>
        <w:t>.1投标文件应在供应商客户端中进行编制，在投标文件中要求加盖印章的，除有特殊说明之外，一律使用电子签章签署。</w:t>
      </w:r>
    </w:p>
    <w:p w14:paraId="08AC1C74">
      <w:pPr>
        <w:pStyle w:val="28"/>
      </w:pPr>
      <w:r>
        <w:t>17</w:t>
      </w:r>
      <w:r>
        <w:rPr>
          <w:rFonts w:hint="eastAsia"/>
        </w:rPr>
        <w:t>.</w:t>
      </w:r>
      <w:bookmarkStart w:id="135" w:name="_Hlk143528557"/>
      <w:r>
        <w:t>2</w:t>
      </w:r>
      <w:r>
        <w:rPr>
          <w:rFonts w:hint="eastAsia"/>
        </w:rPr>
        <w:t>投标人在供应商客户端中按照供应商客户端中的格式要求填写响应内容后，生成投标文件。投标人须按照招标文件的要求使用电子签章对要求加盖印章的部分逐一进行签章。</w:t>
      </w:r>
      <w:bookmarkEnd w:id="135"/>
    </w:p>
    <w:p w14:paraId="4DCC4A15">
      <w:pPr>
        <w:pStyle w:val="4"/>
        <w:numPr>
          <w:ilvl w:val="0"/>
          <w:numId w:val="6"/>
        </w:numPr>
      </w:pPr>
      <w:bookmarkStart w:id="136" w:name="_Toc155185873"/>
      <w:bookmarkStart w:id="137" w:name="_Toc20025"/>
      <w:r>
        <w:rPr>
          <w:rFonts w:hint="eastAsia" w:asciiTheme="minorHAnsi" w:hAnsiTheme="minorHAnsi"/>
        </w:rPr>
        <w:t>投标</w:t>
      </w:r>
      <w:bookmarkEnd w:id="136"/>
      <w:bookmarkEnd w:id="137"/>
    </w:p>
    <w:p w14:paraId="3142ED75">
      <w:pPr>
        <w:pStyle w:val="5"/>
        <w:numPr>
          <w:ilvl w:val="0"/>
          <w:numId w:val="7"/>
        </w:numPr>
      </w:pPr>
      <w:bookmarkStart w:id="138" w:name="_Toc28765"/>
      <w:r>
        <w:rPr>
          <w:rFonts w:hint="eastAsia"/>
        </w:rPr>
        <w:t>投标文件的加密</w:t>
      </w:r>
      <w:bookmarkEnd w:id="138"/>
    </w:p>
    <w:p w14:paraId="6F9C7592">
      <w:pPr>
        <w:ind w:firstLine="480" w:firstLineChars="200"/>
        <w:rPr>
          <w:rFonts w:cs="仿宋_GB2312"/>
          <w:szCs w:val="24"/>
          <w:u w:val="single"/>
        </w:rPr>
      </w:pPr>
      <w:bookmarkStart w:id="139" w:name="_Hlk143531864"/>
      <w:r>
        <w:rPr>
          <w:rFonts w:cs="仿宋_GB2312"/>
          <w:szCs w:val="24"/>
        </w:rPr>
        <w:t>18</w:t>
      </w:r>
      <w:r>
        <w:rPr>
          <w:rFonts w:hint="eastAsia" w:cs="仿宋_GB2312"/>
          <w:szCs w:val="24"/>
        </w:rPr>
        <w:t>.1投标人在供应商客户端中生成投标文件并完成签章之后，使用CA证书在供应商客户端中对投标文件进行加密。</w:t>
      </w:r>
    </w:p>
    <w:p w14:paraId="60575A99">
      <w:pPr>
        <w:ind w:firstLine="480" w:firstLineChars="200"/>
        <w:rPr>
          <w:rFonts w:cs="仿宋_GB2312"/>
          <w:szCs w:val="24"/>
        </w:rPr>
      </w:pPr>
      <w:r>
        <w:rPr>
          <w:rFonts w:cs="仿宋_GB2312"/>
          <w:szCs w:val="24"/>
        </w:rPr>
        <w:t>18</w:t>
      </w:r>
      <w:r>
        <w:rPr>
          <w:rFonts w:hint="eastAsia" w:cs="仿宋_GB2312"/>
          <w:szCs w:val="24"/>
        </w:rPr>
        <w:t>.2投标人应在供应商客户端中对加密的投标文件进行解密验证，以防止投标文件加密异常，在开标时无法解密。</w:t>
      </w:r>
    </w:p>
    <w:p w14:paraId="123B8377">
      <w:pPr>
        <w:ind w:firstLine="480" w:firstLineChars="200"/>
        <w:rPr>
          <w:rFonts w:cs="仿宋_GB2312"/>
          <w:szCs w:val="24"/>
        </w:rPr>
      </w:pPr>
      <w:r>
        <w:rPr>
          <w:rFonts w:cs="仿宋_GB2312"/>
          <w:szCs w:val="24"/>
        </w:rPr>
        <w:t>18</w:t>
      </w:r>
      <w:r>
        <w:rPr>
          <w:rFonts w:hint="eastAsia" w:cs="仿宋_GB2312"/>
          <w:szCs w:val="24"/>
        </w:rPr>
        <w:t>.3 投标人应保证加密投标文件的CA证书有效期在开标时间之前。若CA证书有效期临近开标时间，建议投标人提前办理CA证书续期，以免开标时无法进行解密。</w:t>
      </w:r>
    </w:p>
    <w:bookmarkEnd w:id="139"/>
    <w:p w14:paraId="102F2494">
      <w:pPr>
        <w:pStyle w:val="5"/>
        <w:numPr>
          <w:ilvl w:val="0"/>
          <w:numId w:val="7"/>
        </w:numPr>
      </w:pPr>
      <w:bookmarkStart w:id="140" w:name="_Toc140132777"/>
      <w:bookmarkStart w:id="141" w:name="_Toc3596"/>
      <w:r>
        <w:rPr>
          <w:rFonts w:hint="eastAsia"/>
        </w:rPr>
        <w:t>投标文件的递交</w:t>
      </w:r>
      <w:bookmarkEnd w:id="140"/>
      <w:r>
        <w:rPr>
          <w:rFonts w:hint="eastAsia"/>
        </w:rPr>
        <w:t>（上传）</w:t>
      </w:r>
      <w:bookmarkEnd w:id="141"/>
    </w:p>
    <w:p w14:paraId="7B9B0C04">
      <w:pPr>
        <w:ind w:firstLine="480" w:firstLineChars="200"/>
        <w:rPr>
          <w:rFonts w:cs="仿宋_GB2312"/>
          <w:szCs w:val="24"/>
        </w:rPr>
      </w:pPr>
      <w:bookmarkStart w:id="142" w:name="_Hlk143531977"/>
      <w:r>
        <w:rPr>
          <w:rFonts w:cs="仿宋_GB2312"/>
          <w:szCs w:val="24"/>
        </w:rPr>
        <w:t>19</w:t>
      </w:r>
      <w:r>
        <w:rPr>
          <w:rFonts w:hint="eastAsia" w:cs="仿宋_GB2312"/>
          <w:szCs w:val="24"/>
        </w:rPr>
        <w:t>.1 投标人应在“</w:t>
      </w:r>
      <w:r>
        <w:rPr>
          <w:rFonts w:cs="仿宋_GB2312"/>
          <w:szCs w:val="24"/>
        </w:rPr>
        <w:t>投标人须知前附表</w:t>
      </w:r>
      <w:r>
        <w:rPr>
          <w:rFonts w:hint="eastAsia" w:cs="仿宋_GB2312"/>
          <w:szCs w:val="24"/>
        </w:rPr>
        <w:t>”规定的投标截止时间前递交（上传）投标文件。</w:t>
      </w:r>
    </w:p>
    <w:p w14:paraId="0628F5E2">
      <w:pPr>
        <w:ind w:firstLine="480" w:firstLineChars="200"/>
        <w:rPr>
          <w:rFonts w:cs="仿宋_GB2312"/>
          <w:szCs w:val="24"/>
        </w:rPr>
      </w:pPr>
      <w:r>
        <w:rPr>
          <w:rFonts w:cs="仿宋_GB2312"/>
          <w:szCs w:val="24"/>
        </w:rPr>
        <w:t>19</w:t>
      </w:r>
      <w:r>
        <w:rPr>
          <w:rFonts w:hint="eastAsia" w:cs="仿宋_GB2312"/>
          <w:szCs w:val="24"/>
        </w:rPr>
        <w:t>.2 投标人递交（上传）投标文件的地点见“</w:t>
      </w:r>
      <w:r>
        <w:rPr>
          <w:rFonts w:cs="仿宋_GB2312"/>
          <w:szCs w:val="24"/>
        </w:rPr>
        <w:t>投标人须知前附表</w:t>
      </w:r>
      <w:r>
        <w:rPr>
          <w:rFonts w:hint="eastAsia" w:cs="仿宋_GB2312"/>
          <w:szCs w:val="24"/>
        </w:rPr>
        <w:t>”。</w:t>
      </w:r>
    </w:p>
    <w:p w14:paraId="6C6D9F76">
      <w:pPr>
        <w:ind w:firstLine="480" w:firstLineChars="200"/>
        <w:rPr>
          <w:rFonts w:cs="仿宋_GB2312"/>
          <w:szCs w:val="24"/>
        </w:rPr>
      </w:pPr>
      <w:r>
        <w:rPr>
          <w:rFonts w:cs="仿宋_GB2312"/>
          <w:szCs w:val="24"/>
        </w:rPr>
        <w:t>19</w:t>
      </w:r>
      <w:r>
        <w:rPr>
          <w:rFonts w:hint="eastAsia" w:cs="仿宋_GB2312"/>
          <w:szCs w:val="24"/>
        </w:rPr>
        <w:t>.3投标人应充分评估集中同时投标带来的网络影响，尽量避开投标高峰时间，错峰进行电子投标。投标人递交全部的投标文件后可在递交投标文件的交易系统中获取投标文件递交回执单。</w:t>
      </w:r>
    </w:p>
    <w:p w14:paraId="448B7332">
      <w:pPr>
        <w:ind w:firstLine="480" w:firstLineChars="200"/>
        <w:rPr>
          <w:rFonts w:cs="仿宋_GB2312"/>
          <w:szCs w:val="24"/>
        </w:rPr>
      </w:pPr>
      <w:r>
        <w:rPr>
          <w:rFonts w:cs="仿宋_GB2312"/>
          <w:szCs w:val="24"/>
        </w:rPr>
        <w:t>19</w:t>
      </w:r>
      <w:r>
        <w:rPr>
          <w:rFonts w:hint="eastAsia" w:cs="仿宋_GB2312"/>
          <w:szCs w:val="24"/>
        </w:rPr>
        <w:t>.4</w:t>
      </w:r>
      <w:r>
        <w:rPr>
          <w:rFonts w:cs="仿宋_GB2312"/>
          <w:szCs w:val="24"/>
        </w:rPr>
        <w:t xml:space="preserve"> </w:t>
      </w:r>
      <w:r>
        <w:rPr>
          <w:rFonts w:hint="eastAsia" w:cs="仿宋_GB2312"/>
          <w:szCs w:val="24"/>
        </w:rPr>
        <w:t>投标人应在供应商客户端中下载未加密且完成签章的投标文件妥善保存，以便启动应急开标程序时使用。</w:t>
      </w:r>
    </w:p>
    <w:p w14:paraId="34CF0C6C">
      <w:pPr>
        <w:ind w:firstLine="480" w:firstLineChars="200"/>
        <w:rPr>
          <w:rFonts w:cs="仿宋_GB2312"/>
          <w:szCs w:val="24"/>
        </w:rPr>
      </w:pPr>
      <w:r>
        <w:rPr>
          <w:rFonts w:cs="仿宋_GB2312"/>
          <w:szCs w:val="24"/>
        </w:rPr>
        <w:t>19</w:t>
      </w:r>
      <w:r>
        <w:rPr>
          <w:rFonts w:hint="eastAsia" w:cs="仿宋_GB2312"/>
          <w:szCs w:val="24"/>
        </w:rPr>
        <w:t>.</w:t>
      </w:r>
      <w:r>
        <w:rPr>
          <w:rFonts w:cs="仿宋_GB2312"/>
          <w:szCs w:val="24"/>
        </w:rPr>
        <w:t>5</w:t>
      </w:r>
      <w:r>
        <w:rPr>
          <w:rFonts w:hint="eastAsia" w:cs="仿宋_GB2312"/>
          <w:szCs w:val="24"/>
        </w:rPr>
        <w:t>投标人所递交的投标文件不予退还。</w:t>
      </w:r>
    </w:p>
    <w:bookmarkEnd w:id="142"/>
    <w:p w14:paraId="061C5B1D">
      <w:pPr>
        <w:pStyle w:val="5"/>
        <w:numPr>
          <w:ilvl w:val="0"/>
          <w:numId w:val="7"/>
        </w:numPr>
      </w:pPr>
      <w:bookmarkStart w:id="143" w:name="_Toc3614"/>
      <w:r>
        <w:rPr>
          <w:rFonts w:hint="eastAsia"/>
        </w:rPr>
        <w:t>拒收</w:t>
      </w:r>
      <w:bookmarkEnd w:id="143"/>
    </w:p>
    <w:p w14:paraId="08E00CC7">
      <w:pPr>
        <w:ind w:firstLine="480" w:firstLineChars="200"/>
        <w:rPr>
          <w:rFonts w:cs="仿宋_GB2312"/>
          <w:szCs w:val="24"/>
        </w:rPr>
      </w:pPr>
      <w:r>
        <w:rPr>
          <w:rFonts w:cs="仿宋_GB2312"/>
          <w:szCs w:val="24"/>
        </w:rPr>
        <w:t>20</w:t>
      </w:r>
      <w:r>
        <w:rPr>
          <w:rFonts w:hint="eastAsia" w:cs="仿宋_GB2312"/>
          <w:szCs w:val="24"/>
        </w:rPr>
        <w:t>.1 超过投标文件提交截止时间</w:t>
      </w:r>
      <w:bookmarkStart w:id="144" w:name="_Hlk143532404"/>
      <w:r>
        <w:rPr>
          <w:rFonts w:hint="eastAsia" w:cs="仿宋_GB2312"/>
          <w:szCs w:val="24"/>
        </w:rPr>
        <w:t>或者不按照本章要求加密的投标文件，交易系统应当拒收</w:t>
      </w:r>
      <w:bookmarkEnd w:id="144"/>
      <w:r>
        <w:rPr>
          <w:rFonts w:hint="eastAsia" w:cs="仿宋_GB2312"/>
          <w:szCs w:val="24"/>
        </w:rPr>
        <w:t>。</w:t>
      </w:r>
    </w:p>
    <w:p w14:paraId="1656EC56">
      <w:pPr>
        <w:pStyle w:val="5"/>
        <w:numPr>
          <w:ilvl w:val="0"/>
          <w:numId w:val="7"/>
        </w:numPr>
      </w:pPr>
      <w:bookmarkStart w:id="145" w:name="_Toc140132778"/>
      <w:bookmarkStart w:id="146" w:name="_Toc4665"/>
      <w:r>
        <w:rPr>
          <w:rFonts w:hint="eastAsia"/>
        </w:rPr>
        <w:t>投标文件的修改与撤回</w:t>
      </w:r>
      <w:bookmarkEnd w:id="145"/>
      <w:bookmarkEnd w:id="146"/>
    </w:p>
    <w:p w14:paraId="1FB56201">
      <w:pPr>
        <w:pStyle w:val="28"/>
      </w:pPr>
      <w:r>
        <w:t>21</w:t>
      </w:r>
      <w:r>
        <w:rPr>
          <w:rFonts w:hint="eastAsia"/>
        </w:rPr>
        <w:t xml:space="preserve">.1 </w:t>
      </w:r>
      <w:bookmarkStart w:id="147" w:name="_Hlk143532466"/>
      <w:r>
        <w:rPr>
          <w:rFonts w:hint="eastAsia"/>
        </w:rPr>
        <w:t>在投标截止时间前，投标人可使用CA证书在递交投标文件的系统中撤回已提交的投标文件。投标文件撤回后，需重新递交的，投标人按照本章第1</w:t>
      </w:r>
      <w:r>
        <w:t>9</w:t>
      </w:r>
      <w:r>
        <w:rPr>
          <w:rFonts w:hint="eastAsia"/>
        </w:rPr>
        <w:t>款中的要求重新提交投标文件。</w:t>
      </w:r>
      <w:bookmarkEnd w:id="147"/>
    </w:p>
    <w:p w14:paraId="0C7D9423">
      <w:pPr>
        <w:pStyle w:val="5"/>
        <w:numPr>
          <w:ilvl w:val="0"/>
          <w:numId w:val="7"/>
        </w:numPr>
      </w:pPr>
      <w:bookmarkStart w:id="148" w:name="_Toc2537"/>
      <w:bookmarkStart w:id="149" w:name="_Toc155185874"/>
      <w:r>
        <w:rPr>
          <w:rFonts w:hint="eastAsia"/>
        </w:rPr>
        <w:t>实物样品</w:t>
      </w:r>
      <w:bookmarkEnd w:id="148"/>
      <w:bookmarkEnd w:id="149"/>
    </w:p>
    <w:p w14:paraId="48A8B90A">
      <w:pPr>
        <w:pStyle w:val="28"/>
      </w:pPr>
      <w:r>
        <w:rPr>
          <w:rFonts w:hint="eastAsia"/>
        </w:rPr>
        <w:t>22.1“投标人须知前附表”要求提供样品的，样品的具体要求及评审详见“第三章 采购需求”和“第五章 评标办法及标准”。</w:t>
      </w:r>
    </w:p>
    <w:p w14:paraId="0BCF8290">
      <w:pPr>
        <w:pStyle w:val="28"/>
        <w:rPr>
          <w:rFonts w:cs="仿宋_GB2312"/>
          <w:b/>
          <w:szCs w:val="24"/>
        </w:rPr>
      </w:pPr>
      <w:r>
        <w:t>22</w:t>
      </w:r>
      <w:r>
        <w:rPr>
          <w:rFonts w:hint="eastAsia"/>
        </w:rPr>
        <w:t>.2样品退还：未中标的投标人应于中标结果公告发布之日起10日内自行联系采购人取回投标样品；中标人的样品由采购人进行保管、封存，并作为履约验收的参考（招标文件另有规定的从其规定）。</w:t>
      </w:r>
    </w:p>
    <w:p w14:paraId="32D07E31">
      <w:pPr>
        <w:pStyle w:val="5"/>
        <w:numPr>
          <w:ilvl w:val="0"/>
          <w:numId w:val="7"/>
        </w:numPr>
      </w:pPr>
      <w:bookmarkStart w:id="150" w:name="_Toc9220"/>
      <w:bookmarkStart w:id="151" w:name="_Toc155185875"/>
      <w:r>
        <w:rPr>
          <w:rFonts w:hint="eastAsia"/>
        </w:rPr>
        <w:t>演示</w:t>
      </w:r>
      <w:bookmarkEnd w:id="150"/>
      <w:bookmarkEnd w:id="151"/>
    </w:p>
    <w:p w14:paraId="0385FA44">
      <w:pPr>
        <w:pStyle w:val="28"/>
      </w:pPr>
      <w:r>
        <w:t>23</w:t>
      </w:r>
      <w:r>
        <w:rPr>
          <w:rFonts w:hint="eastAsia"/>
        </w:rPr>
        <w:t>.1要求投标人进行演示的，演示要求详见“投标人须知前附表”。</w:t>
      </w:r>
    </w:p>
    <w:p w14:paraId="45DEBBB9">
      <w:pPr>
        <w:pStyle w:val="28"/>
      </w:pPr>
      <w:r>
        <w:t>23</w:t>
      </w:r>
      <w:r>
        <w:rPr>
          <w:rFonts w:hint="eastAsia"/>
        </w:rPr>
        <w:t>.2演示的评审详见“第三章 采购需求”和“第五章 评标办法及标准”。</w:t>
      </w:r>
    </w:p>
    <w:p w14:paraId="0CD48AD1">
      <w:pPr>
        <w:pStyle w:val="4"/>
        <w:numPr>
          <w:ilvl w:val="0"/>
          <w:numId w:val="6"/>
        </w:numPr>
        <w:rPr>
          <w:rFonts w:asciiTheme="minorHAnsi" w:hAnsiTheme="minorHAnsi"/>
        </w:rPr>
      </w:pPr>
      <w:bookmarkStart w:id="152" w:name="_Toc27298"/>
      <w:bookmarkStart w:id="153" w:name="_Toc155185876"/>
      <w:bookmarkStart w:id="154" w:name="_Toc140132779"/>
      <w:r>
        <w:rPr>
          <w:rFonts w:hint="eastAsia" w:asciiTheme="minorHAnsi" w:hAnsiTheme="minorHAnsi"/>
        </w:rPr>
        <w:t>开标</w:t>
      </w:r>
      <w:bookmarkEnd w:id="152"/>
      <w:bookmarkEnd w:id="153"/>
      <w:bookmarkEnd w:id="154"/>
    </w:p>
    <w:p w14:paraId="50DE28E6">
      <w:pPr>
        <w:pStyle w:val="5"/>
        <w:numPr>
          <w:ilvl w:val="0"/>
          <w:numId w:val="7"/>
        </w:numPr>
      </w:pPr>
      <w:bookmarkStart w:id="155" w:name="_Toc20142"/>
      <w:bookmarkStart w:id="156" w:name="_Toc140132780"/>
      <w:r>
        <w:rPr>
          <w:rFonts w:hint="eastAsia"/>
        </w:rPr>
        <w:t>开标会议准备</w:t>
      </w:r>
      <w:bookmarkEnd w:id="155"/>
      <w:bookmarkEnd w:id="156"/>
    </w:p>
    <w:p w14:paraId="75D3E980">
      <w:pPr>
        <w:ind w:firstLine="480" w:firstLineChars="200"/>
        <w:rPr>
          <w:rFonts w:cs="仿宋_GB2312"/>
          <w:bCs/>
          <w:szCs w:val="24"/>
        </w:rPr>
      </w:pPr>
      <w:bookmarkStart w:id="157" w:name="_Toc140132781"/>
      <w:r>
        <w:rPr>
          <w:rFonts w:cs="仿宋_GB2312"/>
          <w:szCs w:val="24"/>
        </w:rPr>
        <w:t>24</w:t>
      </w:r>
      <w:r>
        <w:rPr>
          <w:rFonts w:hint="eastAsia" w:cs="仿宋_GB2312"/>
          <w:szCs w:val="24"/>
        </w:rPr>
        <w:t>.1 投标人应按照“投标人须知前附表”中的要求参与远程开标。</w:t>
      </w:r>
      <w:bookmarkEnd w:id="157"/>
    </w:p>
    <w:p w14:paraId="5DB1CD8F">
      <w:pPr>
        <w:pStyle w:val="5"/>
        <w:numPr>
          <w:ilvl w:val="0"/>
          <w:numId w:val="7"/>
        </w:numPr>
      </w:pPr>
      <w:bookmarkStart w:id="158" w:name="_Toc140132782"/>
      <w:bookmarkStart w:id="159" w:name="_Toc22214"/>
      <w:r>
        <w:rPr>
          <w:rFonts w:hint="eastAsia"/>
        </w:rPr>
        <w:t>开标时间和地点</w:t>
      </w:r>
      <w:bookmarkEnd w:id="158"/>
      <w:bookmarkEnd w:id="159"/>
    </w:p>
    <w:p w14:paraId="0927BCBF">
      <w:pPr>
        <w:ind w:firstLine="480" w:firstLineChars="200"/>
        <w:rPr>
          <w:rFonts w:cs="仿宋_GB2312"/>
          <w:szCs w:val="24"/>
        </w:rPr>
      </w:pPr>
      <w:r>
        <w:rPr>
          <w:rFonts w:cs="仿宋_GB2312"/>
          <w:szCs w:val="24"/>
        </w:rPr>
        <w:t>25</w:t>
      </w:r>
      <w:r>
        <w:rPr>
          <w:rFonts w:hint="eastAsia" w:cs="仿宋_GB2312"/>
          <w:szCs w:val="24"/>
        </w:rPr>
        <w:t>.1开标会按“投标人须知前附表”规定的开标时间和地点准时举行，采购人、采购代理机构邀请所有投标人授权代表准时参加开标会。投标人授权代表如出席会议，应在供应商客户端中登录政府采购交易系统后，使用CA证书验证投标人身份后参与开标会。</w:t>
      </w:r>
    </w:p>
    <w:p w14:paraId="54809E0A">
      <w:pPr>
        <w:pStyle w:val="5"/>
        <w:numPr>
          <w:ilvl w:val="0"/>
          <w:numId w:val="7"/>
        </w:numPr>
      </w:pPr>
      <w:bookmarkStart w:id="160" w:name="_Toc140132783"/>
      <w:bookmarkStart w:id="161" w:name="_Toc19958"/>
      <w:r>
        <w:rPr>
          <w:rFonts w:hint="eastAsia"/>
        </w:rPr>
        <w:t>开标程序</w:t>
      </w:r>
      <w:bookmarkEnd w:id="160"/>
      <w:bookmarkEnd w:id="161"/>
    </w:p>
    <w:p w14:paraId="653BB761">
      <w:pPr>
        <w:widowControl/>
        <w:ind w:firstLine="480" w:firstLineChars="200"/>
        <w:rPr>
          <w:rFonts w:cs="仿宋_GB2312"/>
          <w:szCs w:val="24"/>
        </w:rPr>
      </w:pPr>
      <w:r>
        <w:rPr>
          <w:rFonts w:cs="仿宋_GB2312"/>
          <w:szCs w:val="24"/>
        </w:rPr>
        <w:t>26</w:t>
      </w:r>
      <w:r>
        <w:rPr>
          <w:rFonts w:hint="eastAsia" w:cs="仿宋_GB2312"/>
          <w:szCs w:val="24"/>
        </w:rPr>
        <w:t>.1 投标人不足3家的，不得开标。</w:t>
      </w:r>
    </w:p>
    <w:p w14:paraId="3EF6E499">
      <w:pPr>
        <w:widowControl/>
        <w:ind w:firstLine="480" w:firstLineChars="200"/>
      </w:pPr>
      <w:r>
        <w:rPr>
          <w:rFonts w:cs="仿宋_GB2312"/>
          <w:szCs w:val="24"/>
        </w:rPr>
        <w:t>26</w:t>
      </w:r>
      <w:r>
        <w:rPr>
          <w:rFonts w:hint="eastAsia" w:cs="仿宋_GB2312"/>
          <w:szCs w:val="24"/>
        </w:rPr>
        <w:t>.2 评标委员会成员不得参加开标活动。</w:t>
      </w:r>
    </w:p>
    <w:p w14:paraId="20AC8BB0">
      <w:pPr>
        <w:ind w:firstLine="480" w:firstLineChars="200"/>
        <w:rPr>
          <w:rFonts w:cs="仿宋_GB2312"/>
          <w:szCs w:val="24"/>
        </w:rPr>
      </w:pPr>
      <w:r>
        <w:rPr>
          <w:rFonts w:cs="仿宋_GB2312"/>
          <w:szCs w:val="24"/>
        </w:rPr>
        <w:t>26</w:t>
      </w:r>
      <w:r>
        <w:rPr>
          <w:rFonts w:hint="eastAsia" w:cs="仿宋_GB2312"/>
          <w:szCs w:val="24"/>
        </w:rPr>
        <w:t>.3主持人按下列程序进行开标：</w:t>
      </w:r>
    </w:p>
    <w:p w14:paraId="1677AB11">
      <w:pPr>
        <w:ind w:firstLine="398" w:firstLineChars="166"/>
        <w:rPr>
          <w:rFonts w:cs="仿宋_GB2312"/>
          <w:szCs w:val="24"/>
        </w:rPr>
      </w:pPr>
      <w:r>
        <w:rPr>
          <w:rFonts w:hint="eastAsia" w:cs="仿宋_GB2312"/>
          <w:szCs w:val="24"/>
        </w:rPr>
        <w:t>（1）宣布开标会纪律；</w:t>
      </w:r>
    </w:p>
    <w:p w14:paraId="07EA73A3">
      <w:pPr>
        <w:ind w:firstLine="398" w:firstLineChars="166"/>
        <w:rPr>
          <w:rFonts w:cs="仿宋_GB2312"/>
          <w:szCs w:val="24"/>
        </w:rPr>
      </w:pPr>
      <w:r>
        <w:rPr>
          <w:rFonts w:hint="eastAsia" w:cs="仿宋_GB2312"/>
          <w:szCs w:val="24"/>
        </w:rPr>
        <w:t>（2）介绍参加开标会的单位和人员；</w:t>
      </w:r>
    </w:p>
    <w:p w14:paraId="4862DA21">
      <w:pPr>
        <w:ind w:firstLine="398" w:firstLineChars="166"/>
        <w:rPr>
          <w:rFonts w:cs="仿宋_GB2312"/>
          <w:szCs w:val="24"/>
        </w:rPr>
      </w:pPr>
      <w:r>
        <w:rPr>
          <w:rFonts w:hint="eastAsia" w:cs="仿宋_GB2312"/>
          <w:szCs w:val="24"/>
        </w:rPr>
        <w:t>（3）发起投标文件解密。投标人应在“投标人须知前附表”规定的时间内使用加密投标文件的CA证书在系统中完成投标文件的解密；</w:t>
      </w:r>
    </w:p>
    <w:p w14:paraId="1356FA62">
      <w:pPr>
        <w:ind w:firstLine="398" w:firstLineChars="166"/>
        <w:rPr>
          <w:rFonts w:cs="仿宋_GB2312"/>
          <w:szCs w:val="24"/>
        </w:rPr>
      </w:pPr>
      <w:r>
        <w:rPr>
          <w:rFonts w:hint="eastAsia" w:cs="仿宋_GB2312"/>
          <w:szCs w:val="24"/>
        </w:rPr>
        <w:t>（4）解密完成后，系统自动显示投标人名称、投标价格和招标文件规定的需要宣布的其他内容；</w:t>
      </w:r>
    </w:p>
    <w:p w14:paraId="0AD045A4">
      <w:pPr>
        <w:ind w:firstLine="398" w:firstLineChars="166"/>
        <w:rPr>
          <w:rFonts w:cs="仿宋_GB2312"/>
          <w:szCs w:val="24"/>
        </w:rPr>
      </w:pPr>
      <w:r>
        <w:rPr>
          <w:rFonts w:hint="eastAsia" w:cs="仿宋_GB2312"/>
          <w:szCs w:val="24"/>
        </w:rPr>
        <w:t>（5）系统自动生成开标记录表，供应商应在线对开标记录进行签署确认；</w:t>
      </w:r>
    </w:p>
    <w:p w14:paraId="730C555B">
      <w:pPr>
        <w:widowControl/>
        <w:ind w:firstLine="480" w:firstLineChars="200"/>
        <w:rPr>
          <w:rFonts w:cs="仿宋_GB2312"/>
          <w:szCs w:val="24"/>
        </w:rPr>
      </w:pPr>
      <w:r>
        <w:rPr>
          <w:rFonts w:hint="eastAsia" w:cs="仿宋_GB2312"/>
          <w:szCs w:val="24"/>
        </w:rPr>
        <w:t>（6）开标会结束。</w:t>
      </w:r>
    </w:p>
    <w:p w14:paraId="3B33676A">
      <w:pPr>
        <w:pStyle w:val="5"/>
        <w:numPr>
          <w:ilvl w:val="0"/>
          <w:numId w:val="7"/>
        </w:numPr>
      </w:pPr>
      <w:bookmarkStart w:id="162" w:name="_Toc140132784"/>
      <w:bookmarkStart w:id="163" w:name="_Toc30061"/>
      <w:r>
        <w:rPr>
          <w:rFonts w:hint="eastAsia"/>
        </w:rPr>
        <w:t>开标疑义及回避情形</w:t>
      </w:r>
      <w:bookmarkEnd w:id="162"/>
      <w:bookmarkEnd w:id="163"/>
    </w:p>
    <w:p w14:paraId="3E1321F4">
      <w:pPr>
        <w:pStyle w:val="28"/>
      </w:pPr>
      <w:r>
        <w:t>27</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7F0A5C50">
      <w:pPr>
        <w:pStyle w:val="28"/>
      </w:pPr>
      <w:r>
        <w:rPr>
          <w:rFonts w:hint="eastAsia"/>
        </w:rPr>
        <w:t>27.2投标人未参加开标的，视同认可开标结果。</w:t>
      </w:r>
    </w:p>
    <w:p w14:paraId="4B845EA0">
      <w:pPr>
        <w:pStyle w:val="4"/>
        <w:numPr>
          <w:ilvl w:val="0"/>
          <w:numId w:val="6"/>
        </w:numPr>
        <w:rPr>
          <w:rFonts w:asciiTheme="minorHAnsi" w:hAnsiTheme="minorHAnsi"/>
        </w:rPr>
      </w:pPr>
      <w:bookmarkStart w:id="164" w:name="_Toc140132785"/>
      <w:bookmarkStart w:id="165" w:name="_Toc155185877"/>
      <w:bookmarkStart w:id="166" w:name="_Toc26018"/>
      <w:r>
        <w:rPr>
          <w:rFonts w:hint="eastAsia" w:asciiTheme="minorHAnsi" w:hAnsiTheme="minorHAnsi"/>
        </w:rPr>
        <w:t>资格审查</w:t>
      </w:r>
      <w:bookmarkEnd w:id="164"/>
      <w:bookmarkEnd w:id="165"/>
      <w:bookmarkEnd w:id="166"/>
    </w:p>
    <w:p w14:paraId="302EF9D1">
      <w:pPr>
        <w:pStyle w:val="5"/>
        <w:numPr>
          <w:ilvl w:val="0"/>
          <w:numId w:val="7"/>
        </w:numPr>
      </w:pPr>
      <w:bookmarkStart w:id="167" w:name="_Toc30759"/>
      <w:r>
        <w:rPr>
          <w:rFonts w:hint="eastAsia"/>
        </w:rPr>
        <w:t>资格审查及审查主体</w:t>
      </w:r>
      <w:bookmarkEnd w:id="167"/>
    </w:p>
    <w:p w14:paraId="15328AAA">
      <w:pPr>
        <w:pStyle w:val="28"/>
      </w:pPr>
      <w:bookmarkStart w:id="168" w:name="_Toc140132786"/>
      <w:r>
        <w:rPr>
          <w:rFonts w:hint="eastAsia"/>
        </w:rPr>
        <w:t>2</w:t>
      </w:r>
      <w:r>
        <w:t>8</w:t>
      </w:r>
      <w:r>
        <w:rPr>
          <w:rFonts w:hint="eastAsia"/>
        </w:rPr>
        <w:t>.1</w:t>
      </w:r>
      <w:r>
        <w:t>开标结束后，根据委托代理协议由资格审查的责任主体依据法律法规和本招标文件的规定，依法对投标人资格进行审查，以确定投标人是否具备投标资格。</w:t>
      </w:r>
      <w:bookmarkEnd w:id="168"/>
    </w:p>
    <w:p w14:paraId="4EFE5707">
      <w:pPr>
        <w:pStyle w:val="28"/>
      </w:pPr>
      <w:bookmarkStart w:id="169" w:name="_Toc140132787"/>
      <w:r>
        <w:t>28</w:t>
      </w:r>
      <w:r>
        <w:rPr>
          <w:rFonts w:hint="eastAsia"/>
        </w:rPr>
        <w:t>.2</w:t>
      </w:r>
      <w:r>
        <w:t>资格审查</w:t>
      </w:r>
      <w:r>
        <w:rPr>
          <w:rFonts w:hint="eastAsia"/>
        </w:rPr>
        <w:t>按第四章“资格审查方法及标准”的规定进行。</w:t>
      </w:r>
      <w:bookmarkEnd w:id="169"/>
    </w:p>
    <w:p w14:paraId="0E5D7506">
      <w:pPr>
        <w:pStyle w:val="28"/>
      </w:pPr>
      <w:bookmarkStart w:id="170" w:name="_Toc140132788"/>
      <w:r>
        <w:t>28</w:t>
      </w:r>
      <w:r>
        <w:rPr>
          <w:rFonts w:hint="eastAsia"/>
        </w:rPr>
        <w:t>.3</w:t>
      </w:r>
      <w:r>
        <w:t>资格审查结束后，应及时对资格性审查结果进行复核，对资格性审查错误进行及时纠正并记录。</w:t>
      </w:r>
      <w:bookmarkEnd w:id="170"/>
    </w:p>
    <w:p w14:paraId="325F139D">
      <w:pPr>
        <w:pStyle w:val="4"/>
        <w:numPr>
          <w:ilvl w:val="0"/>
          <w:numId w:val="6"/>
        </w:numPr>
        <w:rPr>
          <w:rFonts w:asciiTheme="minorHAnsi" w:hAnsiTheme="minorHAnsi"/>
        </w:rPr>
      </w:pPr>
      <w:bookmarkStart w:id="171" w:name="_Toc4698"/>
      <w:bookmarkStart w:id="172" w:name="_Toc155185878"/>
      <w:bookmarkStart w:id="173" w:name="_Toc140132789"/>
      <w:r>
        <w:rPr>
          <w:rFonts w:hint="eastAsia" w:asciiTheme="minorHAnsi" w:hAnsiTheme="minorHAnsi"/>
        </w:rPr>
        <w:t>评标</w:t>
      </w:r>
      <w:bookmarkEnd w:id="171"/>
      <w:bookmarkEnd w:id="172"/>
      <w:bookmarkEnd w:id="173"/>
    </w:p>
    <w:p w14:paraId="04803CDD">
      <w:pPr>
        <w:pStyle w:val="5"/>
        <w:numPr>
          <w:ilvl w:val="0"/>
          <w:numId w:val="7"/>
        </w:numPr>
      </w:pPr>
      <w:bookmarkStart w:id="174" w:name="_Toc140132790"/>
      <w:bookmarkStart w:id="175" w:name="_Toc7405"/>
      <w:r>
        <w:rPr>
          <w:rFonts w:hint="eastAsia"/>
        </w:rPr>
        <w:t>评标委员会</w:t>
      </w:r>
      <w:bookmarkEnd w:id="174"/>
      <w:bookmarkEnd w:id="175"/>
    </w:p>
    <w:p w14:paraId="46ABA10F">
      <w:pPr>
        <w:pStyle w:val="28"/>
      </w:pPr>
      <w:r>
        <w:t>29</w:t>
      </w:r>
      <w:r>
        <w:rPr>
          <w:rFonts w:hint="eastAsia"/>
        </w:rPr>
        <w:t>.1 评标由采购人依法组建的评标委员会负责。评标委员会由采购人代表和评审专家组成。</w:t>
      </w:r>
    </w:p>
    <w:p w14:paraId="414E8DD2">
      <w:pPr>
        <w:pStyle w:val="28"/>
      </w:pPr>
      <w:r>
        <w:t>29</w:t>
      </w:r>
      <w:r>
        <w:rPr>
          <w:rFonts w:hint="eastAsia"/>
        </w:rPr>
        <w:t>.2 评标委员会成员有下列情形之一的，应当回避：</w:t>
      </w:r>
    </w:p>
    <w:p w14:paraId="7DA3952A">
      <w:pPr>
        <w:pStyle w:val="28"/>
      </w:pPr>
      <w:r>
        <w:rPr>
          <w:rFonts w:hint="eastAsia"/>
        </w:rPr>
        <w:t>（1）参加采购活动前3年内与投标人存在劳动关系；</w:t>
      </w:r>
    </w:p>
    <w:p w14:paraId="079E7156">
      <w:pPr>
        <w:pStyle w:val="28"/>
      </w:pPr>
      <w:r>
        <w:rPr>
          <w:rFonts w:hint="eastAsia"/>
        </w:rPr>
        <w:t>（2）参加采购活动前3年内担任投标人的董事、监事；</w:t>
      </w:r>
    </w:p>
    <w:p w14:paraId="646E9422">
      <w:pPr>
        <w:pStyle w:val="28"/>
      </w:pPr>
      <w:r>
        <w:rPr>
          <w:rFonts w:hint="eastAsia"/>
        </w:rPr>
        <w:t>（3）参加采购活动前3年内是投标人的控股股东或者实际控制人；</w:t>
      </w:r>
    </w:p>
    <w:p w14:paraId="0135B66B">
      <w:pPr>
        <w:pStyle w:val="28"/>
      </w:pPr>
      <w:r>
        <w:rPr>
          <w:rFonts w:hint="eastAsia"/>
        </w:rPr>
        <w:t>（4）与投标人的法定代表人或者负责人有夫妻、直系血亲、三代以内旁系血亲或者近姻亲关系；</w:t>
      </w:r>
    </w:p>
    <w:p w14:paraId="04A3E717">
      <w:pPr>
        <w:pStyle w:val="28"/>
      </w:pPr>
      <w:r>
        <w:rPr>
          <w:rFonts w:hint="eastAsia"/>
        </w:rPr>
        <w:t>（5）与投标人有其他可能影响采购活动公平、公正进行的关系。</w:t>
      </w:r>
    </w:p>
    <w:p w14:paraId="1EE50406">
      <w:pPr>
        <w:pStyle w:val="5"/>
        <w:numPr>
          <w:ilvl w:val="0"/>
          <w:numId w:val="7"/>
        </w:numPr>
      </w:pPr>
      <w:bookmarkStart w:id="176" w:name="_Toc140132791"/>
      <w:bookmarkStart w:id="177" w:name="_Toc18014"/>
      <w:r>
        <w:rPr>
          <w:rFonts w:hint="eastAsia"/>
        </w:rPr>
        <w:t>评标</w:t>
      </w:r>
      <w:bookmarkEnd w:id="176"/>
      <w:bookmarkEnd w:id="177"/>
    </w:p>
    <w:p w14:paraId="52D80EA9">
      <w:pPr>
        <w:pStyle w:val="28"/>
      </w:pPr>
      <w:r>
        <w:t>30</w:t>
      </w:r>
      <w:r>
        <w:rPr>
          <w:rFonts w:hint="eastAsia"/>
        </w:rPr>
        <w:t>.1评标委员会按照第五章“评标方法及标准”规定对投标文件进行评审。“评标办法”没有规定的方法、评审因素和标准，不作为评标依据。</w:t>
      </w:r>
    </w:p>
    <w:p w14:paraId="45B757F4">
      <w:pPr>
        <w:pStyle w:val="28"/>
      </w:pPr>
      <w:r>
        <w:t>30</w:t>
      </w:r>
      <w:r>
        <w:rPr>
          <w:rFonts w:hint="eastAsia"/>
        </w:rPr>
        <w:t>.2评标委员会按“投标人须知前附表”规定的中标候选人数量在评标报告中向采购人推荐中标候选人。</w:t>
      </w:r>
    </w:p>
    <w:p w14:paraId="25B5F2AD">
      <w:pPr>
        <w:pStyle w:val="4"/>
        <w:numPr>
          <w:ilvl w:val="0"/>
          <w:numId w:val="6"/>
        </w:numPr>
        <w:rPr>
          <w:rFonts w:asciiTheme="minorHAnsi" w:hAnsiTheme="minorHAnsi"/>
        </w:rPr>
      </w:pPr>
      <w:bookmarkStart w:id="178" w:name="_Toc155185879"/>
      <w:bookmarkStart w:id="179" w:name="_Toc12420"/>
      <w:bookmarkStart w:id="180" w:name="_Toc140132792"/>
      <w:r>
        <w:rPr>
          <w:rFonts w:hint="eastAsia" w:asciiTheme="minorHAnsi" w:hAnsiTheme="minorHAnsi"/>
        </w:rPr>
        <w:t>中标</w:t>
      </w:r>
      <w:bookmarkEnd w:id="178"/>
      <w:bookmarkEnd w:id="179"/>
      <w:bookmarkEnd w:id="180"/>
    </w:p>
    <w:p w14:paraId="502B91D1">
      <w:pPr>
        <w:pStyle w:val="5"/>
        <w:numPr>
          <w:ilvl w:val="0"/>
          <w:numId w:val="7"/>
        </w:numPr>
      </w:pPr>
      <w:bookmarkStart w:id="181" w:name="_Toc14550"/>
      <w:bookmarkStart w:id="182" w:name="_Toc140132793"/>
      <w:r>
        <w:rPr>
          <w:rFonts w:hint="eastAsia"/>
        </w:rPr>
        <w:t>确定中标人</w:t>
      </w:r>
      <w:bookmarkEnd w:id="181"/>
      <w:bookmarkEnd w:id="182"/>
    </w:p>
    <w:p w14:paraId="3285D6E5">
      <w:pPr>
        <w:pStyle w:val="28"/>
      </w:pPr>
      <w:r>
        <w:rPr>
          <w:bCs/>
        </w:rPr>
        <w:t>31</w:t>
      </w:r>
      <w:r>
        <w:rPr>
          <w:rFonts w:hint="eastAsia"/>
        </w:rPr>
        <w:t>.1确定中标人详见“投标人须知前附表”。</w:t>
      </w:r>
    </w:p>
    <w:p w14:paraId="5391CC1B">
      <w:pPr>
        <w:pStyle w:val="5"/>
        <w:numPr>
          <w:ilvl w:val="0"/>
          <w:numId w:val="7"/>
        </w:numPr>
      </w:pPr>
      <w:bookmarkStart w:id="183" w:name="_Toc7422"/>
      <w:bookmarkStart w:id="184" w:name="_Toc140132794"/>
      <w:r>
        <w:rPr>
          <w:rFonts w:hint="eastAsia"/>
        </w:rPr>
        <w:t>中标结果公告</w:t>
      </w:r>
      <w:bookmarkEnd w:id="183"/>
      <w:bookmarkEnd w:id="184"/>
    </w:p>
    <w:p w14:paraId="1B501B80">
      <w:pPr>
        <w:pStyle w:val="28"/>
      </w:pPr>
      <w:r>
        <w:rPr>
          <w:bCs/>
        </w:rPr>
        <w:t>32</w:t>
      </w:r>
      <w:r>
        <w:rPr>
          <w:rFonts w:hint="eastAsia"/>
        </w:rPr>
        <w:t>.1采购代理机构应当自中标人确定之日起2个工作日内，发出中标通知书，并在“投标人须知前附表”中规定的媒体上发布中标结果公告，招标文件随中标结果同时公告，中标结果公告期限为1个工作日。</w:t>
      </w:r>
    </w:p>
    <w:p w14:paraId="6B3BC25B">
      <w:pPr>
        <w:pStyle w:val="28"/>
      </w:pPr>
      <w:r>
        <w:rPr>
          <w:rFonts w:hint="eastAsia"/>
        </w:rPr>
        <w:t>3</w:t>
      </w:r>
      <w:r>
        <w:t>2.2</w:t>
      </w:r>
      <w:r>
        <w:rPr>
          <w:rFonts w:hint="eastAsia"/>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6E9C1A7C">
      <w:pPr>
        <w:pStyle w:val="5"/>
        <w:numPr>
          <w:ilvl w:val="0"/>
          <w:numId w:val="7"/>
        </w:numPr>
      </w:pPr>
      <w:bookmarkStart w:id="185" w:name="_Toc17626"/>
      <w:bookmarkStart w:id="186" w:name="_Toc140132795"/>
      <w:r>
        <w:rPr>
          <w:rFonts w:hint="eastAsia"/>
        </w:rPr>
        <w:t>中标通知</w:t>
      </w:r>
      <w:bookmarkEnd w:id="185"/>
      <w:bookmarkEnd w:id="186"/>
    </w:p>
    <w:p w14:paraId="75B109F2">
      <w:pPr>
        <w:pStyle w:val="28"/>
      </w:pPr>
      <w:r>
        <w:rPr>
          <w:bCs/>
        </w:rPr>
        <w:t>33</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23D76F58">
      <w:pPr>
        <w:pStyle w:val="4"/>
        <w:numPr>
          <w:ilvl w:val="0"/>
          <w:numId w:val="6"/>
        </w:numPr>
        <w:rPr>
          <w:rFonts w:asciiTheme="minorHAnsi" w:hAnsiTheme="minorHAnsi"/>
        </w:rPr>
      </w:pPr>
      <w:bookmarkStart w:id="187" w:name="_Toc11583"/>
      <w:r>
        <w:rPr>
          <w:rFonts w:hint="eastAsia" w:asciiTheme="minorHAnsi" w:hAnsiTheme="minorHAnsi"/>
        </w:rPr>
        <w:t>签订</w:t>
      </w:r>
      <w:bookmarkStart w:id="188" w:name="_Toc140132796"/>
      <w:bookmarkStart w:id="189" w:name="_Toc155185880"/>
      <w:r>
        <w:rPr>
          <w:rFonts w:hint="eastAsia" w:asciiTheme="minorHAnsi" w:hAnsiTheme="minorHAnsi"/>
        </w:rPr>
        <w:t>合同</w:t>
      </w:r>
      <w:bookmarkEnd w:id="187"/>
      <w:bookmarkEnd w:id="188"/>
      <w:bookmarkEnd w:id="189"/>
    </w:p>
    <w:p w14:paraId="1AD74223">
      <w:pPr>
        <w:pStyle w:val="5"/>
        <w:numPr>
          <w:ilvl w:val="0"/>
          <w:numId w:val="7"/>
        </w:numPr>
      </w:pPr>
      <w:bookmarkStart w:id="190" w:name="_Toc140132797"/>
      <w:bookmarkStart w:id="191" w:name="_Toc32085"/>
      <w:r>
        <w:rPr>
          <w:rFonts w:hint="eastAsia"/>
        </w:rPr>
        <w:t>履约保证金</w:t>
      </w:r>
      <w:bookmarkEnd w:id="190"/>
      <w:bookmarkEnd w:id="191"/>
    </w:p>
    <w:p w14:paraId="4F10F0E9">
      <w:pPr>
        <w:pStyle w:val="28"/>
      </w:pPr>
      <w:r>
        <w:rPr>
          <w:bCs/>
        </w:rPr>
        <w:t>34</w:t>
      </w:r>
      <w:r>
        <w:rPr>
          <w:rFonts w:hint="eastAsia"/>
        </w:rPr>
        <w:t>.1在签订合同前，中标人应按“投标人须知前附表”规定的金额、担保形式和采购人认可的履约担保格式向采购人提交履约保证金。</w:t>
      </w:r>
    </w:p>
    <w:p w14:paraId="57F6FD53">
      <w:pPr>
        <w:pStyle w:val="28"/>
      </w:pPr>
      <w:r>
        <w:rPr>
          <w:bCs/>
        </w:rPr>
        <w:t>34</w:t>
      </w:r>
      <w:r>
        <w:rPr>
          <w:rFonts w:hint="eastAsia"/>
        </w:rPr>
        <w:t>.2中标人不能按本章第</w:t>
      </w:r>
      <w:r>
        <w:t>34</w:t>
      </w:r>
      <w:r>
        <w:rPr>
          <w:rFonts w:hint="eastAsia"/>
        </w:rPr>
        <w:t>.1项要求提交履约担保的，视为放弃中标，给采购人造成损失的，中标人还应当承担民事责任。</w:t>
      </w:r>
    </w:p>
    <w:p w14:paraId="39613B76">
      <w:pPr>
        <w:pStyle w:val="5"/>
        <w:numPr>
          <w:ilvl w:val="0"/>
          <w:numId w:val="7"/>
        </w:numPr>
      </w:pPr>
      <w:bookmarkStart w:id="192" w:name="_Toc13745"/>
      <w:bookmarkStart w:id="193" w:name="_Toc140132798"/>
      <w:r>
        <w:rPr>
          <w:rFonts w:hint="eastAsia"/>
        </w:rPr>
        <w:t>签订合同</w:t>
      </w:r>
      <w:bookmarkEnd w:id="192"/>
      <w:bookmarkEnd w:id="193"/>
    </w:p>
    <w:p w14:paraId="6232DD54">
      <w:pPr>
        <w:pStyle w:val="28"/>
      </w:pPr>
      <w:r>
        <w:rPr>
          <w:bCs/>
        </w:rPr>
        <w:t>35</w:t>
      </w:r>
      <w:r>
        <w:rPr>
          <w:rFonts w:hint="eastAsia"/>
        </w:rPr>
        <w:t>.1 采购人和中标人应当自中标通知书发出之日起30天内，根据招标文件和中标人的投标文件订立书面合同。采购人因不可抗力原因迟延签订合同的，应当自不可抗力事由消除之日起</w:t>
      </w:r>
      <w:r>
        <w:t>7日内完成合同签订事宜。</w:t>
      </w:r>
      <w:r>
        <w:rPr>
          <w:rFonts w:hint="eastAsia"/>
        </w:rPr>
        <w:t>所签订的合同不得对招标文件和中标人投标文件作实质性修改。中标人无正当理由拒签合同的，给采购人造成损失的，中标人还应当承担民事责任。</w:t>
      </w:r>
    </w:p>
    <w:p w14:paraId="5461D9F3">
      <w:pPr>
        <w:pStyle w:val="28"/>
      </w:pPr>
      <w:r>
        <w:rPr>
          <w:bCs/>
        </w:rPr>
        <w:t>35</w:t>
      </w:r>
      <w:r>
        <w:rPr>
          <w:rFonts w:hint="eastAsia"/>
        </w:rPr>
        <w:t>.2 采购人和中标人不得向对方提出任何不合理的要求，作为签订合同的条件，双方不得私下订立背离合同实质性内容的协议。</w:t>
      </w:r>
    </w:p>
    <w:p w14:paraId="48F31179">
      <w:pPr>
        <w:pStyle w:val="28"/>
      </w:pPr>
      <w:r>
        <w:rPr>
          <w:bCs/>
        </w:rPr>
        <w:t>35</w:t>
      </w:r>
      <w:r>
        <w:rPr>
          <w:rFonts w:hint="eastAsia"/>
        </w:rPr>
        <w:t>.3采购合同履行中，采购人需追加与合同标的相同的服务的，在不改变合同其他条款的前提下，可以与中标人协商签订补充合同，但所有补充合同的采购金额不得超过原合同采购金额的百分之十。</w:t>
      </w:r>
    </w:p>
    <w:p w14:paraId="2FF232C3">
      <w:pPr>
        <w:pStyle w:val="4"/>
        <w:numPr>
          <w:ilvl w:val="0"/>
          <w:numId w:val="6"/>
        </w:numPr>
        <w:rPr>
          <w:rFonts w:asciiTheme="minorHAnsi" w:hAnsiTheme="minorHAnsi"/>
        </w:rPr>
      </w:pPr>
      <w:bookmarkStart w:id="194" w:name="_Toc155185881"/>
      <w:bookmarkStart w:id="195" w:name="_Toc140132799"/>
      <w:bookmarkStart w:id="196" w:name="_Toc1399"/>
      <w:r>
        <w:rPr>
          <w:rFonts w:hint="eastAsia" w:asciiTheme="minorHAnsi" w:hAnsiTheme="minorHAnsi"/>
        </w:rPr>
        <w:t>质疑和投诉</w:t>
      </w:r>
      <w:bookmarkEnd w:id="194"/>
      <w:bookmarkEnd w:id="195"/>
      <w:bookmarkEnd w:id="196"/>
    </w:p>
    <w:p w14:paraId="79923A94">
      <w:pPr>
        <w:pStyle w:val="5"/>
        <w:numPr>
          <w:ilvl w:val="0"/>
          <w:numId w:val="7"/>
        </w:numPr>
      </w:pPr>
      <w:bookmarkStart w:id="197" w:name="_Toc5000"/>
      <w:bookmarkStart w:id="198" w:name="_Toc140132800"/>
      <w:r>
        <w:rPr>
          <w:rFonts w:hint="eastAsia"/>
        </w:rPr>
        <w:t>质疑</w:t>
      </w:r>
      <w:bookmarkEnd w:id="197"/>
      <w:bookmarkEnd w:id="198"/>
    </w:p>
    <w:p w14:paraId="79DE3480">
      <w:pPr>
        <w:pStyle w:val="28"/>
      </w:pPr>
      <w:r>
        <w:rPr>
          <w:bCs/>
        </w:rPr>
        <w:t>36</w:t>
      </w:r>
      <w:r>
        <w:rPr>
          <w:rFonts w:hint="eastAsia"/>
        </w:rPr>
        <w:t>.1投标人认为招标文件、招标过程和中标结果使自己的权益受到损害的，可以在知道或者应知其权益受到损害之日起7个工作日内</w:t>
      </w:r>
      <w:bookmarkStart w:id="199" w:name="_Hlk143534740"/>
      <w:r>
        <w:rPr>
          <w:rFonts w:hint="eastAsia"/>
        </w:rPr>
        <w:t>，向采购人或采购代理机构提出质疑</w:t>
      </w:r>
      <w:bookmarkEnd w:id="199"/>
      <w:r>
        <w:rPr>
          <w:rFonts w:hint="eastAsia"/>
        </w:rPr>
        <w:t>。质疑函可在供应商客户端中编制、提交。</w:t>
      </w:r>
    </w:p>
    <w:p w14:paraId="5C9112B3">
      <w:pPr>
        <w:pStyle w:val="28"/>
      </w:pPr>
      <w:r>
        <w:rPr>
          <w:bCs/>
        </w:rPr>
        <w:t>36</w:t>
      </w:r>
      <w:r>
        <w:rPr>
          <w:rFonts w:hint="eastAsia"/>
        </w:rPr>
        <w:t>.2</w:t>
      </w:r>
      <w:r>
        <w:t>投标人提出质疑应当提交质疑函和必要的证明材料。质疑函应当包括下列内容：</w:t>
      </w:r>
    </w:p>
    <w:p w14:paraId="44875523">
      <w:pPr>
        <w:pStyle w:val="28"/>
      </w:pPr>
      <w:r>
        <w:t>（1）</w:t>
      </w:r>
      <w:r>
        <w:rPr>
          <w:rFonts w:hint="eastAsia"/>
        </w:rPr>
        <w:t>质疑人</w:t>
      </w:r>
      <w:r>
        <w:t>的姓名或者名称、地址、邮编、联系人及联系电话；</w:t>
      </w:r>
    </w:p>
    <w:p w14:paraId="16DA0013">
      <w:pPr>
        <w:pStyle w:val="28"/>
      </w:pPr>
      <w:r>
        <w:t>（2）质疑项目的名称、编号；</w:t>
      </w:r>
    </w:p>
    <w:p w14:paraId="4441A302">
      <w:pPr>
        <w:pStyle w:val="28"/>
      </w:pPr>
      <w:r>
        <w:t>（3）具体、明确的质疑事项和与质疑事项相关的请求；</w:t>
      </w:r>
    </w:p>
    <w:p w14:paraId="25174FDB">
      <w:pPr>
        <w:pStyle w:val="28"/>
      </w:pPr>
      <w:r>
        <w:t>（4）事实依据；</w:t>
      </w:r>
    </w:p>
    <w:p w14:paraId="0A5F4D05">
      <w:pPr>
        <w:pStyle w:val="28"/>
      </w:pPr>
      <w:r>
        <w:t>（5）必要的法律依据；</w:t>
      </w:r>
    </w:p>
    <w:p w14:paraId="051A5EBC">
      <w:pPr>
        <w:pStyle w:val="28"/>
      </w:pPr>
      <w:r>
        <w:t>（6）提出质疑的日期。</w:t>
      </w:r>
    </w:p>
    <w:p w14:paraId="5FB10253">
      <w:pPr>
        <w:pStyle w:val="28"/>
      </w:pPr>
      <w:r>
        <w:t>36.3</w:t>
      </w: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14:paraId="24B3148D">
      <w:pPr>
        <w:pStyle w:val="28"/>
      </w:pPr>
      <w:r>
        <w:t>36.4</w:t>
      </w:r>
      <w:r>
        <w:rPr>
          <w:rFonts w:hint="eastAsia"/>
        </w:rPr>
        <w:t>通过客户端提出质疑的，</w:t>
      </w:r>
      <w:bookmarkStart w:id="200" w:name="_Hlk143534761"/>
      <w:r>
        <w:rPr>
          <w:rFonts w:hint="eastAsia"/>
        </w:rPr>
        <w:t>质疑</w:t>
      </w:r>
      <w:r>
        <w:t>人为自然人的，应当</w:t>
      </w:r>
      <w:r>
        <w:rPr>
          <w:rFonts w:hint="eastAsia"/>
        </w:rPr>
        <w:t>加盖</w:t>
      </w:r>
      <w:r>
        <w:t>本人</w:t>
      </w:r>
      <w:r>
        <w:rPr>
          <w:rFonts w:hint="eastAsia"/>
        </w:rPr>
        <w:t>电子印章</w:t>
      </w:r>
      <w:r>
        <w:t>；</w:t>
      </w:r>
      <w:r>
        <w:rPr>
          <w:rFonts w:hint="eastAsia"/>
        </w:rPr>
        <w:t>质疑</w:t>
      </w:r>
      <w:r>
        <w:t>人为法人或者其他组织的，应当</w:t>
      </w:r>
      <w:r>
        <w:rPr>
          <w:rFonts w:hint="eastAsia"/>
        </w:rPr>
        <w:t>加盖单位电子印章</w:t>
      </w:r>
      <w:bookmarkEnd w:id="200"/>
      <w:r>
        <w:rPr>
          <w:rFonts w:hint="eastAsia"/>
        </w:rPr>
        <w:t>。</w:t>
      </w:r>
    </w:p>
    <w:p w14:paraId="05283C5E">
      <w:pPr>
        <w:pStyle w:val="28"/>
      </w:pPr>
      <w:r>
        <w:t>36</w:t>
      </w:r>
      <w:r>
        <w:rPr>
          <w:rFonts w:hint="eastAsia"/>
        </w:rPr>
        <w:t>.5质疑函不符合上述要求的，采购人或代理机构应书面告知具体事项，质疑人应当按要求进行修改或补充，并在质疑有效期限内提交。</w:t>
      </w:r>
    </w:p>
    <w:p w14:paraId="73A09F23">
      <w:pPr>
        <w:pStyle w:val="5"/>
        <w:numPr>
          <w:ilvl w:val="0"/>
          <w:numId w:val="7"/>
        </w:numPr>
      </w:pPr>
      <w:bookmarkStart w:id="201" w:name="_Toc140132801"/>
      <w:bookmarkStart w:id="202" w:name="_Toc31065"/>
      <w:r>
        <w:rPr>
          <w:rFonts w:hint="eastAsia"/>
        </w:rPr>
        <w:t>质疑答复</w:t>
      </w:r>
      <w:bookmarkEnd w:id="201"/>
      <w:bookmarkEnd w:id="202"/>
    </w:p>
    <w:p w14:paraId="7405FC5F">
      <w:pPr>
        <w:pStyle w:val="28"/>
      </w:pPr>
      <w:r>
        <w:rPr>
          <w:bCs/>
        </w:rPr>
        <w:t>37</w:t>
      </w:r>
      <w:r>
        <w:rPr>
          <w:rFonts w:hint="eastAsia"/>
        </w:rPr>
        <w:t>.1采购人或采购代理机构应当在收到投标人的书面质疑后7个工作日内作出答复，并以书面形式通知质疑投标人和其他有关投标人，但答复的内容不得涉及商业秘密。</w:t>
      </w:r>
    </w:p>
    <w:p w14:paraId="24AFAFB1">
      <w:pPr>
        <w:pStyle w:val="28"/>
      </w:pPr>
      <w:r>
        <w:rPr>
          <w:bCs/>
        </w:rPr>
        <w:t>37</w:t>
      </w:r>
      <w:r>
        <w:rPr>
          <w:rFonts w:hint="eastAsia"/>
        </w:rPr>
        <w:t>.2质疑答复应当包括下列内容：</w:t>
      </w:r>
    </w:p>
    <w:p w14:paraId="02F3D16D">
      <w:pPr>
        <w:pStyle w:val="28"/>
        <w:rPr>
          <w:snapToGrid w:val="0"/>
        </w:rPr>
      </w:pPr>
      <w:r>
        <w:rPr>
          <w:rFonts w:hint="eastAsia"/>
          <w:snapToGrid w:val="0"/>
        </w:rPr>
        <w:t>（1）质疑人的姓名或者名称；</w:t>
      </w:r>
    </w:p>
    <w:p w14:paraId="5EB5F7F2">
      <w:pPr>
        <w:pStyle w:val="28"/>
        <w:rPr>
          <w:snapToGrid w:val="0"/>
        </w:rPr>
      </w:pPr>
      <w:r>
        <w:rPr>
          <w:rFonts w:hint="eastAsia"/>
          <w:snapToGrid w:val="0"/>
        </w:rPr>
        <w:t>（2）收到质疑函的日期、质疑项目名称及编号；</w:t>
      </w:r>
    </w:p>
    <w:p w14:paraId="05F5E559">
      <w:pPr>
        <w:pStyle w:val="28"/>
        <w:rPr>
          <w:snapToGrid w:val="0"/>
        </w:rPr>
      </w:pPr>
      <w:r>
        <w:rPr>
          <w:rFonts w:hint="eastAsia"/>
          <w:snapToGrid w:val="0"/>
        </w:rPr>
        <w:t>（3）质疑事项、质疑答复的具体内容、事实依据和法律依据；</w:t>
      </w:r>
    </w:p>
    <w:p w14:paraId="456C3710">
      <w:pPr>
        <w:pStyle w:val="28"/>
        <w:rPr>
          <w:snapToGrid w:val="0"/>
        </w:rPr>
      </w:pPr>
      <w:r>
        <w:rPr>
          <w:rFonts w:hint="eastAsia"/>
          <w:snapToGrid w:val="0"/>
        </w:rPr>
        <w:t>（4）告知质疑人依法投诉的权利；</w:t>
      </w:r>
    </w:p>
    <w:p w14:paraId="63892F56">
      <w:pPr>
        <w:pStyle w:val="28"/>
        <w:rPr>
          <w:snapToGrid w:val="0"/>
        </w:rPr>
      </w:pPr>
      <w:r>
        <w:rPr>
          <w:rFonts w:hint="eastAsia"/>
          <w:snapToGrid w:val="0"/>
        </w:rPr>
        <w:t>（5）质疑答复人名称；</w:t>
      </w:r>
    </w:p>
    <w:p w14:paraId="20E9DDDF">
      <w:pPr>
        <w:pStyle w:val="28"/>
        <w:rPr>
          <w:snapToGrid w:val="0"/>
        </w:rPr>
      </w:pPr>
      <w:r>
        <w:rPr>
          <w:rFonts w:hint="eastAsia"/>
          <w:snapToGrid w:val="0"/>
        </w:rPr>
        <w:t>（6）答复质疑的日期。</w:t>
      </w:r>
    </w:p>
    <w:p w14:paraId="46F16F81">
      <w:pPr>
        <w:pStyle w:val="5"/>
        <w:numPr>
          <w:ilvl w:val="0"/>
          <w:numId w:val="7"/>
        </w:numPr>
      </w:pPr>
      <w:bookmarkStart w:id="203" w:name="_Toc140132802"/>
      <w:bookmarkStart w:id="204" w:name="_Toc16203"/>
      <w:r>
        <w:rPr>
          <w:rFonts w:hint="eastAsia"/>
        </w:rPr>
        <w:t>投诉</w:t>
      </w:r>
      <w:bookmarkEnd w:id="203"/>
      <w:bookmarkEnd w:id="204"/>
    </w:p>
    <w:p w14:paraId="374F8A3F">
      <w:pPr>
        <w:pStyle w:val="28"/>
      </w:pPr>
      <w:r>
        <w:rPr>
          <w:bCs/>
        </w:rPr>
        <w:t>38</w:t>
      </w:r>
      <w:r>
        <w:rPr>
          <w:rFonts w:hint="eastAsia"/>
        </w:rPr>
        <w:t>.1质疑投标人对采购人、采购代理机构的答复不满意或者采购人、采购代理机构未在规定的时间内作出答复的，可以在答复期满后15个工作日内向同级政府采购监督管理部门投诉。投标人投诉应当有明确的请求和必要的证明材料，且投诉的事项不得超出已质疑事项的范围。</w:t>
      </w:r>
    </w:p>
    <w:p w14:paraId="01775953">
      <w:pPr>
        <w:pStyle w:val="28"/>
      </w:pPr>
      <w:r>
        <w:rPr>
          <w:bCs/>
        </w:rPr>
        <w:t>38</w:t>
      </w:r>
      <w:r>
        <w:rPr>
          <w:rFonts w:hint="eastAsia"/>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5AAA6EBC">
      <w:pPr>
        <w:pStyle w:val="4"/>
        <w:numPr>
          <w:ilvl w:val="0"/>
          <w:numId w:val="6"/>
        </w:numPr>
        <w:rPr>
          <w:rFonts w:asciiTheme="minorHAnsi" w:hAnsiTheme="minorHAnsi"/>
        </w:rPr>
      </w:pPr>
      <w:bookmarkStart w:id="205" w:name="_Toc20720"/>
      <w:bookmarkStart w:id="206" w:name="_Toc155185882"/>
      <w:bookmarkStart w:id="207" w:name="_Toc140132803"/>
      <w:r>
        <w:rPr>
          <w:rFonts w:hint="eastAsia" w:asciiTheme="minorHAnsi" w:hAnsiTheme="minorHAnsi"/>
        </w:rPr>
        <w:t>采购代理服务费</w:t>
      </w:r>
      <w:bookmarkEnd w:id="205"/>
      <w:bookmarkEnd w:id="206"/>
      <w:bookmarkEnd w:id="207"/>
    </w:p>
    <w:p w14:paraId="57671B3B">
      <w:pPr>
        <w:pStyle w:val="5"/>
        <w:numPr>
          <w:ilvl w:val="0"/>
          <w:numId w:val="7"/>
        </w:numPr>
      </w:pPr>
      <w:bookmarkStart w:id="208" w:name="_Toc21630"/>
      <w:bookmarkStart w:id="209" w:name="_Toc140132804"/>
      <w:r>
        <w:rPr>
          <w:rFonts w:hint="eastAsia"/>
        </w:rPr>
        <w:t>收取方式和标准</w:t>
      </w:r>
      <w:bookmarkEnd w:id="208"/>
      <w:bookmarkEnd w:id="209"/>
    </w:p>
    <w:p w14:paraId="298C922F">
      <w:pPr>
        <w:pStyle w:val="28"/>
      </w:pPr>
      <w:r>
        <w:rPr>
          <w:bCs/>
        </w:rPr>
        <w:t>39</w:t>
      </w:r>
      <w:r>
        <w:rPr>
          <w:rFonts w:hint="eastAsia"/>
        </w:rPr>
        <w:t>.1采购代理机构按“投标人须知前附表”规定的方式和标准收取采购代理服务费。</w:t>
      </w:r>
    </w:p>
    <w:p w14:paraId="10D0D032">
      <w:pPr>
        <w:pStyle w:val="4"/>
        <w:numPr>
          <w:ilvl w:val="0"/>
          <w:numId w:val="6"/>
        </w:numPr>
        <w:rPr>
          <w:rFonts w:asciiTheme="minorHAnsi" w:hAnsiTheme="minorHAnsi"/>
        </w:rPr>
      </w:pPr>
      <w:bookmarkStart w:id="210" w:name="_Toc14226"/>
      <w:bookmarkStart w:id="211" w:name="_Toc140132805"/>
      <w:bookmarkStart w:id="212" w:name="_Toc155185883"/>
      <w:r>
        <w:rPr>
          <w:rFonts w:hint="eastAsia" w:asciiTheme="minorHAnsi" w:hAnsiTheme="minorHAnsi"/>
        </w:rPr>
        <w:t>无效投标和废标</w:t>
      </w:r>
      <w:bookmarkEnd w:id="210"/>
      <w:bookmarkEnd w:id="211"/>
      <w:bookmarkEnd w:id="212"/>
    </w:p>
    <w:p w14:paraId="35CFCDB4">
      <w:pPr>
        <w:pStyle w:val="5"/>
        <w:numPr>
          <w:ilvl w:val="0"/>
          <w:numId w:val="7"/>
        </w:numPr>
      </w:pPr>
      <w:bookmarkStart w:id="213" w:name="_Toc16273"/>
      <w:bookmarkStart w:id="214" w:name="_Toc140132806"/>
      <w:r>
        <w:rPr>
          <w:rFonts w:hint="eastAsia"/>
        </w:rPr>
        <w:t>无效投标</w:t>
      </w:r>
      <w:bookmarkEnd w:id="213"/>
      <w:bookmarkEnd w:id="214"/>
    </w:p>
    <w:p w14:paraId="00134D6F">
      <w:pPr>
        <w:pStyle w:val="28"/>
      </w:pPr>
      <w:r>
        <w:t>40</w:t>
      </w:r>
      <w:r>
        <w:rPr>
          <w:rFonts w:hint="eastAsia"/>
        </w:rPr>
        <w:t>.1投标文件存在第四章“资格审查方法及标准”、第五章 “评标方法及标准”规定的投标无效情形的，其</w:t>
      </w:r>
      <w:r>
        <w:rPr>
          <w:rFonts w:hint="eastAsia"/>
          <w:b/>
          <w:bCs/>
        </w:rPr>
        <w:t>投标无效</w:t>
      </w:r>
      <w:r>
        <w:rPr>
          <w:rFonts w:hint="eastAsia"/>
        </w:rPr>
        <w:t>。</w:t>
      </w:r>
    </w:p>
    <w:p w14:paraId="7F8E4308">
      <w:pPr>
        <w:pStyle w:val="5"/>
        <w:numPr>
          <w:ilvl w:val="0"/>
          <w:numId w:val="7"/>
        </w:numPr>
      </w:pPr>
      <w:bookmarkStart w:id="215" w:name="_Toc25742"/>
      <w:bookmarkStart w:id="216" w:name="_Toc140132807"/>
      <w:r>
        <w:rPr>
          <w:rFonts w:hint="eastAsia"/>
        </w:rPr>
        <w:t>废标</w:t>
      </w:r>
      <w:bookmarkEnd w:id="215"/>
      <w:bookmarkEnd w:id="216"/>
    </w:p>
    <w:p w14:paraId="0FAE9474">
      <w:pPr>
        <w:pStyle w:val="28"/>
      </w:pPr>
      <w:r>
        <w:t>41</w:t>
      </w:r>
      <w:r>
        <w:rPr>
          <w:rFonts w:hint="eastAsia"/>
        </w:rPr>
        <w:t>.1在招标采购中出现有下列情形之一的，应予以</w:t>
      </w:r>
      <w:r>
        <w:rPr>
          <w:rFonts w:hint="eastAsia"/>
          <w:b/>
          <w:bCs/>
        </w:rPr>
        <w:t>废标</w:t>
      </w:r>
      <w:r>
        <w:rPr>
          <w:rFonts w:hint="eastAsia"/>
        </w:rPr>
        <w:t>：</w:t>
      </w:r>
    </w:p>
    <w:p w14:paraId="3781E1B6">
      <w:pPr>
        <w:pStyle w:val="28"/>
      </w:pPr>
      <w:r>
        <w:rPr>
          <w:rFonts w:hint="eastAsia"/>
        </w:rPr>
        <w:t>（1）符合专业条件的投标人或者对招标文件作实质响应的投标人不足三家的；</w:t>
      </w:r>
    </w:p>
    <w:p w14:paraId="0CBCC61B">
      <w:pPr>
        <w:pStyle w:val="28"/>
      </w:pPr>
      <w:r>
        <w:rPr>
          <w:rFonts w:hint="eastAsia"/>
        </w:rPr>
        <w:t>（2）出现影响采购公正的违法、违规行为的；</w:t>
      </w:r>
    </w:p>
    <w:p w14:paraId="4108BC1F">
      <w:pPr>
        <w:pStyle w:val="28"/>
      </w:pPr>
      <w:r>
        <w:rPr>
          <w:rFonts w:hint="eastAsia"/>
        </w:rPr>
        <w:t>（3）投标人的报价均超过了采购预算，采购人不能支付的；</w:t>
      </w:r>
    </w:p>
    <w:p w14:paraId="0725C197">
      <w:pPr>
        <w:pStyle w:val="28"/>
      </w:pPr>
      <w:r>
        <w:rPr>
          <w:rFonts w:hint="eastAsia"/>
        </w:rPr>
        <w:t>（4）因重大变故，采购任务取消的。</w:t>
      </w:r>
    </w:p>
    <w:p w14:paraId="4E80668A">
      <w:pPr>
        <w:pStyle w:val="4"/>
        <w:numPr>
          <w:ilvl w:val="0"/>
          <w:numId w:val="6"/>
        </w:numPr>
        <w:rPr>
          <w:rFonts w:asciiTheme="minorHAnsi" w:hAnsiTheme="minorHAnsi"/>
        </w:rPr>
      </w:pPr>
      <w:bookmarkStart w:id="217" w:name="_Toc3222"/>
      <w:bookmarkStart w:id="218" w:name="_Toc140132766"/>
      <w:bookmarkStart w:id="219" w:name="_Toc140132808"/>
      <w:bookmarkStart w:id="220" w:name="_Toc155185884"/>
      <w:r>
        <w:rPr>
          <w:rFonts w:hint="eastAsia" w:asciiTheme="minorHAnsi" w:hAnsiTheme="minorHAnsi"/>
        </w:rPr>
        <w:t>落实政府采购政策</w:t>
      </w:r>
      <w:bookmarkEnd w:id="217"/>
      <w:bookmarkEnd w:id="218"/>
    </w:p>
    <w:p w14:paraId="2EEAAE2D">
      <w:pPr>
        <w:pStyle w:val="5"/>
        <w:numPr>
          <w:ilvl w:val="0"/>
          <w:numId w:val="7"/>
        </w:numPr>
      </w:pPr>
      <w:bookmarkStart w:id="221" w:name="_Toc9647"/>
      <w:r>
        <w:t>支持国产和进口产品审批</w:t>
      </w:r>
      <w:bookmarkEnd w:id="221"/>
    </w:p>
    <w:p w14:paraId="7C28B95A">
      <w:pPr>
        <w:pStyle w:val="28"/>
        <w:rPr>
          <w:snapToGrid w:val="0"/>
        </w:rPr>
      </w:pPr>
      <w:r>
        <w:rPr>
          <w:snapToGrid w:val="0"/>
        </w:rPr>
        <w:t>42</w:t>
      </w:r>
      <w:r>
        <w:rPr>
          <w:rFonts w:hint="eastAsia"/>
          <w:snapToGrid w:val="0"/>
        </w:rPr>
        <w:t>.1除“投标人须知前附表”另有规定外，政府采购应当采购本国产品，确需采购进口产品的，采购人应当按照《关于政府采购进口产品管理有关问题的通知》（财办库〔</w:t>
      </w:r>
      <w:r>
        <w:rPr>
          <w:snapToGrid w:val="0"/>
        </w:rPr>
        <w:t>2008〕248号）规定执行（进口产品审批制，科研院所监管部门另有规定的从其规定）。</w:t>
      </w:r>
      <w:r>
        <w:rPr>
          <w:rFonts w:hint="eastAsia"/>
          <w:snapToGrid w:val="0"/>
        </w:rPr>
        <w:t>项目若涉及采购进口产品的，具体要求详见“第三章</w:t>
      </w:r>
      <w:r>
        <w:rPr>
          <w:snapToGrid w:val="0"/>
        </w:rPr>
        <w:t xml:space="preserve"> 采购需求”</w:t>
      </w:r>
      <w:r>
        <w:rPr>
          <w:rFonts w:hint="eastAsia"/>
          <w:snapToGrid w:val="0"/>
        </w:rPr>
        <w:t>。</w:t>
      </w:r>
    </w:p>
    <w:p w14:paraId="415BBD10">
      <w:pPr>
        <w:pStyle w:val="5"/>
        <w:numPr>
          <w:ilvl w:val="0"/>
          <w:numId w:val="7"/>
        </w:numPr>
      </w:pPr>
      <w:bookmarkStart w:id="222" w:name="_Toc4764"/>
      <w:r>
        <w:rPr>
          <w:rFonts w:hint="eastAsia"/>
        </w:rPr>
        <w:t>中小企业、监狱企业及残疾人福利性单位</w:t>
      </w:r>
      <w:bookmarkEnd w:id="222"/>
    </w:p>
    <w:p w14:paraId="7770E2F4">
      <w:pPr>
        <w:pStyle w:val="28"/>
        <w:rPr>
          <w:snapToGrid w:val="0"/>
        </w:rPr>
      </w:pPr>
      <w:r>
        <w:rPr>
          <w:snapToGrid w:val="0"/>
        </w:rPr>
        <w:t>43</w:t>
      </w:r>
      <w:r>
        <w:rPr>
          <w:rFonts w:hint="eastAsia"/>
          <w:snapToGrid w:val="0"/>
        </w:rPr>
        <w:t>.1为促进中小企业发展，依据《</w:t>
      </w:r>
      <w:r>
        <w:rPr>
          <w:snapToGrid w:val="0"/>
        </w:rPr>
        <w:t>关于印发</w:t>
      </w:r>
      <w:r>
        <w:rPr>
          <w:rFonts w:hint="eastAsia"/>
          <w:snapToGrid w:val="0"/>
        </w:rPr>
        <w:t>&lt;</w:t>
      </w:r>
      <w:r>
        <w:rPr>
          <w:snapToGrid w:val="0"/>
        </w:rPr>
        <w:t>政府采购促进中小企业发展管理办法</w:t>
      </w:r>
      <w:r>
        <w:rPr>
          <w:rFonts w:hint="eastAsia"/>
          <w:snapToGrid w:val="0"/>
        </w:rPr>
        <w:t>&gt;</w:t>
      </w:r>
      <w:r>
        <w:rPr>
          <w:snapToGrid w:val="0"/>
        </w:rPr>
        <w:t>的通知</w:t>
      </w:r>
      <w:r>
        <w:rPr>
          <w:rFonts w:hint="eastAsia"/>
          <w:snapToGrid w:val="0"/>
        </w:rPr>
        <w:t>》（财库〔2020〕46号）、《财政部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w:t>
      </w:r>
      <w:r>
        <w:rPr>
          <w:snapToGrid w:val="0"/>
        </w:rPr>
        <w:t>2</w:t>
      </w:r>
      <w:r>
        <w:rPr>
          <w:rFonts w:hint="eastAsia"/>
          <w:snapToGrid w:val="0"/>
        </w:rPr>
        <w:t>〕5号）的规定，本项目投标人如符合上述文件规定的，需提供《中小企业声明函》、监狱企业证明文件、</w:t>
      </w:r>
      <w:r>
        <w:rPr>
          <w:snapToGrid w:val="0"/>
        </w:rPr>
        <w:t>《残疾人福利性单位声明函》</w:t>
      </w:r>
      <w:r>
        <w:rPr>
          <w:rFonts w:hint="eastAsia"/>
          <w:snapToGrid w:val="0"/>
        </w:rPr>
        <w:t>，评审时，评标委员会将依据“投标人须知前附表”规定的报价扣除比例，对投标人报价进行价格扣除，用扣除后的价格参与评审。</w:t>
      </w:r>
    </w:p>
    <w:p w14:paraId="40BFAA2B">
      <w:pPr>
        <w:pStyle w:val="28"/>
        <w:rPr>
          <w:snapToGrid w:val="0"/>
        </w:rPr>
      </w:pPr>
      <w:r>
        <w:rPr>
          <w:snapToGrid w:val="0"/>
        </w:rPr>
        <w:t>43</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13F01375">
      <w:pPr>
        <w:pStyle w:val="5"/>
        <w:numPr>
          <w:ilvl w:val="0"/>
          <w:numId w:val="7"/>
        </w:numPr>
      </w:pPr>
      <w:bookmarkStart w:id="223" w:name="_Toc29249"/>
      <w:r>
        <w:rPr>
          <w:rFonts w:hint="eastAsia"/>
        </w:rPr>
        <w:t>政府采购节能产品、环境标志产品</w:t>
      </w:r>
      <w:bookmarkEnd w:id="223"/>
    </w:p>
    <w:p w14:paraId="7C272F31">
      <w:pPr>
        <w:pStyle w:val="28"/>
        <w:rPr>
          <w:snapToGrid w:val="0"/>
        </w:rPr>
      </w:pPr>
      <w:r>
        <w:rPr>
          <w:snapToGrid w:val="0"/>
        </w:rPr>
        <w:t>44</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投标人所投产品如属于节能产品政府采购品目清单、环境标志产品政府采购品目清单范围的，投标人须提供国家确定的认证机构出具的、处于有效期内的节能产品认证证书，认证证书的产品型号与所投产品不一致的，视为未提供。属于政府强制采购产品的，</w:t>
      </w:r>
      <w:r>
        <w:rPr>
          <w:snapToGrid w:val="0"/>
        </w:rPr>
        <w:t>已作为投标时强制性要求不再给予价格扣除</w:t>
      </w:r>
      <w:r>
        <w:rPr>
          <w:rFonts w:hint="eastAsia"/>
          <w:snapToGrid w:val="0"/>
        </w:rPr>
        <w:t>，未提供认证证书的视为</w:t>
      </w:r>
      <w:r>
        <w:rPr>
          <w:rFonts w:hint="eastAsia"/>
          <w:b/>
          <w:bCs/>
          <w:snapToGrid w:val="0"/>
        </w:rPr>
        <w:t>无效响应</w:t>
      </w:r>
      <w:r>
        <w:rPr>
          <w:rFonts w:hint="eastAsia"/>
          <w:snapToGrid w:val="0"/>
        </w:rPr>
        <w:t>。属于优先采购范围的，按照“投标人须知前附表”中相关规定，对该项产品的价格给予一定比例的扣除，具体扣除比例详见“投标人须知前附表”。</w:t>
      </w:r>
    </w:p>
    <w:p w14:paraId="064A53C7">
      <w:pPr>
        <w:pStyle w:val="4"/>
        <w:numPr>
          <w:ilvl w:val="0"/>
          <w:numId w:val="6"/>
        </w:numPr>
        <w:rPr>
          <w:rFonts w:asciiTheme="minorHAnsi" w:hAnsiTheme="minorHAnsi"/>
        </w:rPr>
      </w:pPr>
      <w:bookmarkStart w:id="224" w:name="_Toc22644"/>
      <w:r>
        <w:rPr>
          <w:rFonts w:hint="eastAsia" w:asciiTheme="minorHAnsi" w:hAnsiTheme="minorHAnsi"/>
        </w:rPr>
        <w:t>政府采购合同融资政策</w:t>
      </w:r>
      <w:bookmarkEnd w:id="219"/>
      <w:bookmarkEnd w:id="220"/>
      <w:bookmarkEnd w:id="224"/>
    </w:p>
    <w:p w14:paraId="6C7CBF33">
      <w:pPr>
        <w:pStyle w:val="5"/>
        <w:numPr>
          <w:ilvl w:val="0"/>
          <w:numId w:val="7"/>
        </w:numPr>
      </w:pPr>
      <w:bookmarkStart w:id="225" w:name="_Toc1767"/>
      <w:r>
        <w:rPr>
          <w:rFonts w:hint="eastAsia"/>
        </w:rPr>
        <w:t>政府采购合同融资政策</w:t>
      </w:r>
      <w:bookmarkEnd w:id="225"/>
    </w:p>
    <w:p w14:paraId="08BFF36E">
      <w:pPr>
        <w:pStyle w:val="28"/>
      </w:pPr>
      <w:r>
        <w:rPr>
          <w:rFonts w:hint="eastAsia"/>
        </w:rPr>
        <w:t>4</w:t>
      </w:r>
      <w:r>
        <w:t>5.</w:t>
      </w:r>
      <w:r>
        <w:rPr>
          <w:rFonts w:hint="eastAsia"/>
        </w:rPr>
        <w:t>1政府采购合同融资政策：见投标人须知前附表。</w:t>
      </w:r>
    </w:p>
    <w:p w14:paraId="46EA65A7">
      <w:pPr>
        <w:pStyle w:val="4"/>
        <w:numPr>
          <w:ilvl w:val="0"/>
          <w:numId w:val="6"/>
        </w:numPr>
        <w:rPr>
          <w:rFonts w:asciiTheme="minorHAnsi" w:hAnsiTheme="minorHAnsi"/>
        </w:rPr>
      </w:pPr>
      <w:bookmarkStart w:id="226" w:name="_Toc18203"/>
      <w:r>
        <w:rPr>
          <w:rFonts w:hint="eastAsia" w:asciiTheme="minorHAnsi" w:hAnsiTheme="minorHAnsi"/>
        </w:rPr>
        <w:t>其他</w:t>
      </w:r>
      <w:bookmarkEnd w:id="226"/>
    </w:p>
    <w:p w14:paraId="294A9554">
      <w:pPr>
        <w:pStyle w:val="5"/>
        <w:numPr>
          <w:ilvl w:val="0"/>
          <w:numId w:val="7"/>
        </w:numPr>
      </w:pPr>
      <w:bookmarkStart w:id="227" w:name="_Toc6089"/>
      <w:r>
        <w:rPr>
          <w:rFonts w:hint="eastAsia"/>
        </w:rPr>
        <w:t>需要补充的其他内容</w:t>
      </w:r>
      <w:bookmarkEnd w:id="227"/>
    </w:p>
    <w:p w14:paraId="2D4F934E">
      <w:pPr>
        <w:pStyle w:val="28"/>
      </w:pPr>
      <w:r>
        <w:rPr>
          <w:rFonts w:hint="eastAsia"/>
        </w:rPr>
        <w:t>4</w:t>
      </w:r>
      <w:r>
        <w:t>6.1</w:t>
      </w:r>
      <w:r>
        <w:rPr>
          <w:rFonts w:hint="eastAsia"/>
        </w:rPr>
        <w:t>需要补充的其他内容：见投标人须知前附表。</w:t>
      </w:r>
    </w:p>
    <w:p w14:paraId="60D2DE5E">
      <w:pPr>
        <w:pStyle w:val="5"/>
        <w:numPr>
          <w:ilvl w:val="0"/>
          <w:numId w:val="7"/>
        </w:numPr>
      </w:pPr>
      <w:bookmarkStart w:id="228" w:name="_Toc22029"/>
      <w:bookmarkStart w:id="229" w:name="_Toc140132810"/>
      <w:bookmarkStart w:id="230" w:name="_Toc155185886"/>
      <w:r>
        <w:rPr>
          <w:rFonts w:hint="eastAsia"/>
        </w:rPr>
        <w:t>适用法律</w:t>
      </w:r>
      <w:bookmarkEnd w:id="228"/>
      <w:bookmarkEnd w:id="229"/>
      <w:bookmarkEnd w:id="230"/>
    </w:p>
    <w:p w14:paraId="14A99D7C">
      <w:pPr>
        <w:pStyle w:val="28"/>
        <w:rPr>
          <w:snapToGrid w:val="0"/>
        </w:rPr>
      </w:pPr>
      <w:r>
        <w:rPr>
          <w:rFonts w:hint="eastAsia"/>
          <w:snapToGrid w:val="0"/>
        </w:rPr>
        <w:t>4</w:t>
      </w:r>
      <w:r>
        <w:rPr>
          <w:snapToGrid w:val="0"/>
        </w:rPr>
        <w:t>7.1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4A0B4FA6">
      <w:pPr>
        <w:pStyle w:val="28"/>
        <w:rPr>
          <w:color w:val="FF0000"/>
        </w:rPr>
      </w:pPr>
      <w:r>
        <w:rPr>
          <w:rFonts w:hint="eastAsia"/>
          <w:snapToGrid w:val="0"/>
        </w:rPr>
        <w:t>4</w:t>
      </w:r>
      <w:r>
        <w:rPr>
          <w:snapToGrid w:val="0"/>
        </w:rPr>
        <w:t>7.2</w:t>
      </w:r>
      <w:r>
        <w:rPr>
          <w:rFonts w:hint="eastAsia"/>
          <w:snapToGrid w:val="0"/>
        </w:rPr>
        <w:t>政府采购合同的履行、违约责任和解决争议的方法等适用《中华人民共和国民法典》。</w:t>
      </w:r>
    </w:p>
    <w:p w14:paraId="2EFB7696">
      <w:pPr>
        <w:pStyle w:val="5"/>
        <w:numPr>
          <w:ilvl w:val="0"/>
          <w:numId w:val="7"/>
        </w:numPr>
      </w:pPr>
      <w:bookmarkStart w:id="231" w:name="_Toc155185887"/>
      <w:bookmarkStart w:id="232" w:name="_Toc7623"/>
      <w:r>
        <w:rPr>
          <w:rFonts w:hint="eastAsia"/>
        </w:rPr>
        <w:t>解释权</w:t>
      </w:r>
      <w:bookmarkEnd w:id="231"/>
      <w:bookmarkEnd w:id="232"/>
    </w:p>
    <w:p w14:paraId="000125D3">
      <w:pPr>
        <w:pStyle w:val="28"/>
        <w:rPr>
          <w:snapToGrid w:val="0"/>
        </w:rPr>
      </w:pPr>
      <w:r>
        <w:rPr>
          <w:rFonts w:hint="eastAsia"/>
          <w:snapToGrid w:val="0"/>
        </w:rPr>
        <w:t>4</w:t>
      </w:r>
      <w:r>
        <w:rPr>
          <w:snapToGrid w:val="0"/>
        </w:rPr>
        <w:t>8.</w:t>
      </w:r>
      <w:r>
        <w:rPr>
          <w:rFonts w:hint="eastAsia"/>
          <w:snapToGrid w:val="0"/>
        </w:rPr>
        <w:t>1本招标文件最终解释权归采购人或采购代理机构所有。</w:t>
      </w:r>
    </w:p>
    <w:p w14:paraId="4714AE26">
      <w:pPr>
        <w:pStyle w:val="28"/>
        <w:rPr>
          <w:snapToGrid w:val="0"/>
        </w:rPr>
      </w:pPr>
    </w:p>
    <w:p w14:paraId="7F69BEDF">
      <w:pPr>
        <w:pStyle w:val="28"/>
        <w:sectPr>
          <w:pgSz w:w="11906" w:h="16838"/>
          <w:pgMar w:top="1440" w:right="1800" w:bottom="1440" w:left="1800" w:header="851" w:footer="992" w:gutter="0"/>
          <w:cols w:space="425" w:num="1"/>
          <w:docGrid w:type="lines" w:linePitch="312" w:charSpace="0"/>
        </w:sectPr>
      </w:pPr>
    </w:p>
    <w:p w14:paraId="16CC5B43">
      <w:pPr>
        <w:pStyle w:val="2"/>
        <w:numPr>
          <w:ilvl w:val="0"/>
          <w:numId w:val="2"/>
        </w:numPr>
      </w:pPr>
      <w:bookmarkStart w:id="233" w:name="_Toc17591"/>
      <w:bookmarkStart w:id="234" w:name="_Toc155185888"/>
      <w:r>
        <w:rPr>
          <w:rFonts w:hint="eastAsia"/>
        </w:rPr>
        <w:t>采购需求</w:t>
      </w:r>
      <w:bookmarkEnd w:id="233"/>
      <w:bookmarkEnd w:id="234"/>
    </w:p>
    <w:p w14:paraId="56834A12">
      <w:pPr>
        <w:pStyle w:val="3"/>
        <w:numPr>
          <w:ilvl w:val="0"/>
          <w:numId w:val="0"/>
        </w:numPr>
        <w:ind w:left="420" w:leftChars="0" w:hanging="420" w:firstLineChars="0"/>
        <w:rPr>
          <w:rFonts w:hint="eastAsia"/>
          <w:b w:val="0"/>
          <w:bCs w:val="0"/>
          <w:sz w:val="24"/>
          <w:szCs w:val="24"/>
        </w:rPr>
      </w:pPr>
      <w:bookmarkStart w:id="235" w:name="_Toc140132812"/>
      <w:bookmarkStart w:id="236" w:name="_Toc163492886"/>
      <w:bookmarkStart w:id="237" w:name="_Toc155185889"/>
      <w:r>
        <w:rPr>
          <w:rFonts w:hint="eastAsia"/>
          <w:b w:val="0"/>
          <w:bCs w:val="0"/>
          <w:sz w:val="24"/>
          <w:szCs w:val="24"/>
        </w:rPr>
        <w:t>说明：“★”号标注的内容为实质性要求，必须满足或优于该要求，否则按照无效投标处理。</w:t>
      </w:r>
    </w:p>
    <w:p w14:paraId="35AE78C2">
      <w:pPr>
        <w:pStyle w:val="3"/>
        <w:numPr>
          <w:ilvl w:val="0"/>
          <w:numId w:val="0"/>
        </w:numPr>
        <w:ind w:left="420" w:leftChars="0" w:hanging="420" w:firstLineChars="0"/>
        <w:rPr>
          <w:color w:val="auto"/>
        </w:rPr>
      </w:pPr>
      <w:r>
        <w:rPr>
          <w:rFonts w:hint="eastAsia" w:eastAsia="宋体" w:asciiTheme="majorHAnsi" w:hAnsiTheme="majorHAnsi" w:cstheme="majorBidi"/>
          <w:b/>
          <w:bCs/>
          <w:color w:val="auto"/>
          <w:kern w:val="2"/>
          <w:sz w:val="32"/>
          <w:szCs w:val="32"/>
          <w:lang w:val="en-US" w:eastAsia="zh-CN" w:bidi="ar-SA"/>
        </w:rPr>
        <w:t>一、</w:t>
      </w:r>
      <w:r>
        <w:rPr>
          <w:rFonts w:hint="eastAsia"/>
          <w:color w:val="auto"/>
        </w:rPr>
        <w:t>采购清单</w:t>
      </w:r>
    </w:p>
    <w:tbl>
      <w:tblPr>
        <w:tblStyle w:val="23"/>
        <w:tblpPr w:leftFromText="180" w:rightFromText="180" w:vertAnchor="text" w:horzAnchor="page" w:tblpX="2131" w:tblpY="93"/>
        <w:tblOverlap w:val="never"/>
        <w:tblW w:w="4606" w:type="pct"/>
        <w:tblInd w:w="0" w:type="dxa"/>
        <w:tblLayout w:type="autofit"/>
        <w:tblCellMar>
          <w:top w:w="0" w:type="dxa"/>
          <w:left w:w="108" w:type="dxa"/>
          <w:bottom w:w="0" w:type="dxa"/>
          <w:right w:w="108" w:type="dxa"/>
        </w:tblCellMar>
      </w:tblPr>
      <w:tblGrid>
        <w:gridCol w:w="772"/>
        <w:gridCol w:w="1964"/>
        <w:gridCol w:w="980"/>
        <w:gridCol w:w="894"/>
        <w:gridCol w:w="1485"/>
        <w:gridCol w:w="1755"/>
      </w:tblGrid>
      <w:tr w14:paraId="54C12EC8">
        <w:tblPrEx>
          <w:tblCellMar>
            <w:top w:w="0" w:type="dxa"/>
            <w:left w:w="108" w:type="dxa"/>
            <w:bottom w:w="0" w:type="dxa"/>
            <w:right w:w="108" w:type="dxa"/>
          </w:tblCellMar>
        </w:tblPrEx>
        <w:trPr>
          <w:trHeight w:val="579" w:hRule="atLeast"/>
        </w:trPr>
        <w:tc>
          <w:tcPr>
            <w:tcW w:w="492" w:type="pct"/>
            <w:tcBorders>
              <w:top w:val="single" w:color="auto" w:sz="4" w:space="0"/>
              <w:left w:val="single" w:color="auto" w:sz="4" w:space="0"/>
              <w:bottom w:val="single" w:color="auto" w:sz="4" w:space="0"/>
              <w:right w:val="single" w:color="auto" w:sz="4" w:space="0"/>
            </w:tcBorders>
            <w:shd w:val="clear" w:color="auto" w:fill="auto"/>
            <w:vAlign w:val="center"/>
          </w:tcPr>
          <w:p w14:paraId="379046BE">
            <w:pPr>
              <w:pStyle w:val="40"/>
              <w:jc w:val="center"/>
            </w:pPr>
            <w:bookmarkStart w:id="238" w:name="_Toc338065594"/>
            <w:bookmarkStart w:id="239" w:name="_Toc339378680"/>
            <w:r>
              <w:rPr>
                <w:rFonts w:hint="eastAsia"/>
              </w:rPr>
              <w:t>序号</w:t>
            </w:r>
          </w:p>
        </w:tc>
        <w:tc>
          <w:tcPr>
            <w:tcW w:w="1250" w:type="pct"/>
            <w:tcBorders>
              <w:top w:val="single" w:color="auto" w:sz="4" w:space="0"/>
              <w:left w:val="nil"/>
              <w:bottom w:val="single" w:color="auto" w:sz="4" w:space="0"/>
              <w:right w:val="single" w:color="auto" w:sz="4" w:space="0"/>
            </w:tcBorders>
            <w:shd w:val="clear" w:color="auto" w:fill="auto"/>
            <w:vAlign w:val="center"/>
          </w:tcPr>
          <w:p w14:paraId="2B842952">
            <w:pPr>
              <w:pStyle w:val="40"/>
              <w:jc w:val="center"/>
            </w:pPr>
            <w:r>
              <w:rPr>
                <w:rFonts w:hint="eastAsia"/>
              </w:rPr>
              <w:t>采购标的名称</w:t>
            </w:r>
          </w:p>
        </w:tc>
        <w:tc>
          <w:tcPr>
            <w:tcW w:w="624" w:type="pct"/>
            <w:tcBorders>
              <w:top w:val="single" w:color="auto" w:sz="4" w:space="0"/>
              <w:left w:val="nil"/>
              <w:bottom w:val="single" w:color="auto" w:sz="4" w:space="0"/>
              <w:right w:val="single" w:color="auto" w:sz="4" w:space="0"/>
            </w:tcBorders>
            <w:shd w:val="clear" w:color="auto" w:fill="auto"/>
            <w:vAlign w:val="center"/>
          </w:tcPr>
          <w:p w14:paraId="7648D68F">
            <w:pPr>
              <w:pStyle w:val="40"/>
              <w:jc w:val="center"/>
            </w:pPr>
            <w:r>
              <w:rPr>
                <w:rFonts w:hint="eastAsia"/>
              </w:rPr>
              <w:t>数量</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14:paraId="629A5261">
            <w:pPr>
              <w:pStyle w:val="40"/>
              <w:jc w:val="center"/>
            </w:pPr>
            <w:r>
              <w:rPr>
                <w:rFonts w:hint="eastAsia"/>
              </w:rPr>
              <w:t>单位</w:t>
            </w:r>
          </w:p>
        </w:tc>
        <w:tc>
          <w:tcPr>
            <w:tcW w:w="945" w:type="pct"/>
            <w:tcBorders>
              <w:top w:val="single" w:color="auto" w:sz="4" w:space="0"/>
              <w:left w:val="nil"/>
              <w:bottom w:val="single" w:color="auto" w:sz="4" w:space="0"/>
              <w:right w:val="single" w:color="auto" w:sz="4" w:space="0"/>
            </w:tcBorders>
            <w:shd w:val="clear" w:color="auto" w:fill="auto"/>
            <w:vAlign w:val="center"/>
          </w:tcPr>
          <w:p w14:paraId="498CA76C">
            <w:pPr>
              <w:pStyle w:val="40"/>
              <w:jc w:val="center"/>
            </w:pPr>
            <w:r>
              <w:rPr>
                <w:rFonts w:hint="eastAsia"/>
              </w:rPr>
              <w:t>所属行业</w:t>
            </w:r>
          </w:p>
        </w:tc>
        <w:tc>
          <w:tcPr>
            <w:tcW w:w="1117" w:type="pct"/>
            <w:tcBorders>
              <w:top w:val="single" w:color="auto" w:sz="4" w:space="0"/>
              <w:left w:val="nil"/>
              <w:bottom w:val="single" w:color="auto" w:sz="4" w:space="0"/>
              <w:right w:val="single" w:color="auto" w:sz="4" w:space="0"/>
            </w:tcBorders>
            <w:shd w:val="clear" w:color="auto" w:fill="auto"/>
            <w:vAlign w:val="center"/>
          </w:tcPr>
          <w:p w14:paraId="70C86139">
            <w:pPr>
              <w:pStyle w:val="40"/>
              <w:jc w:val="center"/>
            </w:pPr>
            <w:r>
              <w:rPr>
                <w:rFonts w:hint="eastAsia"/>
              </w:rPr>
              <w:t>要求/备注</w:t>
            </w:r>
          </w:p>
        </w:tc>
      </w:tr>
      <w:tr w14:paraId="5C6D3EE3">
        <w:tblPrEx>
          <w:tblCellMar>
            <w:top w:w="0" w:type="dxa"/>
            <w:left w:w="108" w:type="dxa"/>
            <w:bottom w:w="0" w:type="dxa"/>
            <w:right w:w="108" w:type="dxa"/>
          </w:tblCellMar>
        </w:tblPrEx>
        <w:trPr>
          <w:trHeight w:val="470" w:hRule="atLeast"/>
        </w:trPr>
        <w:tc>
          <w:tcPr>
            <w:tcW w:w="492" w:type="pct"/>
            <w:tcBorders>
              <w:top w:val="nil"/>
              <w:left w:val="single" w:color="auto" w:sz="4" w:space="0"/>
              <w:bottom w:val="single" w:color="auto" w:sz="4" w:space="0"/>
              <w:right w:val="single" w:color="auto" w:sz="4" w:space="0"/>
            </w:tcBorders>
            <w:vAlign w:val="center"/>
          </w:tcPr>
          <w:p w14:paraId="1FCE4773">
            <w:pPr>
              <w:pStyle w:val="40"/>
              <w:jc w:val="center"/>
            </w:pPr>
            <w:r>
              <w:rPr>
                <w:rFonts w:hint="eastAsia"/>
              </w:rPr>
              <w:t>1</w:t>
            </w:r>
          </w:p>
        </w:tc>
        <w:tc>
          <w:tcPr>
            <w:tcW w:w="1250" w:type="pct"/>
            <w:tcBorders>
              <w:top w:val="single" w:color="auto" w:sz="4" w:space="0"/>
              <w:left w:val="single" w:color="auto" w:sz="4" w:space="0"/>
              <w:bottom w:val="single" w:color="auto" w:sz="4" w:space="0"/>
              <w:right w:val="single" w:color="auto" w:sz="4" w:space="0"/>
            </w:tcBorders>
            <w:vAlign w:val="center"/>
          </w:tcPr>
          <w:p w14:paraId="779E58FF">
            <w:pPr>
              <w:pStyle w:val="40"/>
              <w:jc w:val="center"/>
              <w:rPr>
                <w:rFonts w:hint="default"/>
                <w:lang w:val="en-US"/>
              </w:rPr>
            </w:pPr>
            <w:r>
              <w:rPr>
                <w:rFonts w:hint="eastAsia"/>
                <w:lang w:eastAsia="zh-CN"/>
              </w:rPr>
              <w:t>天门市殡葬管理所2026年度骨灰盒、纸棺采购项目</w:t>
            </w:r>
            <w:r>
              <w:rPr>
                <w:rFonts w:hint="eastAsia"/>
                <w:lang w:val="en-US" w:eastAsia="zh-CN"/>
              </w:rPr>
              <w:t>001包</w:t>
            </w:r>
          </w:p>
        </w:tc>
        <w:tc>
          <w:tcPr>
            <w:tcW w:w="624" w:type="pct"/>
            <w:tcBorders>
              <w:top w:val="single" w:color="auto" w:sz="4" w:space="0"/>
              <w:left w:val="single" w:color="auto" w:sz="4" w:space="0"/>
              <w:bottom w:val="single" w:color="auto" w:sz="4" w:space="0"/>
              <w:right w:val="single" w:color="auto" w:sz="4" w:space="0"/>
            </w:tcBorders>
            <w:vAlign w:val="center"/>
          </w:tcPr>
          <w:p w14:paraId="413E3BAE">
            <w:pPr>
              <w:pStyle w:val="40"/>
              <w:jc w:val="center"/>
              <w:rPr>
                <w:rFonts w:hint="eastAsia" w:eastAsia="宋体"/>
                <w:lang w:eastAsia="zh-CN"/>
              </w:rPr>
            </w:pPr>
            <w:r>
              <w:rPr>
                <w:rFonts w:hint="eastAsia"/>
                <w:lang w:val="en-US" w:eastAsia="zh-CN"/>
              </w:rPr>
              <w:t>1</w:t>
            </w:r>
          </w:p>
        </w:tc>
        <w:tc>
          <w:tcPr>
            <w:tcW w:w="569" w:type="pct"/>
            <w:tcBorders>
              <w:top w:val="single" w:color="auto" w:sz="4" w:space="0"/>
              <w:left w:val="single" w:color="auto" w:sz="4" w:space="0"/>
              <w:bottom w:val="single" w:color="auto" w:sz="4" w:space="0"/>
              <w:right w:val="single" w:color="auto" w:sz="4" w:space="0"/>
            </w:tcBorders>
            <w:vAlign w:val="center"/>
          </w:tcPr>
          <w:p w14:paraId="663F82DA">
            <w:pPr>
              <w:pStyle w:val="40"/>
              <w:jc w:val="center"/>
              <w:rPr>
                <w:rFonts w:hint="eastAsia" w:eastAsia="宋体"/>
                <w:lang w:eastAsia="zh-CN"/>
              </w:rPr>
            </w:pPr>
            <w:r>
              <w:rPr>
                <w:rFonts w:hint="eastAsia"/>
                <w:lang w:val="en-US" w:eastAsia="zh-CN"/>
              </w:rPr>
              <w:t>批</w:t>
            </w:r>
          </w:p>
        </w:tc>
        <w:tc>
          <w:tcPr>
            <w:tcW w:w="945" w:type="pct"/>
            <w:tcBorders>
              <w:top w:val="single" w:color="auto" w:sz="4" w:space="0"/>
              <w:left w:val="single" w:color="auto" w:sz="4" w:space="0"/>
              <w:bottom w:val="single" w:color="auto" w:sz="4" w:space="0"/>
              <w:right w:val="single" w:color="auto" w:sz="4" w:space="0"/>
            </w:tcBorders>
            <w:vAlign w:val="center"/>
          </w:tcPr>
          <w:p w14:paraId="2E607BB5">
            <w:pPr>
              <w:pStyle w:val="40"/>
              <w:jc w:val="center"/>
              <w:rPr>
                <w:rFonts w:hint="eastAsia" w:eastAsia="宋体"/>
                <w:lang w:val="en-US" w:eastAsia="zh-CN"/>
              </w:rPr>
            </w:pPr>
            <w:r>
              <w:rPr>
                <w:rFonts w:hint="eastAsia"/>
                <w:lang w:val="en-US" w:eastAsia="zh-CN"/>
              </w:rPr>
              <w:t>工业</w:t>
            </w:r>
          </w:p>
        </w:tc>
        <w:tc>
          <w:tcPr>
            <w:tcW w:w="1117" w:type="pct"/>
            <w:tcBorders>
              <w:top w:val="single" w:color="auto" w:sz="4" w:space="0"/>
              <w:left w:val="single" w:color="auto" w:sz="4" w:space="0"/>
              <w:bottom w:val="single" w:color="auto" w:sz="4" w:space="0"/>
              <w:right w:val="single" w:color="auto" w:sz="4" w:space="0"/>
            </w:tcBorders>
            <w:vAlign w:val="center"/>
          </w:tcPr>
          <w:p w14:paraId="2CFB8246">
            <w:pPr>
              <w:pStyle w:val="40"/>
              <w:jc w:val="center"/>
              <w:rPr>
                <w:rFonts w:cs="宋体"/>
              </w:rPr>
            </w:pPr>
            <w:r>
              <w:rPr>
                <w:rFonts w:hint="eastAsia"/>
              </w:rPr>
              <w:t>核心产品</w:t>
            </w:r>
          </w:p>
        </w:tc>
      </w:tr>
      <w:bookmarkEnd w:id="238"/>
      <w:bookmarkEnd w:id="239"/>
    </w:tbl>
    <w:tbl>
      <w:tblPr>
        <w:tblStyle w:val="23"/>
        <w:tblpPr w:leftFromText="180" w:rightFromText="180" w:vertAnchor="text" w:horzAnchor="page" w:tblpX="2153" w:tblpY="362"/>
        <w:tblOverlap w:val="never"/>
        <w:tblW w:w="4614" w:type="pct"/>
        <w:tblInd w:w="0" w:type="dxa"/>
        <w:tblLayout w:type="autofit"/>
        <w:tblCellMar>
          <w:top w:w="0" w:type="dxa"/>
          <w:left w:w="108" w:type="dxa"/>
          <w:bottom w:w="0" w:type="dxa"/>
          <w:right w:w="108" w:type="dxa"/>
        </w:tblCellMar>
      </w:tblPr>
      <w:tblGrid>
        <w:gridCol w:w="732"/>
        <w:gridCol w:w="1990"/>
        <w:gridCol w:w="971"/>
        <w:gridCol w:w="892"/>
        <w:gridCol w:w="1478"/>
        <w:gridCol w:w="1801"/>
      </w:tblGrid>
      <w:tr w14:paraId="2065C394">
        <w:tblPrEx>
          <w:tblCellMar>
            <w:top w:w="0" w:type="dxa"/>
            <w:left w:w="108" w:type="dxa"/>
            <w:bottom w:w="0" w:type="dxa"/>
            <w:right w:w="108" w:type="dxa"/>
          </w:tblCellMar>
        </w:tblPrEx>
        <w:trPr>
          <w:trHeight w:val="579" w:hRule="atLeast"/>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49712FEC">
            <w:pPr>
              <w:pStyle w:val="40"/>
              <w:jc w:val="center"/>
            </w:pPr>
            <w:r>
              <w:rPr>
                <w:rFonts w:hint="eastAsia"/>
              </w:rPr>
              <w:t>序号</w:t>
            </w:r>
          </w:p>
        </w:tc>
        <w:tc>
          <w:tcPr>
            <w:tcW w:w="1264" w:type="pct"/>
            <w:tcBorders>
              <w:top w:val="single" w:color="auto" w:sz="4" w:space="0"/>
              <w:left w:val="nil"/>
              <w:bottom w:val="single" w:color="auto" w:sz="4" w:space="0"/>
              <w:right w:val="single" w:color="auto" w:sz="4" w:space="0"/>
            </w:tcBorders>
            <w:shd w:val="clear" w:color="auto" w:fill="auto"/>
            <w:vAlign w:val="center"/>
          </w:tcPr>
          <w:p w14:paraId="6481F651">
            <w:pPr>
              <w:pStyle w:val="40"/>
              <w:jc w:val="center"/>
            </w:pPr>
            <w:r>
              <w:rPr>
                <w:rFonts w:hint="eastAsia"/>
              </w:rPr>
              <w:t>采购标的名称</w:t>
            </w:r>
          </w:p>
        </w:tc>
        <w:tc>
          <w:tcPr>
            <w:tcW w:w="617" w:type="pct"/>
            <w:tcBorders>
              <w:top w:val="single" w:color="auto" w:sz="4" w:space="0"/>
              <w:left w:val="nil"/>
              <w:bottom w:val="single" w:color="auto" w:sz="4" w:space="0"/>
              <w:right w:val="single" w:color="auto" w:sz="4" w:space="0"/>
            </w:tcBorders>
            <w:shd w:val="clear" w:color="auto" w:fill="auto"/>
            <w:vAlign w:val="center"/>
          </w:tcPr>
          <w:p w14:paraId="04607A30">
            <w:pPr>
              <w:pStyle w:val="40"/>
              <w:jc w:val="center"/>
            </w:pPr>
            <w:r>
              <w:rPr>
                <w:rFonts w:hint="eastAsia"/>
              </w:rPr>
              <w:t>数量</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47AFF24A">
            <w:pPr>
              <w:pStyle w:val="40"/>
              <w:jc w:val="center"/>
            </w:pPr>
            <w:r>
              <w:rPr>
                <w:rFonts w:hint="eastAsia"/>
              </w:rPr>
              <w:t>单位</w:t>
            </w:r>
          </w:p>
        </w:tc>
        <w:tc>
          <w:tcPr>
            <w:tcW w:w="939" w:type="pct"/>
            <w:tcBorders>
              <w:top w:val="single" w:color="auto" w:sz="4" w:space="0"/>
              <w:left w:val="nil"/>
              <w:bottom w:val="single" w:color="auto" w:sz="4" w:space="0"/>
              <w:right w:val="single" w:color="auto" w:sz="4" w:space="0"/>
            </w:tcBorders>
            <w:shd w:val="clear" w:color="auto" w:fill="auto"/>
            <w:vAlign w:val="center"/>
          </w:tcPr>
          <w:p w14:paraId="7E6B759A">
            <w:pPr>
              <w:pStyle w:val="40"/>
              <w:jc w:val="center"/>
            </w:pPr>
            <w:r>
              <w:rPr>
                <w:rFonts w:hint="eastAsia"/>
              </w:rPr>
              <w:t>所属行业</w:t>
            </w:r>
          </w:p>
        </w:tc>
        <w:tc>
          <w:tcPr>
            <w:tcW w:w="1144" w:type="pct"/>
            <w:tcBorders>
              <w:top w:val="single" w:color="auto" w:sz="4" w:space="0"/>
              <w:left w:val="nil"/>
              <w:bottom w:val="single" w:color="auto" w:sz="4" w:space="0"/>
              <w:right w:val="single" w:color="auto" w:sz="4" w:space="0"/>
            </w:tcBorders>
            <w:shd w:val="clear" w:color="auto" w:fill="auto"/>
            <w:vAlign w:val="center"/>
          </w:tcPr>
          <w:p w14:paraId="4B4808B7">
            <w:pPr>
              <w:pStyle w:val="40"/>
              <w:jc w:val="center"/>
            </w:pPr>
            <w:r>
              <w:rPr>
                <w:rFonts w:hint="eastAsia"/>
              </w:rPr>
              <w:t>要求/备注</w:t>
            </w:r>
          </w:p>
        </w:tc>
      </w:tr>
      <w:tr w14:paraId="09C19179">
        <w:tblPrEx>
          <w:tblCellMar>
            <w:top w:w="0" w:type="dxa"/>
            <w:left w:w="108" w:type="dxa"/>
            <w:bottom w:w="0" w:type="dxa"/>
            <w:right w:w="108" w:type="dxa"/>
          </w:tblCellMar>
        </w:tblPrEx>
        <w:trPr>
          <w:trHeight w:val="470" w:hRule="atLeast"/>
        </w:trPr>
        <w:tc>
          <w:tcPr>
            <w:tcW w:w="465" w:type="pct"/>
            <w:tcBorders>
              <w:top w:val="nil"/>
              <w:left w:val="single" w:color="auto" w:sz="4" w:space="0"/>
              <w:bottom w:val="single" w:color="auto" w:sz="4" w:space="0"/>
              <w:right w:val="single" w:color="auto" w:sz="4" w:space="0"/>
            </w:tcBorders>
            <w:vAlign w:val="center"/>
          </w:tcPr>
          <w:p w14:paraId="3245CE1A">
            <w:pPr>
              <w:pStyle w:val="40"/>
              <w:jc w:val="center"/>
              <w:rPr>
                <w:rFonts w:hint="eastAsia" w:eastAsia="宋体"/>
                <w:lang w:eastAsia="zh-CN"/>
              </w:rPr>
            </w:pPr>
            <w:r>
              <w:rPr>
                <w:rFonts w:hint="eastAsia"/>
                <w:lang w:val="en-US" w:eastAsia="zh-CN"/>
              </w:rPr>
              <w:t>2</w:t>
            </w:r>
          </w:p>
        </w:tc>
        <w:tc>
          <w:tcPr>
            <w:tcW w:w="1264" w:type="pct"/>
            <w:tcBorders>
              <w:top w:val="single" w:color="auto" w:sz="4" w:space="0"/>
              <w:left w:val="single" w:color="auto" w:sz="4" w:space="0"/>
              <w:bottom w:val="single" w:color="auto" w:sz="4" w:space="0"/>
              <w:right w:val="single" w:color="auto" w:sz="4" w:space="0"/>
            </w:tcBorders>
            <w:vAlign w:val="center"/>
          </w:tcPr>
          <w:p w14:paraId="4365A43F">
            <w:pPr>
              <w:pStyle w:val="40"/>
              <w:jc w:val="center"/>
              <w:rPr>
                <w:rFonts w:hint="default"/>
                <w:lang w:val="en-US"/>
              </w:rPr>
            </w:pPr>
            <w:r>
              <w:rPr>
                <w:rFonts w:hint="eastAsia"/>
                <w:lang w:eastAsia="zh-CN"/>
              </w:rPr>
              <w:t>天门市殡葬管理所2026年度骨灰盒、纸棺采购项目</w:t>
            </w:r>
            <w:r>
              <w:rPr>
                <w:rFonts w:hint="eastAsia"/>
                <w:lang w:val="en-US" w:eastAsia="zh-CN"/>
              </w:rPr>
              <w:t>002包</w:t>
            </w:r>
          </w:p>
        </w:tc>
        <w:tc>
          <w:tcPr>
            <w:tcW w:w="617" w:type="pct"/>
            <w:tcBorders>
              <w:top w:val="single" w:color="auto" w:sz="4" w:space="0"/>
              <w:left w:val="single" w:color="auto" w:sz="4" w:space="0"/>
              <w:bottom w:val="single" w:color="auto" w:sz="4" w:space="0"/>
              <w:right w:val="single" w:color="auto" w:sz="4" w:space="0"/>
            </w:tcBorders>
            <w:vAlign w:val="center"/>
          </w:tcPr>
          <w:p w14:paraId="7CB11609">
            <w:pPr>
              <w:pStyle w:val="40"/>
              <w:jc w:val="center"/>
              <w:rPr>
                <w:rFonts w:hint="eastAsia" w:eastAsia="宋体"/>
                <w:lang w:eastAsia="zh-CN"/>
              </w:rPr>
            </w:pPr>
            <w:r>
              <w:rPr>
                <w:rFonts w:hint="eastAsia"/>
                <w:lang w:val="en-US" w:eastAsia="zh-CN"/>
              </w:rPr>
              <w:t>1</w:t>
            </w:r>
          </w:p>
        </w:tc>
        <w:tc>
          <w:tcPr>
            <w:tcW w:w="567" w:type="pct"/>
            <w:tcBorders>
              <w:top w:val="single" w:color="auto" w:sz="4" w:space="0"/>
              <w:left w:val="single" w:color="auto" w:sz="4" w:space="0"/>
              <w:bottom w:val="single" w:color="auto" w:sz="4" w:space="0"/>
              <w:right w:val="single" w:color="auto" w:sz="4" w:space="0"/>
            </w:tcBorders>
            <w:vAlign w:val="center"/>
          </w:tcPr>
          <w:p w14:paraId="289B01CD">
            <w:pPr>
              <w:pStyle w:val="40"/>
              <w:jc w:val="center"/>
              <w:rPr>
                <w:rFonts w:hint="eastAsia" w:eastAsia="宋体"/>
                <w:lang w:eastAsia="zh-CN"/>
              </w:rPr>
            </w:pPr>
            <w:r>
              <w:rPr>
                <w:rFonts w:hint="eastAsia"/>
                <w:lang w:val="en-US" w:eastAsia="zh-CN"/>
              </w:rPr>
              <w:t>批</w:t>
            </w:r>
          </w:p>
        </w:tc>
        <w:tc>
          <w:tcPr>
            <w:tcW w:w="939" w:type="pct"/>
            <w:tcBorders>
              <w:top w:val="single" w:color="auto" w:sz="4" w:space="0"/>
              <w:left w:val="single" w:color="auto" w:sz="4" w:space="0"/>
              <w:bottom w:val="single" w:color="auto" w:sz="4" w:space="0"/>
              <w:right w:val="single" w:color="auto" w:sz="4" w:space="0"/>
            </w:tcBorders>
            <w:vAlign w:val="center"/>
          </w:tcPr>
          <w:p w14:paraId="6A743911">
            <w:pPr>
              <w:pStyle w:val="40"/>
              <w:jc w:val="center"/>
              <w:rPr>
                <w:rFonts w:hint="eastAsia" w:eastAsia="宋体"/>
                <w:lang w:val="en-US" w:eastAsia="zh-CN"/>
              </w:rPr>
            </w:pPr>
            <w:r>
              <w:rPr>
                <w:rFonts w:hint="eastAsia"/>
                <w:lang w:val="en-US" w:eastAsia="zh-CN"/>
              </w:rPr>
              <w:t>工业</w:t>
            </w:r>
          </w:p>
        </w:tc>
        <w:tc>
          <w:tcPr>
            <w:tcW w:w="1144" w:type="pct"/>
            <w:tcBorders>
              <w:top w:val="single" w:color="auto" w:sz="4" w:space="0"/>
              <w:left w:val="single" w:color="auto" w:sz="4" w:space="0"/>
              <w:bottom w:val="single" w:color="auto" w:sz="4" w:space="0"/>
              <w:right w:val="single" w:color="auto" w:sz="4" w:space="0"/>
            </w:tcBorders>
            <w:vAlign w:val="center"/>
          </w:tcPr>
          <w:p w14:paraId="60DC7B65">
            <w:pPr>
              <w:pStyle w:val="40"/>
              <w:jc w:val="center"/>
              <w:rPr>
                <w:rFonts w:cs="宋体"/>
              </w:rPr>
            </w:pPr>
            <w:r>
              <w:rPr>
                <w:rFonts w:hint="eastAsia"/>
              </w:rPr>
              <w:t>核心产品</w:t>
            </w:r>
          </w:p>
        </w:tc>
      </w:tr>
    </w:tbl>
    <w:p w14:paraId="57A8A685"/>
    <w:bookmarkEnd w:id="235"/>
    <w:bookmarkEnd w:id="236"/>
    <w:bookmarkEnd w:id="237"/>
    <w:p w14:paraId="55BC28D6">
      <w:pPr>
        <w:rPr>
          <w:b/>
          <w:bCs/>
        </w:rPr>
      </w:pPr>
      <w:r>
        <w:rPr>
          <w:rFonts w:hint="eastAsia"/>
          <w:b/>
          <w:bCs/>
        </w:rPr>
        <w:t>要求/备注说明</w:t>
      </w:r>
    </w:p>
    <w:tbl>
      <w:tblPr>
        <w:tblStyle w:val="23"/>
        <w:tblW w:w="5000" w:type="pct"/>
        <w:jc w:val="center"/>
        <w:tblLayout w:type="autofit"/>
        <w:tblCellMar>
          <w:top w:w="0" w:type="dxa"/>
          <w:left w:w="108" w:type="dxa"/>
          <w:bottom w:w="0" w:type="dxa"/>
          <w:right w:w="108" w:type="dxa"/>
        </w:tblCellMar>
      </w:tblPr>
      <w:tblGrid>
        <w:gridCol w:w="1241"/>
        <w:gridCol w:w="7281"/>
      </w:tblGrid>
      <w:tr w14:paraId="09BD2529">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2E776D37">
            <w:pPr>
              <w:pStyle w:val="40"/>
              <w:rPr>
                <w:b/>
                <w:bCs/>
              </w:rPr>
            </w:pPr>
            <w:r>
              <w:rPr>
                <w:rFonts w:hint="eastAsia"/>
                <w:b/>
                <w:bCs/>
              </w:rPr>
              <w:t>核心产品</w:t>
            </w:r>
          </w:p>
        </w:tc>
        <w:tc>
          <w:tcPr>
            <w:tcW w:w="4271" w:type="pct"/>
            <w:tcBorders>
              <w:top w:val="single" w:color="auto" w:sz="4" w:space="0"/>
              <w:left w:val="single" w:color="auto" w:sz="4" w:space="0"/>
              <w:bottom w:val="single" w:color="auto" w:sz="4" w:space="0"/>
              <w:right w:val="single" w:color="auto" w:sz="4" w:space="0"/>
            </w:tcBorders>
            <w:vAlign w:val="center"/>
          </w:tcPr>
          <w:p w14:paraId="36A597CB">
            <w:pPr>
              <w:pStyle w:val="40"/>
            </w:pPr>
            <w:r>
              <w:rPr>
                <w:rFonts w:hint="eastAsia"/>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14:paraId="75252AE5">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8474447">
            <w:pPr>
              <w:pStyle w:val="40"/>
              <w:rPr>
                <w:b/>
                <w:bCs/>
              </w:rPr>
            </w:pPr>
            <w:r>
              <w:rPr>
                <w:rFonts w:hint="eastAsia"/>
                <w:b/>
                <w:bCs/>
              </w:rPr>
              <w:t>节能产品</w:t>
            </w:r>
          </w:p>
        </w:tc>
        <w:tc>
          <w:tcPr>
            <w:tcW w:w="4271" w:type="pct"/>
            <w:tcBorders>
              <w:top w:val="single" w:color="auto" w:sz="4" w:space="0"/>
              <w:left w:val="single" w:color="auto" w:sz="4" w:space="0"/>
              <w:bottom w:val="single" w:color="auto" w:sz="4" w:space="0"/>
              <w:right w:val="single" w:color="auto" w:sz="4" w:space="0"/>
            </w:tcBorders>
            <w:vAlign w:val="center"/>
          </w:tcPr>
          <w:p w14:paraId="21131BFB">
            <w:pPr>
              <w:pStyle w:val="40"/>
            </w:pPr>
            <w:r>
              <w:rPr>
                <w:rFonts w:hint="eastAsia"/>
              </w:rPr>
              <w:t>采购清单要求/备注栏中注明“节能产品”的标的，为强制采购节能产品。依据财库〔</w:t>
            </w:r>
            <w:r>
              <w:t>2019〕</w:t>
            </w:r>
            <w:r>
              <w:rPr>
                <w:rFonts w:hint="eastAsia"/>
              </w:rPr>
              <w:t>9号文的规定，应提供国家确定的认证机构出具的节能产品认证证书。</w:t>
            </w:r>
          </w:p>
        </w:tc>
      </w:tr>
      <w:tr w14:paraId="13A4E052">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2DEB94AB">
            <w:pPr>
              <w:pStyle w:val="40"/>
              <w:rPr>
                <w:b/>
                <w:bCs/>
              </w:rPr>
            </w:pPr>
            <w:r>
              <w:rPr>
                <w:rFonts w:hint="eastAsia"/>
                <w:b/>
                <w:bCs/>
              </w:rPr>
              <w:t>进口产品</w:t>
            </w:r>
          </w:p>
        </w:tc>
        <w:tc>
          <w:tcPr>
            <w:tcW w:w="4271" w:type="pct"/>
            <w:tcBorders>
              <w:top w:val="single" w:color="auto" w:sz="4" w:space="0"/>
              <w:left w:val="single" w:color="auto" w:sz="4" w:space="0"/>
              <w:bottom w:val="single" w:color="auto" w:sz="4" w:space="0"/>
              <w:right w:val="single" w:color="auto" w:sz="4" w:space="0"/>
            </w:tcBorders>
            <w:vAlign w:val="center"/>
          </w:tcPr>
          <w:p w14:paraId="41B3392A">
            <w:pPr>
              <w:pStyle w:val="40"/>
            </w:pPr>
            <w:r>
              <w:rPr>
                <w:rFonts w:hint="eastAsia"/>
              </w:rPr>
              <w:t>采购清单要求/备注栏中注明“进口产品”的标的</w:t>
            </w:r>
            <w:r>
              <w:t>。</w:t>
            </w:r>
            <w:r>
              <w:rPr>
                <w:rFonts w:hint="eastAsia"/>
              </w:rPr>
              <w:t>可使用</w:t>
            </w:r>
            <w:r>
              <w:rPr>
                <w:rFonts w:hint="eastAsia"/>
                <w:szCs w:val="24"/>
                <w:lang w:val="zh-CN"/>
              </w:rPr>
              <w:t>进口产品参加投标竞争。</w:t>
            </w:r>
          </w:p>
        </w:tc>
      </w:tr>
      <w:tr w14:paraId="032206EC">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73E5805">
            <w:pPr>
              <w:pStyle w:val="40"/>
              <w:rPr>
                <w:b/>
                <w:bCs/>
              </w:rPr>
            </w:pPr>
            <w:r>
              <w:rPr>
                <w:rFonts w:hint="eastAsia"/>
                <w:b/>
                <w:bCs/>
              </w:rPr>
              <w:t>适宜中小企业提供</w:t>
            </w:r>
          </w:p>
        </w:tc>
        <w:tc>
          <w:tcPr>
            <w:tcW w:w="4271" w:type="pct"/>
            <w:tcBorders>
              <w:top w:val="single" w:color="auto" w:sz="4" w:space="0"/>
              <w:left w:val="single" w:color="auto" w:sz="4" w:space="0"/>
              <w:bottom w:val="single" w:color="auto" w:sz="4" w:space="0"/>
              <w:right w:val="single" w:color="auto" w:sz="4" w:space="0"/>
            </w:tcBorders>
            <w:vAlign w:val="center"/>
          </w:tcPr>
          <w:p w14:paraId="6DC3946D">
            <w:pPr>
              <w:pStyle w:val="40"/>
            </w:pPr>
            <w:r>
              <w:rPr>
                <w:rFonts w:hint="eastAsia"/>
              </w:rPr>
              <w:t>采购清单要求/备注栏中注明“适宜中小企业提供”的标的，应当按照招标文件要求全部或部分由联合体提供或进行合同分包。</w:t>
            </w:r>
          </w:p>
        </w:tc>
      </w:tr>
      <w:tr w14:paraId="191E7267">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B703FCF">
            <w:pPr>
              <w:pStyle w:val="40"/>
              <w:rPr>
                <w:b/>
                <w:bCs/>
              </w:rPr>
            </w:pPr>
            <w:r>
              <w:rPr>
                <w:rFonts w:hint="eastAsia"/>
                <w:b/>
                <w:bCs/>
              </w:rPr>
              <w:t>合同分包</w:t>
            </w:r>
          </w:p>
        </w:tc>
        <w:tc>
          <w:tcPr>
            <w:tcW w:w="4271" w:type="pct"/>
            <w:tcBorders>
              <w:top w:val="single" w:color="auto" w:sz="4" w:space="0"/>
              <w:left w:val="single" w:color="auto" w:sz="4" w:space="0"/>
              <w:bottom w:val="single" w:color="auto" w:sz="4" w:space="0"/>
              <w:right w:val="single" w:color="auto" w:sz="4" w:space="0"/>
            </w:tcBorders>
            <w:vAlign w:val="center"/>
          </w:tcPr>
          <w:p w14:paraId="2C4CCB42">
            <w:pPr>
              <w:pStyle w:val="40"/>
            </w:pPr>
            <w:r>
              <w:rPr>
                <w:rFonts w:hint="eastAsia"/>
              </w:rPr>
              <w:t>采购清单要求/备注栏中未注明“允许分包”的标的，不得合同分包。</w:t>
            </w:r>
          </w:p>
        </w:tc>
      </w:tr>
    </w:tbl>
    <w:p w14:paraId="4017A193">
      <w:pPr>
        <w:rPr>
          <w:b/>
          <w:bCs/>
        </w:rPr>
      </w:pPr>
      <w:r>
        <w:rPr>
          <w:rFonts w:hint="eastAsia"/>
          <w:b/>
          <w:bCs/>
        </w:rPr>
        <w:t>其他要求：</w:t>
      </w:r>
    </w:p>
    <w:tbl>
      <w:tblPr>
        <w:tblStyle w:val="23"/>
        <w:tblW w:w="4871" w:type="pct"/>
        <w:jc w:val="center"/>
        <w:tblLayout w:type="autofit"/>
        <w:tblCellMar>
          <w:top w:w="0" w:type="dxa"/>
          <w:left w:w="108" w:type="dxa"/>
          <w:bottom w:w="0" w:type="dxa"/>
          <w:right w:w="108" w:type="dxa"/>
        </w:tblCellMar>
      </w:tblPr>
      <w:tblGrid>
        <w:gridCol w:w="1883"/>
        <w:gridCol w:w="6419"/>
      </w:tblGrid>
      <w:tr w14:paraId="16833898">
        <w:tblPrEx>
          <w:tblCellMar>
            <w:top w:w="0" w:type="dxa"/>
            <w:left w:w="108" w:type="dxa"/>
            <w:bottom w:w="0" w:type="dxa"/>
            <w:right w:w="108" w:type="dxa"/>
          </w:tblCellMar>
        </w:tblPrEx>
        <w:trPr>
          <w:trHeight w:val="633" w:hRule="atLeast"/>
          <w:jc w:val="center"/>
        </w:trPr>
        <w:tc>
          <w:tcPr>
            <w:tcW w:w="1134" w:type="pct"/>
            <w:tcBorders>
              <w:top w:val="single" w:color="auto" w:sz="4" w:space="0"/>
              <w:left w:val="single" w:color="auto" w:sz="4" w:space="0"/>
              <w:bottom w:val="single" w:color="auto" w:sz="4" w:space="0"/>
              <w:right w:val="single" w:color="auto" w:sz="4" w:space="0"/>
            </w:tcBorders>
            <w:vAlign w:val="center"/>
          </w:tcPr>
          <w:p w14:paraId="71F2053C">
            <w:pPr>
              <w:pStyle w:val="40"/>
              <w:rPr>
                <w:rFonts w:hint="default" w:eastAsia="宋体"/>
                <w:lang w:val="en-US" w:eastAsia="zh-CN"/>
              </w:rPr>
            </w:pPr>
            <w:r>
              <w:rPr>
                <w:rFonts w:hint="eastAsia"/>
                <w:lang w:val="en-US" w:eastAsia="zh-CN"/>
              </w:rPr>
              <w:t>合同履行期限</w:t>
            </w:r>
          </w:p>
        </w:tc>
        <w:tc>
          <w:tcPr>
            <w:tcW w:w="3865" w:type="pct"/>
            <w:tcBorders>
              <w:top w:val="single" w:color="auto" w:sz="4" w:space="0"/>
              <w:left w:val="single" w:color="auto" w:sz="4" w:space="0"/>
              <w:bottom w:val="single" w:color="auto" w:sz="4" w:space="0"/>
              <w:right w:val="single" w:color="auto" w:sz="4" w:space="0"/>
            </w:tcBorders>
            <w:vAlign w:val="center"/>
          </w:tcPr>
          <w:p w14:paraId="6CBFD60A">
            <w:pPr>
              <w:pStyle w:val="40"/>
            </w:pPr>
            <w:r>
              <w:rPr>
                <w:rFonts w:hint="eastAsia"/>
                <w:u w:val="single"/>
                <w:lang w:val="en-US" w:eastAsia="zh-CN"/>
              </w:rPr>
              <w:t>自合同签订之日起一年内</w:t>
            </w:r>
          </w:p>
        </w:tc>
      </w:tr>
    </w:tbl>
    <w:p w14:paraId="4977D9D7">
      <w:pPr>
        <w:pStyle w:val="7"/>
        <w:ind w:left="0" w:leftChars="0" w:firstLine="0" w:firstLineChars="0"/>
        <w:jc w:val="both"/>
        <w:rPr>
          <w:rFonts w:hint="default" w:ascii="宋体" w:hAnsi="宋体" w:eastAsia="宋体" w:cs="宋体"/>
          <w:b/>
          <w:bCs/>
          <w:spacing w:val="0"/>
          <w:sz w:val="28"/>
          <w:szCs w:val="28"/>
          <w:lang w:val="en-US" w:eastAsia="zh-CN"/>
        </w:rPr>
      </w:pPr>
      <w:r>
        <w:rPr>
          <w:rFonts w:hint="eastAsia" w:ascii="宋体" w:hAnsi="宋体" w:cs="宋体"/>
          <w:b/>
          <w:bCs/>
          <w:spacing w:val="0"/>
          <w:sz w:val="28"/>
          <w:szCs w:val="28"/>
          <w:lang w:val="en-US" w:eastAsia="zh-CN"/>
        </w:rPr>
        <w:t>二</w:t>
      </w:r>
      <w:r>
        <w:rPr>
          <w:rFonts w:hint="eastAsia" w:ascii="宋体" w:hAnsi="宋体" w:eastAsia="宋体" w:cs="宋体"/>
          <w:b/>
          <w:bCs/>
          <w:spacing w:val="0"/>
          <w:sz w:val="28"/>
          <w:szCs w:val="28"/>
          <w:lang w:val="en-US" w:eastAsia="zh-CN"/>
        </w:rPr>
        <w:t>、</w:t>
      </w:r>
      <w:r>
        <w:rPr>
          <w:rFonts w:hint="eastAsia" w:ascii="宋体" w:hAnsi="宋体" w:cs="宋体"/>
          <w:b/>
          <w:bCs/>
          <w:spacing w:val="0"/>
          <w:sz w:val="28"/>
          <w:szCs w:val="28"/>
          <w:lang w:val="en-US" w:eastAsia="zh-CN"/>
        </w:rPr>
        <w:t>项目概述</w:t>
      </w:r>
    </w:p>
    <w:p w14:paraId="499AE867">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1</w:t>
      </w:r>
      <w:r>
        <w:rPr>
          <w:rFonts w:hint="eastAsia" w:ascii="宋体" w:hAnsi="宋体" w:eastAsia="宋体" w:cs="宋体"/>
          <w:b w:val="0"/>
          <w:kern w:val="2"/>
          <w:sz w:val="24"/>
          <w:szCs w:val="24"/>
          <w:vertAlign w:val="baseline"/>
          <w:lang w:val="en-US" w:eastAsia="zh-CN" w:bidi="ar-SA"/>
        </w:rPr>
        <w:t>.项目名称：天门市殡葬管理所2026年度骨灰盒、纸棺采购项目</w:t>
      </w:r>
    </w:p>
    <w:p w14:paraId="0875B0D9">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2</w:t>
      </w:r>
      <w:r>
        <w:rPr>
          <w:rFonts w:hint="eastAsia" w:ascii="宋体" w:hAnsi="宋体" w:eastAsia="宋体" w:cs="宋体"/>
          <w:b w:val="0"/>
          <w:kern w:val="2"/>
          <w:sz w:val="24"/>
          <w:szCs w:val="24"/>
          <w:vertAlign w:val="baseline"/>
          <w:lang w:val="en-US" w:eastAsia="zh-CN" w:bidi="ar-SA"/>
        </w:rPr>
        <w:t>.采购方式：公开招标</w:t>
      </w:r>
    </w:p>
    <w:p w14:paraId="4667AE1C">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3</w:t>
      </w:r>
      <w:r>
        <w:rPr>
          <w:rFonts w:hint="eastAsia" w:ascii="宋体" w:hAnsi="宋体" w:eastAsia="宋体" w:cs="宋体"/>
          <w:b w:val="0"/>
          <w:kern w:val="2"/>
          <w:sz w:val="24"/>
          <w:szCs w:val="24"/>
          <w:vertAlign w:val="baseline"/>
          <w:lang w:val="en-US" w:eastAsia="zh-CN" w:bidi="ar-SA"/>
        </w:rPr>
        <w:t>.预算金额：304.3150万元</w:t>
      </w:r>
    </w:p>
    <w:p w14:paraId="30F6A5C8">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4</w:t>
      </w:r>
      <w:r>
        <w:rPr>
          <w:rFonts w:hint="eastAsia" w:ascii="宋体" w:hAnsi="宋体" w:eastAsia="宋体" w:cs="宋体"/>
          <w:b w:val="0"/>
          <w:kern w:val="2"/>
          <w:sz w:val="24"/>
          <w:szCs w:val="24"/>
          <w:vertAlign w:val="baseline"/>
          <w:lang w:val="en-US" w:eastAsia="zh-CN" w:bidi="ar-SA"/>
        </w:rPr>
        <w:t>.最高限价：304.3150万元</w:t>
      </w:r>
    </w:p>
    <w:p w14:paraId="4569E5D6">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5</w:t>
      </w:r>
      <w:r>
        <w:rPr>
          <w:rFonts w:hint="eastAsia" w:ascii="宋体" w:hAnsi="宋体" w:eastAsia="宋体" w:cs="宋体"/>
          <w:b w:val="0"/>
          <w:kern w:val="2"/>
          <w:sz w:val="24"/>
          <w:szCs w:val="24"/>
          <w:vertAlign w:val="baseline"/>
          <w:lang w:val="en-US" w:eastAsia="zh-CN" w:bidi="ar-SA"/>
        </w:rPr>
        <w:t>.合同履行期限：自合同签订之日起一年内</w:t>
      </w:r>
    </w:p>
    <w:p w14:paraId="62F53062">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6</w:t>
      </w:r>
      <w:r>
        <w:rPr>
          <w:rFonts w:hint="eastAsia" w:ascii="宋体" w:hAnsi="宋体" w:eastAsia="宋体" w:cs="宋体"/>
          <w:b w:val="0"/>
          <w:kern w:val="2"/>
          <w:sz w:val="24"/>
          <w:szCs w:val="24"/>
          <w:vertAlign w:val="baseline"/>
          <w:lang w:val="en-US" w:eastAsia="zh-CN" w:bidi="ar-SA"/>
        </w:rPr>
        <w:t>.接受联合体投标：否</w:t>
      </w:r>
    </w:p>
    <w:p w14:paraId="43528301">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7</w:t>
      </w:r>
      <w:r>
        <w:rPr>
          <w:rFonts w:hint="eastAsia" w:ascii="宋体" w:hAnsi="宋体" w:eastAsia="宋体" w:cs="宋体"/>
          <w:b w:val="0"/>
          <w:kern w:val="2"/>
          <w:sz w:val="24"/>
          <w:szCs w:val="24"/>
          <w:vertAlign w:val="baseline"/>
          <w:lang w:val="en-US" w:eastAsia="zh-CN" w:bidi="ar-SA"/>
        </w:rPr>
        <w:t>.是否可采购进口产品：否</w:t>
      </w:r>
    </w:p>
    <w:p w14:paraId="7DB28DE9">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8</w:t>
      </w:r>
      <w:r>
        <w:rPr>
          <w:rFonts w:hint="eastAsia" w:ascii="宋体" w:hAnsi="宋体" w:eastAsia="宋体" w:cs="宋体"/>
          <w:b w:val="0"/>
          <w:kern w:val="2"/>
          <w:sz w:val="24"/>
          <w:szCs w:val="24"/>
          <w:vertAlign w:val="baseline"/>
          <w:lang w:val="en-US" w:eastAsia="zh-CN" w:bidi="ar-SA"/>
        </w:rPr>
        <w:t>.本项目（是/否）接受合同分包：否</w:t>
      </w:r>
    </w:p>
    <w:p w14:paraId="32D0C535">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cs="宋体"/>
          <w:b w:val="0"/>
          <w:kern w:val="2"/>
          <w:sz w:val="24"/>
          <w:szCs w:val="24"/>
          <w:vertAlign w:val="baseline"/>
          <w:lang w:val="en-US" w:eastAsia="zh-CN" w:bidi="ar-SA"/>
        </w:rPr>
        <w:t>9</w:t>
      </w:r>
      <w:r>
        <w:rPr>
          <w:rFonts w:hint="eastAsia" w:ascii="宋体" w:hAnsi="宋体" w:eastAsia="宋体" w:cs="宋体"/>
          <w:b w:val="0"/>
          <w:kern w:val="2"/>
          <w:sz w:val="24"/>
          <w:szCs w:val="24"/>
          <w:vertAlign w:val="baseline"/>
          <w:lang w:val="en-US" w:eastAsia="zh-CN" w:bidi="ar-SA"/>
        </w:rPr>
        <w:t>.本项目（是/否）专门面向中小微企业：是</w:t>
      </w:r>
    </w:p>
    <w:p w14:paraId="14F41B8B">
      <w:pPr>
        <w:pStyle w:val="7"/>
        <w:ind w:left="0" w:leftChars="0" w:firstLine="0" w:firstLineChars="0"/>
        <w:jc w:val="both"/>
        <w:rPr>
          <w:rFonts w:hint="default" w:ascii="宋体" w:hAnsi="宋体" w:eastAsia="宋体" w:cs="宋体"/>
          <w:b/>
          <w:bCs/>
          <w:spacing w:val="0"/>
          <w:sz w:val="28"/>
          <w:szCs w:val="28"/>
          <w:lang w:val="en-US" w:eastAsia="zh-CN"/>
        </w:rPr>
      </w:pPr>
      <w:r>
        <w:rPr>
          <w:rFonts w:hint="eastAsia" w:ascii="宋体" w:hAnsi="宋体" w:cs="宋体"/>
          <w:b/>
          <w:bCs/>
          <w:spacing w:val="0"/>
          <w:sz w:val="28"/>
          <w:szCs w:val="28"/>
          <w:lang w:val="en-US" w:eastAsia="zh-CN"/>
        </w:rPr>
        <w:t>二</w:t>
      </w:r>
      <w:r>
        <w:rPr>
          <w:rFonts w:hint="eastAsia" w:ascii="宋体" w:hAnsi="宋体" w:eastAsia="宋体" w:cs="宋体"/>
          <w:b/>
          <w:bCs/>
          <w:spacing w:val="0"/>
          <w:sz w:val="28"/>
          <w:szCs w:val="28"/>
          <w:lang w:val="en-US" w:eastAsia="zh-CN"/>
        </w:rPr>
        <w:t>、采购需求执行的相关标准、规范</w:t>
      </w:r>
    </w:p>
    <w:p w14:paraId="02FD2C34">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 xml:space="preserve">采购内容需执行有关国家相关标准、行业标准、地方标准或者其他标准、规 </w:t>
      </w:r>
    </w:p>
    <w:p w14:paraId="20ABAB3E">
      <w:pPr>
        <w:pStyle w:val="7"/>
        <w:spacing w:line="360" w:lineRule="auto"/>
        <w:ind w:left="0" w:leftChars="0" w:firstLine="0" w:firstLineChars="0"/>
        <w:jc w:val="both"/>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范，投标人所提供的所有产品应符合国家现行强制性标准，是国家允许销售经营的产品。</w:t>
      </w:r>
    </w:p>
    <w:p w14:paraId="662DE8BB">
      <w:pPr>
        <w:pStyle w:val="7"/>
        <w:spacing w:line="360" w:lineRule="auto"/>
        <w:ind w:left="0" w:leftChars="0" w:firstLine="480" w:firstLineChars="200"/>
        <w:jc w:val="both"/>
        <w:rPr>
          <w:rFonts w:hint="eastAsia" w:ascii="宋体" w:hAnsi="宋体" w:eastAsia="宋体" w:cs="宋体"/>
          <w:b w:val="0"/>
          <w:kern w:val="2"/>
          <w:sz w:val="24"/>
          <w:szCs w:val="24"/>
          <w:vertAlign w:val="baseline"/>
          <w:lang w:val="en-US" w:eastAsia="zh-CN" w:bidi="ar-SA"/>
        </w:rPr>
      </w:pPr>
    </w:p>
    <w:p w14:paraId="4C92C806">
      <w:pPr>
        <w:pStyle w:val="7"/>
        <w:numPr>
          <w:ilvl w:val="0"/>
          <w:numId w:val="0"/>
        </w:numPr>
        <w:ind w:left="0" w:leftChars="0" w:firstLine="0" w:firstLineChars="0"/>
        <w:jc w:val="both"/>
        <w:rPr>
          <w:rFonts w:hint="eastAsia" w:ascii="宋体" w:hAnsi="宋体" w:eastAsia="宋体" w:cs="宋体"/>
          <w:b/>
          <w:bCs/>
          <w:spacing w:val="0"/>
          <w:sz w:val="28"/>
          <w:szCs w:val="28"/>
          <w:lang w:val="en-US" w:eastAsia="zh-CN"/>
        </w:rPr>
      </w:pPr>
      <w:r>
        <w:rPr>
          <w:rFonts w:hint="eastAsia" w:ascii="宋体" w:hAnsi="宋体" w:eastAsia="宋体" w:cs="宋体"/>
          <w:b/>
          <w:bCs/>
          <w:spacing w:val="0"/>
          <w:kern w:val="2"/>
          <w:sz w:val="28"/>
          <w:szCs w:val="28"/>
          <w:lang w:val="en-US" w:eastAsia="zh-CN" w:bidi="ar-SA"/>
        </w:rPr>
        <w:t>三、</w:t>
      </w:r>
      <w:r>
        <w:rPr>
          <w:rFonts w:hint="eastAsia" w:ascii="宋体" w:hAnsi="宋体" w:eastAsia="宋体" w:cs="宋体"/>
          <w:b/>
          <w:bCs/>
          <w:spacing w:val="0"/>
          <w:sz w:val="28"/>
          <w:szCs w:val="28"/>
          <w:lang w:val="en-US" w:eastAsia="zh-CN"/>
        </w:rPr>
        <w:t>技术规格、参数及要求</w:t>
      </w:r>
    </w:p>
    <w:p w14:paraId="40D380B4">
      <w:pPr>
        <w:pStyle w:val="7"/>
        <w:numPr>
          <w:ilvl w:val="0"/>
          <w:numId w:val="0"/>
        </w:numPr>
        <w:ind w:leftChars="0"/>
        <w:jc w:val="both"/>
        <w:rPr>
          <w:rFonts w:hint="eastAsia" w:ascii="宋体" w:hAnsi="宋体" w:eastAsia="宋体" w:cs="宋体"/>
          <w:b/>
          <w:bCs/>
          <w:spacing w:val="0"/>
          <w:sz w:val="28"/>
          <w:szCs w:val="28"/>
          <w:lang w:val="en-US" w:eastAsia="zh-CN"/>
        </w:rPr>
      </w:pPr>
      <w:r>
        <w:rPr>
          <w:rFonts w:hint="eastAsia" w:ascii="宋体" w:hAnsi="宋体" w:cs="宋体"/>
          <w:b/>
          <w:bCs/>
          <w:kern w:val="2"/>
          <w:sz w:val="24"/>
          <w:szCs w:val="24"/>
          <w:vertAlign w:val="baseline"/>
          <w:lang w:val="en-US" w:eastAsia="zh-CN" w:bidi="ar-SA"/>
        </w:rPr>
        <w:t>标注有“★”号标注的内容为实质性要求，不允许负偏离；未标注“★”为一般技术参数，允许负偏离。</w:t>
      </w:r>
    </w:p>
    <w:tbl>
      <w:tblPr>
        <w:tblStyle w:val="24"/>
        <w:tblW w:w="10710" w:type="dxa"/>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129"/>
        <w:gridCol w:w="2250"/>
        <w:gridCol w:w="1777"/>
        <w:gridCol w:w="990"/>
        <w:gridCol w:w="735"/>
        <w:gridCol w:w="953"/>
        <w:gridCol w:w="721"/>
      </w:tblGrid>
      <w:tr w14:paraId="4085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710" w:type="dxa"/>
            <w:gridSpan w:val="8"/>
            <w:vAlign w:val="center"/>
          </w:tcPr>
          <w:p w14:paraId="3F277912">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cs="宋体"/>
                <w:b/>
                <w:bCs/>
                <w:kern w:val="2"/>
                <w:sz w:val="28"/>
                <w:szCs w:val="28"/>
                <w:vertAlign w:val="baseline"/>
                <w:lang w:val="en-US" w:eastAsia="zh-CN" w:bidi="ar-SA"/>
              </w:rPr>
              <w:t>001 包</w:t>
            </w:r>
          </w:p>
        </w:tc>
      </w:tr>
      <w:tr w14:paraId="2E7A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55" w:type="dxa"/>
            <w:vMerge w:val="restart"/>
            <w:vAlign w:val="center"/>
          </w:tcPr>
          <w:p w14:paraId="5C77822C">
            <w:pPr>
              <w:keepNext w:val="0"/>
              <w:keepLines w:val="0"/>
              <w:widowControl/>
              <w:suppressLineNumbers w:val="0"/>
              <w:jc w:val="center"/>
              <w:textAlignment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名称</w:t>
            </w:r>
          </w:p>
        </w:tc>
        <w:tc>
          <w:tcPr>
            <w:tcW w:w="2129" w:type="dxa"/>
            <w:vMerge w:val="restart"/>
            <w:vAlign w:val="center"/>
          </w:tcPr>
          <w:p w14:paraId="24CC9487">
            <w:pPr>
              <w:keepNext w:val="0"/>
              <w:keepLines w:val="0"/>
              <w:widowControl/>
              <w:suppressLineNumbers w:val="0"/>
              <w:jc w:val="center"/>
              <w:textAlignment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sz w:val="24"/>
                <w:szCs w:val="32"/>
              </w:rPr>
              <w:t>★</w:t>
            </w:r>
            <w:r>
              <w:rPr>
                <w:rFonts w:hint="eastAsia" w:ascii="宋体" w:hAnsi="宋体" w:cs="宋体"/>
                <w:b/>
                <w:bCs/>
                <w:kern w:val="2"/>
                <w:sz w:val="24"/>
                <w:szCs w:val="24"/>
                <w:vertAlign w:val="baseline"/>
                <w:lang w:val="en-US" w:eastAsia="zh-CN" w:bidi="ar-SA"/>
              </w:rPr>
              <w:t>材质要求</w:t>
            </w:r>
          </w:p>
        </w:tc>
        <w:tc>
          <w:tcPr>
            <w:tcW w:w="2250" w:type="dxa"/>
            <w:vMerge w:val="restart"/>
            <w:vAlign w:val="center"/>
          </w:tcPr>
          <w:p w14:paraId="2EA6355C">
            <w:pPr>
              <w:keepNext w:val="0"/>
              <w:keepLines w:val="0"/>
              <w:widowControl/>
              <w:suppressLineNumbers w:val="0"/>
              <w:jc w:val="center"/>
              <w:textAlignment w:val="center"/>
              <w:rPr>
                <w:rFonts w:hint="eastAsia" w:ascii="宋体" w:hAnsi="宋体" w:cs="宋体"/>
                <w:b/>
                <w:bCs/>
                <w:kern w:val="2"/>
                <w:sz w:val="24"/>
                <w:szCs w:val="24"/>
                <w:vertAlign w:val="baseline"/>
                <w:lang w:val="en-US" w:eastAsia="zh-CN" w:bidi="ar-SA"/>
              </w:rPr>
            </w:pPr>
            <w:r>
              <w:rPr>
                <w:rFonts w:hint="default" w:ascii="宋体" w:hAnsi="宋体" w:eastAsia="宋体" w:cs="宋体"/>
                <w:b/>
                <w:bCs/>
                <w:kern w:val="2"/>
                <w:sz w:val="24"/>
                <w:szCs w:val="24"/>
                <w:vertAlign w:val="baseline"/>
                <w:lang w:val="en-US" w:eastAsia="zh-CN" w:bidi="ar-SA"/>
              </w:rPr>
              <w:t>参照样品</w:t>
            </w:r>
          </w:p>
        </w:tc>
        <w:tc>
          <w:tcPr>
            <w:tcW w:w="1777" w:type="dxa"/>
            <w:vMerge w:val="restart"/>
            <w:vAlign w:val="center"/>
          </w:tcPr>
          <w:p w14:paraId="4C093707">
            <w:pPr>
              <w:keepNext w:val="0"/>
              <w:keepLines w:val="0"/>
              <w:widowControl/>
              <w:suppressLineNumbers w:val="0"/>
              <w:jc w:val="center"/>
              <w:textAlignment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sz w:val="24"/>
                <w:szCs w:val="32"/>
              </w:rPr>
              <w:t>★</w:t>
            </w:r>
            <w:r>
              <w:rPr>
                <w:rFonts w:hint="eastAsia" w:ascii="宋体" w:hAnsi="宋体" w:eastAsia="宋体" w:cs="宋体"/>
                <w:b/>
                <w:bCs/>
                <w:kern w:val="2"/>
                <w:sz w:val="24"/>
                <w:szCs w:val="24"/>
                <w:vertAlign w:val="baseline"/>
                <w:lang w:val="en-US" w:eastAsia="zh-CN" w:bidi="ar-SA"/>
              </w:rPr>
              <w:t>规格型号</w:t>
            </w:r>
          </w:p>
        </w:tc>
        <w:tc>
          <w:tcPr>
            <w:tcW w:w="990" w:type="dxa"/>
            <w:vMerge w:val="restart"/>
            <w:vAlign w:val="center"/>
          </w:tcPr>
          <w:p w14:paraId="5A7E3F87">
            <w:pPr>
              <w:keepNext w:val="0"/>
              <w:keepLines w:val="0"/>
              <w:widowControl/>
              <w:suppressLineNumbers w:val="0"/>
              <w:jc w:val="center"/>
              <w:textAlignment w:val="center"/>
              <w:rPr>
                <w:rFonts w:hint="default"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数量（个）</w:t>
            </w:r>
          </w:p>
        </w:tc>
        <w:tc>
          <w:tcPr>
            <w:tcW w:w="1688" w:type="dxa"/>
            <w:gridSpan w:val="2"/>
            <w:vAlign w:val="center"/>
          </w:tcPr>
          <w:p w14:paraId="1596EB5A">
            <w:pPr>
              <w:keepNext w:val="0"/>
              <w:keepLines w:val="0"/>
              <w:widowControl/>
              <w:suppressLineNumbers w:val="0"/>
              <w:jc w:val="both"/>
              <w:textAlignment w:val="center"/>
              <w:rPr>
                <w:rFonts w:hint="default" w:ascii="宋体" w:hAnsi="宋体" w:eastAsia="宋体" w:cs="宋体"/>
                <w:b/>
                <w:bCs/>
                <w:kern w:val="2"/>
                <w:sz w:val="22"/>
                <w:szCs w:val="22"/>
                <w:vertAlign w:val="baseline"/>
                <w:lang w:val="en-US" w:eastAsia="zh-CN" w:bidi="ar-SA"/>
              </w:rPr>
            </w:pPr>
            <w:r>
              <w:rPr>
                <w:rFonts w:hint="eastAsia" w:ascii="宋体" w:hAnsi="宋体" w:eastAsia="宋体" w:cs="宋体"/>
                <w:b/>
                <w:bCs/>
                <w:kern w:val="2"/>
                <w:sz w:val="22"/>
                <w:szCs w:val="22"/>
                <w:vertAlign w:val="baseline"/>
                <w:lang w:val="en-US" w:eastAsia="zh-CN" w:bidi="ar-SA"/>
              </w:rPr>
              <w:t>最高限价（元）</w:t>
            </w:r>
          </w:p>
        </w:tc>
        <w:tc>
          <w:tcPr>
            <w:tcW w:w="721" w:type="dxa"/>
            <w:vMerge w:val="restart"/>
            <w:vAlign w:val="center"/>
          </w:tcPr>
          <w:p w14:paraId="717D5AFC">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备注</w:t>
            </w:r>
          </w:p>
        </w:tc>
      </w:tr>
      <w:tr w14:paraId="0965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55" w:type="dxa"/>
            <w:vMerge w:val="continue"/>
            <w:vAlign w:val="center"/>
          </w:tcPr>
          <w:p w14:paraId="714FF269">
            <w:pPr>
              <w:keepNext w:val="0"/>
              <w:keepLines w:val="0"/>
              <w:widowControl/>
              <w:suppressLineNumbers w:val="0"/>
              <w:jc w:val="center"/>
              <w:textAlignment w:val="center"/>
            </w:pPr>
          </w:p>
        </w:tc>
        <w:tc>
          <w:tcPr>
            <w:tcW w:w="2129" w:type="dxa"/>
            <w:vMerge w:val="continue"/>
            <w:vAlign w:val="center"/>
          </w:tcPr>
          <w:p w14:paraId="06CB0442">
            <w:pPr>
              <w:keepNext w:val="0"/>
              <w:keepLines w:val="0"/>
              <w:widowControl/>
              <w:suppressLineNumbers w:val="0"/>
              <w:jc w:val="center"/>
              <w:textAlignment w:val="center"/>
            </w:pPr>
          </w:p>
        </w:tc>
        <w:tc>
          <w:tcPr>
            <w:tcW w:w="2250" w:type="dxa"/>
            <w:vMerge w:val="continue"/>
            <w:vAlign w:val="center"/>
          </w:tcPr>
          <w:p w14:paraId="3F9ADB80">
            <w:pPr>
              <w:keepNext w:val="0"/>
              <w:keepLines w:val="0"/>
              <w:widowControl/>
              <w:suppressLineNumbers w:val="0"/>
              <w:jc w:val="center"/>
              <w:textAlignment w:val="center"/>
            </w:pPr>
          </w:p>
        </w:tc>
        <w:tc>
          <w:tcPr>
            <w:tcW w:w="1777" w:type="dxa"/>
            <w:vMerge w:val="continue"/>
            <w:vAlign w:val="center"/>
          </w:tcPr>
          <w:p w14:paraId="6F9A0F95">
            <w:pPr>
              <w:keepNext w:val="0"/>
              <w:keepLines w:val="0"/>
              <w:widowControl/>
              <w:suppressLineNumbers w:val="0"/>
              <w:jc w:val="center"/>
              <w:textAlignment w:val="center"/>
            </w:pPr>
          </w:p>
        </w:tc>
        <w:tc>
          <w:tcPr>
            <w:tcW w:w="990" w:type="dxa"/>
            <w:vMerge w:val="continue"/>
            <w:vAlign w:val="center"/>
          </w:tcPr>
          <w:p w14:paraId="3C9AB0DF">
            <w:pPr>
              <w:keepNext w:val="0"/>
              <w:keepLines w:val="0"/>
              <w:widowControl/>
              <w:suppressLineNumbers w:val="0"/>
              <w:jc w:val="center"/>
              <w:textAlignment w:val="center"/>
            </w:pPr>
          </w:p>
        </w:tc>
        <w:tc>
          <w:tcPr>
            <w:tcW w:w="735" w:type="dxa"/>
            <w:vAlign w:val="center"/>
          </w:tcPr>
          <w:p w14:paraId="7FA687AC">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单价</w:t>
            </w:r>
          </w:p>
        </w:tc>
        <w:tc>
          <w:tcPr>
            <w:tcW w:w="953" w:type="dxa"/>
            <w:vAlign w:val="center"/>
          </w:tcPr>
          <w:p w14:paraId="72181EEA">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总价</w:t>
            </w:r>
          </w:p>
        </w:tc>
        <w:tc>
          <w:tcPr>
            <w:tcW w:w="721" w:type="dxa"/>
            <w:vMerge w:val="continue"/>
            <w:vAlign w:val="center"/>
          </w:tcPr>
          <w:p w14:paraId="43511ED1">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p>
        </w:tc>
      </w:tr>
      <w:tr w14:paraId="0843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1155" w:type="dxa"/>
            <w:vAlign w:val="center"/>
          </w:tcPr>
          <w:p w14:paraId="142A56F1">
            <w:pPr>
              <w:keepNext w:val="0"/>
              <w:keepLines w:val="0"/>
              <w:widowControl/>
              <w:suppressLineNumbers w:val="0"/>
              <w:jc w:val="center"/>
              <w:textAlignment w:val="center"/>
              <w:rPr>
                <w:rFonts w:hint="default"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普通型纸棺</w:t>
            </w:r>
          </w:p>
          <w:p w14:paraId="719DD792">
            <w:pPr>
              <w:keepNext w:val="0"/>
              <w:keepLines w:val="0"/>
              <w:widowControl/>
              <w:suppressLineNumbers w:val="0"/>
              <w:jc w:val="center"/>
              <w:textAlignment w:val="center"/>
              <w:rPr>
                <w:rFonts w:hint="default" w:ascii="宋体" w:hAnsi="宋体" w:eastAsia="宋体" w:cs="宋体"/>
                <w:b w:val="0"/>
                <w:kern w:val="2"/>
                <w:sz w:val="24"/>
                <w:szCs w:val="24"/>
                <w:vertAlign w:val="baseline"/>
                <w:lang w:val="en-US" w:eastAsia="zh-CN" w:bidi="ar-SA"/>
              </w:rPr>
            </w:pPr>
          </w:p>
        </w:tc>
        <w:tc>
          <w:tcPr>
            <w:tcW w:w="2129" w:type="dxa"/>
            <w:vAlign w:val="center"/>
          </w:tcPr>
          <w:p w14:paraId="0F3851F8">
            <w:pPr>
              <w:keepNext w:val="0"/>
              <w:keepLines w:val="0"/>
              <w:widowControl/>
              <w:suppressLineNumbers w:val="0"/>
              <w:jc w:val="center"/>
              <w:textAlignment w:val="center"/>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选优质高强度多层瓦楞纸板，厚度</w:t>
            </w:r>
            <w:r>
              <w:rPr>
                <w:rFonts w:hint="eastAsia" w:cs="宋体"/>
                <w:b w:val="0"/>
                <w:kern w:val="2"/>
                <w:sz w:val="22"/>
                <w:szCs w:val="22"/>
                <w:vertAlign w:val="baseline"/>
                <w:lang w:val="en-US" w:eastAsia="zh-CN" w:bidi="ar-SA"/>
              </w:rPr>
              <w:t>≥</w:t>
            </w:r>
            <w:r>
              <w:rPr>
                <w:rFonts w:hint="eastAsia" w:ascii="宋体" w:hAnsi="宋体" w:eastAsia="宋体" w:cs="宋体"/>
                <w:b w:val="0"/>
                <w:kern w:val="2"/>
                <w:sz w:val="22"/>
                <w:szCs w:val="22"/>
                <w:vertAlign w:val="baseline"/>
                <w:lang w:val="en-US" w:eastAsia="zh-CN" w:bidi="ar-SA"/>
              </w:rPr>
              <w:t>1.2CM，用精品纸装饰，用环保粘合剂，焚烧后炉内不留附着物。</w:t>
            </w:r>
          </w:p>
        </w:tc>
        <w:tc>
          <w:tcPr>
            <w:tcW w:w="2250" w:type="dxa"/>
            <w:vAlign w:val="center"/>
          </w:tcPr>
          <w:p w14:paraId="37F3C3DB">
            <w:pPr>
              <w:keepNext w:val="0"/>
              <w:keepLines w:val="0"/>
              <w:widowControl/>
              <w:suppressLineNumbers w:val="0"/>
              <w:jc w:val="center"/>
              <w:textAlignment w:val="center"/>
              <w:rPr>
                <w:rFonts w:hint="eastAsia"/>
                <w:sz w:val="24"/>
                <w:szCs w:val="24"/>
                <w:vertAlign w:val="baseline"/>
                <w:lang w:val="en-US" w:eastAsia="zh-CN"/>
              </w:rPr>
            </w:pPr>
            <w:r>
              <w:rPr>
                <w:rFonts w:hint="eastAsia"/>
                <w:sz w:val="28"/>
                <w:szCs w:val="28"/>
                <w:vertAlign w:val="baseline"/>
                <w:lang w:val="en-US" w:eastAsia="zh-CN"/>
              </w:rPr>
              <w:drawing>
                <wp:inline distT="0" distB="0" distL="114300" distR="114300">
                  <wp:extent cx="1275080" cy="1257300"/>
                  <wp:effectExtent l="0" t="0" r="1270" b="0"/>
                  <wp:docPr id="8" name="图片 8" descr="普通纸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普通纸棺"/>
                          <pic:cNvPicPr>
                            <a:picLocks noChangeAspect="1"/>
                          </pic:cNvPicPr>
                        </pic:nvPicPr>
                        <pic:blipFill>
                          <a:blip r:embed="rId9"/>
                          <a:stretch>
                            <a:fillRect/>
                          </a:stretch>
                        </pic:blipFill>
                        <pic:spPr>
                          <a:xfrm>
                            <a:off x="0" y="0"/>
                            <a:ext cx="1275080" cy="1257300"/>
                          </a:xfrm>
                          <a:prstGeom prst="rect">
                            <a:avLst/>
                          </a:prstGeom>
                        </pic:spPr>
                      </pic:pic>
                    </a:graphicData>
                  </a:graphic>
                </wp:inline>
              </w:drawing>
            </w:r>
          </w:p>
        </w:tc>
        <w:tc>
          <w:tcPr>
            <w:tcW w:w="1777" w:type="dxa"/>
            <w:vMerge w:val="restart"/>
            <w:vAlign w:val="center"/>
          </w:tcPr>
          <w:p w14:paraId="78CC61AC">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规格：</w:t>
            </w:r>
          </w:p>
          <w:p w14:paraId="02C66EC4">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长≥190cm，</w:t>
            </w:r>
          </w:p>
          <w:p w14:paraId="78121D74">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宽≥5</w:t>
            </w:r>
            <w:r>
              <w:rPr>
                <w:rFonts w:hint="eastAsia" w:ascii="宋体" w:hAnsi="宋体" w:cs="宋体"/>
                <w:b w:val="0"/>
                <w:kern w:val="2"/>
                <w:sz w:val="24"/>
                <w:szCs w:val="24"/>
                <w:vertAlign w:val="baseline"/>
                <w:lang w:val="en-US" w:eastAsia="zh-CN" w:bidi="ar-SA"/>
              </w:rPr>
              <w:t>8</w:t>
            </w:r>
            <w:r>
              <w:rPr>
                <w:rFonts w:hint="eastAsia" w:ascii="宋体" w:hAnsi="宋体" w:eastAsia="宋体" w:cs="宋体"/>
                <w:b w:val="0"/>
                <w:kern w:val="2"/>
                <w:sz w:val="24"/>
                <w:szCs w:val="24"/>
                <w:vertAlign w:val="baseline"/>
                <w:lang w:val="en-US" w:eastAsia="zh-CN" w:bidi="ar-SA"/>
              </w:rPr>
              <w:t>cm，</w:t>
            </w:r>
          </w:p>
          <w:p w14:paraId="24BA4706">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高≥3</w:t>
            </w:r>
            <w:r>
              <w:rPr>
                <w:rFonts w:hint="eastAsia" w:ascii="宋体" w:hAnsi="宋体" w:cs="宋体"/>
                <w:b w:val="0"/>
                <w:kern w:val="2"/>
                <w:sz w:val="24"/>
                <w:szCs w:val="24"/>
                <w:vertAlign w:val="baseline"/>
                <w:lang w:val="en-US" w:eastAsia="zh-CN" w:bidi="ar-SA"/>
              </w:rPr>
              <w:t>5</w:t>
            </w:r>
            <w:r>
              <w:rPr>
                <w:rFonts w:hint="eastAsia" w:ascii="宋体" w:hAnsi="宋体" w:eastAsia="宋体" w:cs="宋体"/>
                <w:b w:val="0"/>
                <w:kern w:val="2"/>
                <w:sz w:val="24"/>
                <w:szCs w:val="24"/>
                <w:vertAlign w:val="baseline"/>
                <w:lang w:val="en-US" w:eastAsia="zh-CN" w:bidi="ar-SA"/>
              </w:rPr>
              <w:t>cm；</w:t>
            </w:r>
          </w:p>
          <w:p w14:paraId="1A2FB0A5">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承重：≥1</w:t>
            </w:r>
            <w:r>
              <w:rPr>
                <w:rFonts w:hint="eastAsia" w:ascii="宋体" w:hAnsi="宋体" w:cs="宋体"/>
                <w:b w:val="0"/>
                <w:kern w:val="2"/>
                <w:sz w:val="24"/>
                <w:szCs w:val="24"/>
                <w:vertAlign w:val="baseline"/>
                <w:lang w:val="en-US" w:eastAsia="zh-CN" w:bidi="ar-SA"/>
              </w:rPr>
              <w:t>3</w:t>
            </w:r>
            <w:r>
              <w:rPr>
                <w:rFonts w:hint="eastAsia" w:ascii="宋体" w:hAnsi="宋体" w:eastAsia="宋体" w:cs="宋体"/>
                <w:b w:val="0"/>
                <w:kern w:val="2"/>
                <w:sz w:val="24"/>
                <w:szCs w:val="24"/>
                <w:vertAlign w:val="baseline"/>
                <w:lang w:val="en-US" w:eastAsia="zh-CN" w:bidi="ar-SA"/>
              </w:rPr>
              <w:t>0kg</w:t>
            </w:r>
          </w:p>
        </w:tc>
        <w:tc>
          <w:tcPr>
            <w:tcW w:w="990" w:type="dxa"/>
            <w:vAlign w:val="center"/>
          </w:tcPr>
          <w:p w14:paraId="7DF70354">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vertAlign w:val="baseline"/>
                <w:lang w:val="en-US" w:eastAsia="zh-CN"/>
              </w:rPr>
              <w:t>4300</w:t>
            </w:r>
          </w:p>
        </w:tc>
        <w:tc>
          <w:tcPr>
            <w:tcW w:w="735" w:type="dxa"/>
            <w:vAlign w:val="center"/>
          </w:tcPr>
          <w:p w14:paraId="4DCA9497">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color w:val="auto"/>
                <w:sz w:val="24"/>
                <w:szCs w:val="24"/>
                <w:vertAlign w:val="baseline"/>
                <w:lang w:val="en-US" w:eastAsia="zh-CN"/>
              </w:rPr>
              <w:t>160</w:t>
            </w:r>
          </w:p>
        </w:tc>
        <w:tc>
          <w:tcPr>
            <w:tcW w:w="953" w:type="dxa"/>
            <w:vAlign w:val="center"/>
          </w:tcPr>
          <w:p w14:paraId="0E81B328">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color w:val="auto"/>
                <w:sz w:val="24"/>
                <w:szCs w:val="24"/>
                <w:vertAlign w:val="baseline"/>
                <w:lang w:val="en-US" w:eastAsia="zh-CN"/>
              </w:rPr>
              <w:t>688000</w:t>
            </w:r>
          </w:p>
        </w:tc>
        <w:tc>
          <w:tcPr>
            <w:tcW w:w="721" w:type="dxa"/>
            <w:vMerge w:val="restart"/>
            <w:vAlign w:val="center"/>
          </w:tcPr>
          <w:p w14:paraId="49B10510">
            <w:pPr>
              <w:pStyle w:val="40"/>
              <w:spacing w:line="360" w:lineRule="auto"/>
              <w:jc w:val="both"/>
              <w:rPr>
                <w:rFonts w:hint="default" w:ascii="宋体" w:hAnsi="宋体" w:eastAsia="宋体" w:cs="宋体"/>
                <w:kern w:val="2"/>
                <w:sz w:val="28"/>
                <w:szCs w:val="28"/>
                <w:vertAlign w:val="baseline"/>
                <w:lang w:val="en-US" w:eastAsia="zh-CN" w:bidi="ar-SA"/>
              </w:rPr>
            </w:pPr>
          </w:p>
        </w:tc>
      </w:tr>
      <w:tr w14:paraId="6733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1155" w:type="dxa"/>
            <w:vAlign w:val="center"/>
          </w:tcPr>
          <w:p w14:paraId="74DA4189">
            <w:pPr>
              <w:keepNext w:val="0"/>
              <w:keepLines w:val="0"/>
              <w:widowControl/>
              <w:suppressLineNumbers w:val="0"/>
              <w:jc w:val="center"/>
              <w:textAlignment w:val="center"/>
              <w:rPr>
                <w:rFonts w:hint="default"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金丝绒面料纸棺</w:t>
            </w:r>
          </w:p>
        </w:tc>
        <w:tc>
          <w:tcPr>
            <w:tcW w:w="2129" w:type="dxa"/>
            <w:vAlign w:val="center"/>
          </w:tcPr>
          <w:p w14:paraId="21B85AA6">
            <w:pPr>
              <w:keepNext w:val="0"/>
              <w:keepLines w:val="0"/>
              <w:widowControl/>
              <w:suppressLineNumbers w:val="0"/>
              <w:jc w:val="center"/>
              <w:textAlignment w:val="center"/>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选优质高强度多层瓦楞纸板，厚度1.2CM，纯手工缝制金丝绒装饰，用环保粘合剂，焚烧后炉内不留附着物。</w:t>
            </w:r>
          </w:p>
        </w:tc>
        <w:tc>
          <w:tcPr>
            <w:tcW w:w="2250" w:type="dxa"/>
            <w:vAlign w:val="center"/>
          </w:tcPr>
          <w:p w14:paraId="704ABEAA">
            <w:pPr>
              <w:keepNext w:val="0"/>
              <w:keepLines w:val="0"/>
              <w:widowControl/>
              <w:suppressLineNumbers w:val="0"/>
              <w:jc w:val="center"/>
              <w:textAlignment w:val="center"/>
              <w:rPr>
                <w:rFonts w:hint="default"/>
                <w:sz w:val="24"/>
                <w:szCs w:val="24"/>
                <w:vertAlign w:val="baseline"/>
                <w:lang w:val="en-US" w:eastAsia="zh-CN"/>
              </w:rPr>
            </w:pPr>
            <w:r>
              <w:rPr>
                <w:rFonts w:hint="eastAsia"/>
                <w:sz w:val="28"/>
                <w:szCs w:val="28"/>
                <w:vertAlign w:val="baseline"/>
                <w:lang w:val="en-US" w:eastAsia="zh-CN"/>
              </w:rPr>
              <w:drawing>
                <wp:inline distT="0" distB="0" distL="114300" distR="114300">
                  <wp:extent cx="1304925" cy="1353820"/>
                  <wp:effectExtent l="0" t="0" r="9525" b="17780"/>
                  <wp:docPr id="9" name="图片 9" descr="金丝绒纸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金丝绒纸棺"/>
                          <pic:cNvPicPr>
                            <a:picLocks noChangeAspect="1"/>
                          </pic:cNvPicPr>
                        </pic:nvPicPr>
                        <pic:blipFill>
                          <a:blip r:embed="rId10"/>
                          <a:stretch>
                            <a:fillRect/>
                          </a:stretch>
                        </pic:blipFill>
                        <pic:spPr>
                          <a:xfrm>
                            <a:off x="0" y="0"/>
                            <a:ext cx="1304925" cy="1353820"/>
                          </a:xfrm>
                          <a:prstGeom prst="rect">
                            <a:avLst/>
                          </a:prstGeom>
                        </pic:spPr>
                      </pic:pic>
                    </a:graphicData>
                  </a:graphic>
                </wp:inline>
              </w:drawing>
            </w:r>
          </w:p>
        </w:tc>
        <w:tc>
          <w:tcPr>
            <w:tcW w:w="1777" w:type="dxa"/>
            <w:vMerge w:val="continue"/>
            <w:vAlign w:val="center"/>
          </w:tcPr>
          <w:p w14:paraId="5A123CF8">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p>
        </w:tc>
        <w:tc>
          <w:tcPr>
            <w:tcW w:w="990" w:type="dxa"/>
            <w:vAlign w:val="center"/>
          </w:tcPr>
          <w:p w14:paraId="49581955">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vertAlign w:val="baseline"/>
                <w:lang w:val="en-US" w:eastAsia="zh-CN"/>
              </w:rPr>
              <w:t>240</w:t>
            </w:r>
          </w:p>
        </w:tc>
        <w:tc>
          <w:tcPr>
            <w:tcW w:w="735" w:type="dxa"/>
            <w:vAlign w:val="center"/>
          </w:tcPr>
          <w:p w14:paraId="1B2BA185">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vertAlign w:val="baseline"/>
                <w:lang w:val="en-US" w:eastAsia="zh-CN"/>
              </w:rPr>
              <w:t>300</w:t>
            </w:r>
          </w:p>
        </w:tc>
        <w:tc>
          <w:tcPr>
            <w:tcW w:w="953" w:type="dxa"/>
            <w:vAlign w:val="center"/>
          </w:tcPr>
          <w:p w14:paraId="63225982">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vertAlign w:val="baseline"/>
                <w:lang w:val="en-US" w:eastAsia="zh-CN"/>
              </w:rPr>
              <w:t>72000</w:t>
            </w:r>
          </w:p>
        </w:tc>
        <w:tc>
          <w:tcPr>
            <w:tcW w:w="721" w:type="dxa"/>
            <w:vMerge w:val="continue"/>
          </w:tcPr>
          <w:p w14:paraId="7CE5619F">
            <w:pPr>
              <w:pStyle w:val="40"/>
              <w:spacing w:line="360" w:lineRule="auto"/>
              <w:jc w:val="both"/>
              <w:rPr>
                <w:rFonts w:hint="default" w:ascii="宋体" w:hAnsi="宋体" w:eastAsia="宋体" w:cs="宋体"/>
                <w:kern w:val="2"/>
                <w:sz w:val="28"/>
                <w:szCs w:val="28"/>
                <w:vertAlign w:val="baseline"/>
                <w:lang w:val="en-US" w:eastAsia="zh-CN" w:bidi="ar-SA"/>
              </w:rPr>
            </w:pPr>
          </w:p>
        </w:tc>
      </w:tr>
      <w:tr w14:paraId="7213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1155" w:type="dxa"/>
            <w:vAlign w:val="center"/>
          </w:tcPr>
          <w:p w14:paraId="77D8C080">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4"/>
                <w:szCs w:val="24"/>
                <w:vertAlign w:val="baseline"/>
                <w:lang w:val="en-US" w:eastAsia="zh-CN" w:bidi="ar-SA"/>
              </w:rPr>
              <w:t>绸缎面料纸棺</w:t>
            </w:r>
          </w:p>
        </w:tc>
        <w:tc>
          <w:tcPr>
            <w:tcW w:w="2129" w:type="dxa"/>
            <w:vAlign w:val="center"/>
          </w:tcPr>
          <w:p w14:paraId="5FF4B8FD">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2"/>
                <w:szCs w:val="22"/>
                <w:vertAlign w:val="baseline"/>
                <w:lang w:val="en-US" w:eastAsia="zh-CN" w:bidi="ar-SA"/>
              </w:rPr>
              <w:t>选优质高强度多层瓦楞纸板，厚度1.2CM，纯手工缝制海绵缎绸装饰，用环保粘合剂，焚烧后炉内不留附着物。</w:t>
            </w:r>
          </w:p>
        </w:tc>
        <w:tc>
          <w:tcPr>
            <w:tcW w:w="2250" w:type="dxa"/>
            <w:vAlign w:val="center"/>
          </w:tcPr>
          <w:p w14:paraId="4DA27F93">
            <w:pPr>
              <w:keepNext w:val="0"/>
              <w:keepLines w:val="0"/>
              <w:widowControl/>
              <w:suppressLineNumbers w:val="0"/>
              <w:jc w:val="center"/>
              <w:textAlignment w:val="center"/>
              <w:rPr>
                <w:rFonts w:hint="default"/>
                <w:sz w:val="24"/>
                <w:szCs w:val="24"/>
                <w:vertAlign w:val="baseline"/>
                <w:lang w:val="en-US" w:eastAsia="zh-CN"/>
              </w:rPr>
            </w:pPr>
            <w:r>
              <w:rPr>
                <w:rFonts w:hint="eastAsia"/>
                <w:sz w:val="28"/>
                <w:szCs w:val="28"/>
                <w:vertAlign w:val="baseline"/>
                <w:lang w:val="en-US" w:eastAsia="zh-CN"/>
              </w:rPr>
              <w:drawing>
                <wp:inline distT="0" distB="0" distL="114300" distR="114300">
                  <wp:extent cx="1284605" cy="1447800"/>
                  <wp:effectExtent l="0" t="0" r="10795" b="0"/>
                  <wp:docPr id="10" name="图片 10" descr="绸缎纸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绸缎纸棺"/>
                          <pic:cNvPicPr>
                            <a:picLocks noChangeAspect="1"/>
                          </pic:cNvPicPr>
                        </pic:nvPicPr>
                        <pic:blipFill>
                          <a:blip r:embed="rId11"/>
                          <a:stretch>
                            <a:fillRect/>
                          </a:stretch>
                        </pic:blipFill>
                        <pic:spPr>
                          <a:xfrm>
                            <a:off x="0" y="0"/>
                            <a:ext cx="1284605" cy="1447800"/>
                          </a:xfrm>
                          <a:prstGeom prst="rect">
                            <a:avLst/>
                          </a:prstGeom>
                        </pic:spPr>
                      </pic:pic>
                    </a:graphicData>
                  </a:graphic>
                </wp:inline>
              </w:drawing>
            </w:r>
          </w:p>
        </w:tc>
        <w:tc>
          <w:tcPr>
            <w:tcW w:w="1777" w:type="dxa"/>
            <w:vMerge w:val="continue"/>
            <w:vAlign w:val="center"/>
          </w:tcPr>
          <w:p w14:paraId="1593F6E4">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p>
        </w:tc>
        <w:tc>
          <w:tcPr>
            <w:tcW w:w="990" w:type="dxa"/>
            <w:vAlign w:val="center"/>
          </w:tcPr>
          <w:p w14:paraId="224F4093">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vertAlign w:val="baseline"/>
                <w:lang w:val="en-US" w:eastAsia="zh-CN"/>
              </w:rPr>
              <w:t>120</w:t>
            </w:r>
          </w:p>
        </w:tc>
        <w:tc>
          <w:tcPr>
            <w:tcW w:w="735" w:type="dxa"/>
            <w:vAlign w:val="center"/>
          </w:tcPr>
          <w:p w14:paraId="4F83FDCC">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vertAlign w:val="baseline"/>
                <w:lang w:val="en-US" w:eastAsia="zh-CN"/>
              </w:rPr>
              <w:t>400</w:t>
            </w:r>
          </w:p>
        </w:tc>
        <w:tc>
          <w:tcPr>
            <w:tcW w:w="953" w:type="dxa"/>
            <w:vAlign w:val="center"/>
          </w:tcPr>
          <w:p w14:paraId="13A04340">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vertAlign w:val="baseline"/>
                <w:lang w:val="en-US" w:eastAsia="zh-CN"/>
              </w:rPr>
              <w:t>48000</w:t>
            </w:r>
          </w:p>
        </w:tc>
        <w:tc>
          <w:tcPr>
            <w:tcW w:w="721" w:type="dxa"/>
            <w:vMerge w:val="continue"/>
          </w:tcPr>
          <w:p w14:paraId="13CDBDBB">
            <w:pPr>
              <w:pStyle w:val="40"/>
              <w:spacing w:line="360" w:lineRule="auto"/>
              <w:jc w:val="both"/>
              <w:rPr>
                <w:rFonts w:hint="default" w:ascii="宋体" w:hAnsi="宋体" w:eastAsia="宋体" w:cs="宋体"/>
                <w:kern w:val="2"/>
                <w:sz w:val="28"/>
                <w:szCs w:val="28"/>
                <w:vertAlign w:val="baseline"/>
                <w:lang w:val="en-US" w:eastAsia="zh-CN" w:bidi="ar-SA"/>
              </w:rPr>
            </w:pPr>
          </w:p>
        </w:tc>
      </w:tr>
      <w:tr w14:paraId="6C25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710" w:type="dxa"/>
            <w:gridSpan w:val="8"/>
            <w:vAlign w:val="center"/>
          </w:tcPr>
          <w:p w14:paraId="4F3BAA75">
            <w:pPr>
              <w:pStyle w:val="40"/>
              <w:spacing w:line="360" w:lineRule="auto"/>
              <w:jc w:val="center"/>
              <w:rPr>
                <w:rFonts w:hint="default" w:cs="宋体"/>
                <w:b/>
                <w:bCs/>
                <w:kern w:val="2"/>
                <w:sz w:val="28"/>
                <w:szCs w:val="28"/>
                <w:vertAlign w:val="baseline"/>
                <w:lang w:val="en-US" w:eastAsia="zh-CN" w:bidi="ar-SA"/>
              </w:rPr>
            </w:pPr>
            <w:r>
              <w:rPr>
                <w:rFonts w:hint="eastAsia" w:cs="宋体"/>
                <w:b/>
                <w:bCs/>
                <w:kern w:val="2"/>
                <w:sz w:val="28"/>
                <w:szCs w:val="28"/>
                <w:vertAlign w:val="baseline"/>
                <w:lang w:val="en-US" w:eastAsia="zh-CN" w:bidi="ar-SA"/>
              </w:rPr>
              <w:t>合价：808000.00元</w:t>
            </w:r>
          </w:p>
        </w:tc>
      </w:tr>
    </w:tbl>
    <w:p w14:paraId="029D2922">
      <w:pPr>
        <w:pStyle w:val="40"/>
        <w:spacing w:line="360" w:lineRule="auto"/>
        <w:jc w:val="center"/>
        <w:rPr>
          <w:rFonts w:hint="eastAsia" w:ascii="宋体" w:hAnsi="宋体" w:eastAsia="宋体" w:cs="宋体"/>
          <w:b/>
          <w:bCs/>
          <w:kern w:val="2"/>
          <w:sz w:val="28"/>
          <w:szCs w:val="28"/>
          <w:lang w:val="en-US" w:eastAsia="zh-CN" w:bidi="ar-SA"/>
        </w:rPr>
      </w:pPr>
    </w:p>
    <w:tbl>
      <w:tblPr>
        <w:tblStyle w:val="24"/>
        <w:tblW w:w="10710" w:type="dxa"/>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31"/>
        <w:gridCol w:w="4680"/>
        <w:gridCol w:w="945"/>
        <w:gridCol w:w="1080"/>
        <w:gridCol w:w="1080"/>
        <w:gridCol w:w="639"/>
      </w:tblGrid>
      <w:tr w14:paraId="33AF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710" w:type="dxa"/>
            <w:gridSpan w:val="7"/>
            <w:vAlign w:val="center"/>
          </w:tcPr>
          <w:p w14:paraId="6CF8B27A">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cs="宋体"/>
                <w:b/>
                <w:bCs/>
                <w:kern w:val="2"/>
                <w:sz w:val="28"/>
                <w:szCs w:val="28"/>
                <w:vertAlign w:val="baseline"/>
                <w:lang w:val="en-US" w:eastAsia="zh-CN" w:bidi="ar-SA"/>
              </w:rPr>
              <w:t>002包</w:t>
            </w:r>
          </w:p>
        </w:tc>
      </w:tr>
      <w:tr w14:paraId="704B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5" w:type="dxa"/>
            <w:vMerge w:val="restart"/>
            <w:vAlign w:val="center"/>
          </w:tcPr>
          <w:p w14:paraId="4808F6AB">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名称</w:t>
            </w:r>
          </w:p>
        </w:tc>
        <w:tc>
          <w:tcPr>
            <w:tcW w:w="1131" w:type="dxa"/>
            <w:vMerge w:val="restart"/>
            <w:vAlign w:val="center"/>
          </w:tcPr>
          <w:p w14:paraId="42F71ACA">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型号</w:t>
            </w:r>
          </w:p>
        </w:tc>
        <w:tc>
          <w:tcPr>
            <w:tcW w:w="4680" w:type="dxa"/>
            <w:vMerge w:val="restart"/>
            <w:vAlign w:val="center"/>
          </w:tcPr>
          <w:p w14:paraId="4D0B0FD1">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cs="宋体"/>
                <w:b/>
                <w:bCs/>
                <w:kern w:val="2"/>
                <w:sz w:val="24"/>
                <w:szCs w:val="24"/>
                <w:vertAlign w:val="baseline"/>
                <w:lang w:val="en-US" w:eastAsia="zh-CN" w:bidi="ar-SA"/>
              </w:rPr>
              <w:t>技术参数</w:t>
            </w:r>
          </w:p>
        </w:tc>
        <w:tc>
          <w:tcPr>
            <w:tcW w:w="945" w:type="dxa"/>
            <w:vMerge w:val="restart"/>
            <w:vAlign w:val="center"/>
          </w:tcPr>
          <w:p w14:paraId="7768E3C8">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cs="宋体"/>
                <w:b/>
                <w:bCs/>
                <w:kern w:val="2"/>
                <w:sz w:val="24"/>
                <w:szCs w:val="24"/>
                <w:vertAlign w:val="baseline"/>
                <w:lang w:val="en-US" w:eastAsia="zh-CN" w:bidi="ar-SA"/>
              </w:rPr>
              <w:t>数量（个）</w:t>
            </w:r>
          </w:p>
        </w:tc>
        <w:tc>
          <w:tcPr>
            <w:tcW w:w="2160" w:type="dxa"/>
            <w:gridSpan w:val="2"/>
            <w:vAlign w:val="center"/>
          </w:tcPr>
          <w:p w14:paraId="328179A9">
            <w:pPr>
              <w:keepNext w:val="0"/>
              <w:keepLines w:val="0"/>
              <w:widowControl/>
              <w:suppressLineNumbers w:val="0"/>
              <w:jc w:val="center"/>
              <w:textAlignment w:val="center"/>
              <w:rPr>
                <w:rFonts w:hint="default" w:ascii="宋体" w:hAnsi="宋体" w:eastAsia="宋体" w:cs="宋体"/>
                <w:b/>
                <w:bCs/>
                <w:kern w:val="2"/>
                <w:sz w:val="22"/>
                <w:szCs w:val="22"/>
                <w:vertAlign w:val="baseline"/>
                <w:lang w:val="en-US" w:eastAsia="zh-CN" w:bidi="ar-SA"/>
              </w:rPr>
            </w:pPr>
            <w:r>
              <w:rPr>
                <w:rFonts w:hint="eastAsia" w:ascii="宋体" w:hAnsi="宋体" w:eastAsia="宋体" w:cs="宋体"/>
                <w:b/>
                <w:bCs/>
                <w:kern w:val="2"/>
                <w:sz w:val="22"/>
                <w:szCs w:val="22"/>
                <w:vertAlign w:val="baseline"/>
                <w:lang w:val="en-US" w:eastAsia="zh-CN" w:bidi="ar-SA"/>
              </w:rPr>
              <w:t>最高限价（元）</w:t>
            </w:r>
          </w:p>
        </w:tc>
        <w:tc>
          <w:tcPr>
            <w:tcW w:w="639" w:type="dxa"/>
            <w:vMerge w:val="restart"/>
            <w:vAlign w:val="center"/>
          </w:tcPr>
          <w:p w14:paraId="48EB1555">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cs="宋体"/>
                <w:b/>
                <w:bCs/>
                <w:kern w:val="2"/>
                <w:sz w:val="24"/>
                <w:szCs w:val="24"/>
                <w:vertAlign w:val="baseline"/>
                <w:lang w:val="en-US" w:eastAsia="zh-CN" w:bidi="ar-SA"/>
              </w:rPr>
              <w:t>备注</w:t>
            </w:r>
          </w:p>
        </w:tc>
      </w:tr>
      <w:tr w14:paraId="5828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55" w:type="dxa"/>
            <w:vMerge w:val="continue"/>
            <w:vAlign w:val="center"/>
          </w:tcPr>
          <w:p w14:paraId="6E03D41A">
            <w:pPr>
              <w:pStyle w:val="40"/>
              <w:spacing w:line="360" w:lineRule="auto"/>
              <w:jc w:val="center"/>
            </w:pPr>
          </w:p>
        </w:tc>
        <w:tc>
          <w:tcPr>
            <w:tcW w:w="1131" w:type="dxa"/>
            <w:vMerge w:val="continue"/>
            <w:vAlign w:val="center"/>
          </w:tcPr>
          <w:p w14:paraId="64C88160">
            <w:pPr>
              <w:pStyle w:val="40"/>
              <w:spacing w:line="360" w:lineRule="auto"/>
              <w:jc w:val="center"/>
            </w:pPr>
          </w:p>
        </w:tc>
        <w:tc>
          <w:tcPr>
            <w:tcW w:w="4680" w:type="dxa"/>
            <w:vMerge w:val="continue"/>
            <w:vAlign w:val="center"/>
          </w:tcPr>
          <w:p w14:paraId="5564C361">
            <w:pPr>
              <w:pStyle w:val="40"/>
              <w:spacing w:line="360" w:lineRule="auto"/>
              <w:jc w:val="center"/>
            </w:pPr>
          </w:p>
        </w:tc>
        <w:tc>
          <w:tcPr>
            <w:tcW w:w="945" w:type="dxa"/>
            <w:vMerge w:val="continue"/>
            <w:vAlign w:val="center"/>
          </w:tcPr>
          <w:p w14:paraId="17C0F8EF">
            <w:pPr>
              <w:pStyle w:val="40"/>
              <w:spacing w:line="360" w:lineRule="auto"/>
              <w:jc w:val="center"/>
            </w:pPr>
          </w:p>
        </w:tc>
        <w:tc>
          <w:tcPr>
            <w:tcW w:w="1080" w:type="dxa"/>
            <w:vAlign w:val="center"/>
          </w:tcPr>
          <w:p w14:paraId="7CB33D12">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单价</w:t>
            </w:r>
          </w:p>
        </w:tc>
        <w:tc>
          <w:tcPr>
            <w:tcW w:w="1080" w:type="dxa"/>
            <w:vAlign w:val="center"/>
          </w:tcPr>
          <w:p w14:paraId="1C24F763">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cs="宋体"/>
                <w:b/>
                <w:bCs/>
                <w:kern w:val="2"/>
                <w:sz w:val="24"/>
                <w:szCs w:val="24"/>
                <w:vertAlign w:val="baseline"/>
                <w:lang w:val="en-US" w:eastAsia="zh-CN" w:bidi="ar-SA"/>
              </w:rPr>
              <w:t>总价</w:t>
            </w:r>
          </w:p>
        </w:tc>
        <w:tc>
          <w:tcPr>
            <w:tcW w:w="639" w:type="dxa"/>
            <w:vMerge w:val="continue"/>
            <w:vAlign w:val="center"/>
          </w:tcPr>
          <w:p w14:paraId="05DA4887">
            <w:pPr>
              <w:pStyle w:val="40"/>
              <w:spacing w:line="360" w:lineRule="auto"/>
              <w:jc w:val="center"/>
              <w:rPr>
                <w:rFonts w:hint="eastAsia" w:ascii="宋体" w:hAnsi="宋体" w:eastAsia="宋体" w:cs="宋体"/>
                <w:b/>
                <w:bCs/>
                <w:kern w:val="2"/>
                <w:sz w:val="24"/>
                <w:szCs w:val="24"/>
                <w:vertAlign w:val="baseline"/>
                <w:lang w:val="en-US" w:eastAsia="zh-CN" w:bidi="ar-SA"/>
              </w:rPr>
            </w:pPr>
          </w:p>
        </w:tc>
      </w:tr>
      <w:tr w14:paraId="2EE0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5" w:type="dxa"/>
            <w:vMerge w:val="restart"/>
            <w:vAlign w:val="center"/>
          </w:tcPr>
          <w:p w14:paraId="48BE10DB">
            <w:pPr>
              <w:pStyle w:val="40"/>
              <w:spacing w:line="360" w:lineRule="auto"/>
              <w:jc w:val="center"/>
              <w:rPr>
                <w:rFonts w:hint="eastAsia" w:ascii="宋体" w:hAnsi="宋体" w:eastAsia="宋体" w:cs="宋体"/>
                <w:b/>
                <w:bCs/>
                <w:kern w:val="2"/>
                <w:sz w:val="24"/>
                <w:szCs w:val="24"/>
                <w:vertAlign w:val="baseline"/>
                <w:lang w:val="en-US" w:eastAsia="zh-CN" w:bidi="ar-SA"/>
              </w:rPr>
            </w:pPr>
          </w:p>
          <w:p w14:paraId="34B96676">
            <w:pPr>
              <w:pStyle w:val="40"/>
              <w:spacing w:line="360" w:lineRule="auto"/>
              <w:jc w:val="center"/>
              <w:rPr>
                <w:rFonts w:hint="eastAsia" w:ascii="宋体" w:hAnsi="宋体" w:eastAsia="宋体" w:cs="宋体"/>
                <w:b/>
                <w:bCs/>
                <w:kern w:val="2"/>
                <w:sz w:val="24"/>
                <w:szCs w:val="24"/>
                <w:vertAlign w:val="baseline"/>
                <w:lang w:val="en-US" w:eastAsia="zh-CN" w:bidi="ar-SA"/>
              </w:rPr>
            </w:pPr>
          </w:p>
          <w:p w14:paraId="005249BD">
            <w:pPr>
              <w:pStyle w:val="40"/>
              <w:spacing w:line="360" w:lineRule="auto"/>
              <w:jc w:val="center"/>
              <w:rPr>
                <w:rFonts w:hint="eastAsia" w:ascii="宋体" w:hAnsi="宋体" w:eastAsia="宋体" w:cs="宋体"/>
                <w:b/>
                <w:bCs/>
                <w:kern w:val="2"/>
                <w:sz w:val="24"/>
                <w:szCs w:val="24"/>
                <w:vertAlign w:val="baseline"/>
                <w:lang w:val="en-US" w:eastAsia="zh-CN" w:bidi="ar-SA"/>
              </w:rPr>
            </w:pPr>
          </w:p>
          <w:p w14:paraId="56CA930D">
            <w:pPr>
              <w:pStyle w:val="40"/>
              <w:spacing w:line="360" w:lineRule="auto"/>
              <w:jc w:val="center"/>
              <w:rPr>
                <w:rFonts w:hint="eastAsia" w:ascii="宋体" w:hAnsi="宋体" w:eastAsia="宋体" w:cs="宋体"/>
                <w:b/>
                <w:bCs/>
                <w:kern w:val="2"/>
                <w:sz w:val="24"/>
                <w:szCs w:val="24"/>
                <w:vertAlign w:val="baseline"/>
                <w:lang w:val="en-US" w:eastAsia="zh-CN" w:bidi="ar-SA"/>
              </w:rPr>
            </w:pPr>
          </w:p>
          <w:p w14:paraId="00634902">
            <w:pPr>
              <w:pStyle w:val="40"/>
              <w:spacing w:line="360" w:lineRule="auto"/>
              <w:jc w:val="center"/>
              <w:rPr>
                <w:rFonts w:hint="eastAsia" w:ascii="宋体" w:hAnsi="宋体" w:eastAsia="宋体" w:cs="宋体"/>
                <w:b/>
                <w:bCs/>
                <w:kern w:val="2"/>
                <w:sz w:val="24"/>
                <w:szCs w:val="24"/>
                <w:vertAlign w:val="baseline"/>
                <w:lang w:val="en-US" w:eastAsia="zh-CN" w:bidi="ar-SA"/>
              </w:rPr>
            </w:pPr>
          </w:p>
          <w:p w14:paraId="1F2CCE11">
            <w:pPr>
              <w:pStyle w:val="40"/>
              <w:spacing w:line="360" w:lineRule="auto"/>
              <w:jc w:val="center"/>
              <w:rPr>
                <w:rFonts w:hint="eastAsia" w:ascii="宋体" w:hAnsi="宋体" w:eastAsia="宋体" w:cs="宋体"/>
                <w:b/>
                <w:bCs/>
                <w:kern w:val="2"/>
                <w:sz w:val="24"/>
                <w:szCs w:val="24"/>
                <w:vertAlign w:val="baseline"/>
                <w:lang w:val="en-US" w:eastAsia="zh-CN" w:bidi="ar-SA"/>
              </w:rPr>
            </w:pPr>
          </w:p>
          <w:p w14:paraId="5D42930A">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骨灰盒</w:t>
            </w:r>
          </w:p>
        </w:tc>
        <w:tc>
          <w:tcPr>
            <w:tcW w:w="1131" w:type="dxa"/>
            <w:vAlign w:val="center"/>
          </w:tcPr>
          <w:p w14:paraId="17F280DE">
            <w:pPr>
              <w:pStyle w:val="40"/>
              <w:spacing w:line="360" w:lineRule="auto"/>
              <w:jc w:val="center"/>
              <w:rPr>
                <w:rFonts w:hint="eastAsia"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规格1</w:t>
            </w:r>
          </w:p>
        </w:tc>
        <w:tc>
          <w:tcPr>
            <w:tcW w:w="4680" w:type="dxa"/>
            <w:vAlign w:val="center"/>
          </w:tcPr>
          <w:p w14:paraId="321892DF">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材质：塑料工艺</w:t>
            </w:r>
          </w:p>
          <w:p w14:paraId="1B4C9773">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2A2EC03C">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0C01C0DD">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77C52A77">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29E96C14">
            <w:pPr>
              <w:pStyle w:val="40"/>
              <w:spacing w:line="240" w:lineRule="auto"/>
              <w:jc w:val="left"/>
              <w:rPr>
                <w:rFonts w:hint="default" w:cs="宋体"/>
                <w:sz w:val="22"/>
                <w:szCs w:val="28"/>
                <w:lang w:val="en-US" w:eastAsia="zh-CN"/>
              </w:rPr>
            </w:pPr>
            <w:r>
              <w:rPr>
                <w:rFonts w:hint="eastAsia" w:cs="宋体"/>
                <w:b w:val="0"/>
                <w:kern w:val="2"/>
                <w:sz w:val="22"/>
                <w:szCs w:val="22"/>
                <w:vertAlign w:val="baseline"/>
                <w:lang w:val="en-US" w:eastAsia="zh-CN" w:bidi="ar-SA"/>
              </w:rPr>
              <w:t>底板、立板厚度≥1.0cm 盖板厚度≥1.0cm</w:t>
            </w:r>
          </w:p>
          <w:p w14:paraId="58FD7365">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277D7950">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default" w:ascii="宋体" w:hAnsi="宋体" w:eastAsia="宋体" w:cs="宋体"/>
                <w:b w:val="0"/>
                <w:kern w:val="2"/>
                <w:sz w:val="22"/>
                <w:szCs w:val="22"/>
                <w:vertAlign w:val="baseline"/>
                <w:lang w:val="en-US" w:eastAsia="zh-CN" w:bidi="ar-SA"/>
              </w:rPr>
              <w:t>注塑设备充压工艺，环保大漆</w:t>
            </w:r>
            <w:r>
              <w:rPr>
                <w:rFonts w:hint="eastAsia" w:cs="宋体"/>
                <w:b w:val="0"/>
                <w:kern w:val="2"/>
                <w:sz w:val="22"/>
                <w:szCs w:val="22"/>
                <w:vertAlign w:val="baseline"/>
                <w:lang w:val="en-US" w:eastAsia="zh-CN" w:bidi="ar-SA"/>
              </w:rPr>
              <w:t>；</w:t>
            </w:r>
          </w:p>
          <w:p w14:paraId="45BAC982">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0A806CBB">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3.放置稳定，骨灰盒盖闭合状态下，整盒闭合 </w:t>
            </w:r>
          </w:p>
          <w:p w14:paraId="364E248A">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严密，接缝均匀。盒盖与盒体闭合严密，开启灵活，内部平整无毛刺；</w:t>
            </w:r>
          </w:p>
          <w:p w14:paraId="440DF345">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4.雕刻图案均匀清晰、层次分明、形象美观、表面光滑、无裂痕，对称部位应对称，雕刻应生动，表面光滑，形象美观，无刀痕，雕刻后不应降低雕刻面使用强度，不影响其使用性能； </w:t>
            </w:r>
          </w:p>
          <w:p w14:paraId="4B89706A">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5.装饰品或镶嵌品不应松动；装饰品或镶嵌品应造型美观，符合大众审美。</w:t>
            </w:r>
          </w:p>
          <w:p w14:paraId="5B2E4D11">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32A8602B">
            <w:pPr>
              <w:pStyle w:val="40"/>
              <w:spacing w:line="240" w:lineRule="auto"/>
              <w:jc w:val="left"/>
              <w:rPr>
                <w:rFonts w:hint="eastAsia" w:ascii="宋体" w:hAnsi="宋体" w:eastAsia="宋体" w:cs="宋体"/>
                <w:b w:val="0"/>
                <w:kern w:val="2"/>
                <w:sz w:val="24"/>
                <w:szCs w:val="24"/>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独立纸盒包装，内饰丝绒绸缎，桶体覆无色透明抗氧化保护膜。</w:t>
            </w:r>
          </w:p>
        </w:tc>
        <w:tc>
          <w:tcPr>
            <w:tcW w:w="945" w:type="dxa"/>
            <w:vAlign w:val="center"/>
          </w:tcPr>
          <w:p w14:paraId="06909788">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250</w:t>
            </w:r>
          </w:p>
        </w:tc>
        <w:tc>
          <w:tcPr>
            <w:tcW w:w="1080" w:type="dxa"/>
            <w:vAlign w:val="center"/>
          </w:tcPr>
          <w:p w14:paraId="7B2658CD">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100</w:t>
            </w:r>
          </w:p>
        </w:tc>
        <w:tc>
          <w:tcPr>
            <w:tcW w:w="1080" w:type="dxa"/>
            <w:vAlign w:val="center"/>
          </w:tcPr>
          <w:p w14:paraId="05647669">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25000</w:t>
            </w:r>
          </w:p>
        </w:tc>
        <w:tc>
          <w:tcPr>
            <w:tcW w:w="639" w:type="dxa"/>
            <w:vMerge w:val="restart"/>
            <w:vAlign w:val="center"/>
          </w:tcPr>
          <w:p w14:paraId="222CF911">
            <w:pPr>
              <w:pStyle w:val="40"/>
              <w:spacing w:line="360" w:lineRule="auto"/>
              <w:jc w:val="both"/>
              <w:rPr>
                <w:rFonts w:hint="eastAsia" w:ascii="宋体" w:hAnsi="宋体" w:eastAsia="宋体" w:cs="宋体"/>
                <w:b w:val="0"/>
                <w:kern w:val="2"/>
                <w:sz w:val="24"/>
                <w:szCs w:val="24"/>
                <w:vertAlign w:val="baseline"/>
                <w:lang w:val="en-US" w:eastAsia="zh-CN" w:bidi="ar-SA"/>
              </w:rPr>
            </w:pPr>
          </w:p>
          <w:p w14:paraId="7C113EEC">
            <w:pPr>
              <w:pStyle w:val="40"/>
              <w:spacing w:line="360" w:lineRule="auto"/>
              <w:jc w:val="center"/>
              <w:rPr>
                <w:rFonts w:hint="default" w:ascii="宋体" w:hAnsi="宋体" w:eastAsia="宋体" w:cs="宋体"/>
                <w:kern w:val="2"/>
                <w:sz w:val="28"/>
                <w:szCs w:val="28"/>
                <w:vertAlign w:val="baseline"/>
                <w:lang w:val="en-US" w:eastAsia="zh-CN" w:bidi="ar-SA"/>
              </w:rPr>
            </w:pPr>
          </w:p>
        </w:tc>
      </w:tr>
      <w:tr w14:paraId="66E0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1155" w:type="dxa"/>
            <w:vMerge w:val="continue"/>
            <w:vAlign w:val="center"/>
          </w:tcPr>
          <w:p w14:paraId="148A3DFD">
            <w:pPr>
              <w:pStyle w:val="40"/>
              <w:spacing w:line="360" w:lineRule="auto"/>
              <w:jc w:val="center"/>
              <w:rPr>
                <w:rFonts w:hint="default" w:ascii="宋体" w:hAnsi="宋体" w:eastAsia="宋体" w:cs="宋体"/>
                <w:b w:val="0"/>
                <w:kern w:val="2"/>
                <w:sz w:val="24"/>
                <w:szCs w:val="24"/>
                <w:vertAlign w:val="baseline"/>
                <w:lang w:val="en-US" w:eastAsia="zh-CN" w:bidi="ar-SA"/>
              </w:rPr>
            </w:pPr>
          </w:p>
        </w:tc>
        <w:tc>
          <w:tcPr>
            <w:tcW w:w="1131" w:type="dxa"/>
            <w:vAlign w:val="center"/>
          </w:tcPr>
          <w:p w14:paraId="6B6BE12A">
            <w:pPr>
              <w:pStyle w:val="40"/>
              <w:spacing w:line="360" w:lineRule="auto"/>
              <w:jc w:val="center"/>
              <w:rPr>
                <w:rFonts w:hint="eastAsia"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规格2</w:t>
            </w:r>
          </w:p>
        </w:tc>
        <w:tc>
          <w:tcPr>
            <w:tcW w:w="4680" w:type="dxa"/>
            <w:vAlign w:val="center"/>
          </w:tcPr>
          <w:p w14:paraId="4E2E17BA">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材质：科技板</w:t>
            </w:r>
          </w:p>
          <w:p w14:paraId="1F2F4EB5">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61117DFF">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67A3D0A9">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43E6C9C8">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659B12F2">
            <w:pPr>
              <w:pStyle w:val="40"/>
              <w:spacing w:line="240" w:lineRule="auto"/>
              <w:jc w:val="left"/>
              <w:rPr>
                <w:rFonts w:hint="default" w:cs="宋体"/>
                <w:sz w:val="22"/>
                <w:szCs w:val="28"/>
                <w:lang w:val="en-US" w:eastAsia="zh-CN"/>
              </w:rPr>
            </w:pPr>
            <w:r>
              <w:rPr>
                <w:rFonts w:hint="eastAsia" w:cs="宋体"/>
                <w:b w:val="0"/>
                <w:kern w:val="2"/>
                <w:sz w:val="22"/>
                <w:szCs w:val="22"/>
                <w:vertAlign w:val="baseline"/>
                <w:lang w:val="en-US" w:eastAsia="zh-CN" w:bidi="ar-SA"/>
              </w:rPr>
              <w:t>底板、立板厚度≥1.0cm 盖板厚度≥1.0cm</w:t>
            </w:r>
          </w:p>
          <w:p w14:paraId="5EB8A101">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0251E1A8">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1.雕刻工艺</w:t>
            </w:r>
            <w:r>
              <w:rPr>
                <w:rFonts w:hint="default" w:ascii="宋体" w:hAnsi="宋体" w:eastAsia="宋体" w:cs="宋体"/>
                <w:b w:val="0"/>
                <w:kern w:val="2"/>
                <w:sz w:val="22"/>
                <w:szCs w:val="22"/>
                <w:vertAlign w:val="baseline"/>
                <w:lang w:val="en-US" w:eastAsia="zh-CN" w:bidi="ar-SA"/>
              </w:rPr>
              <w:t>，环保大漆</w:t>
            </w:r>
            <w:r>
              <w:rPr>
                <w:rFonts w:hint="eastAsia" w:cs="宋体"/>
                <w:b w:val="0"/>
                <w:kern w:val="2"/>
                <w:sz w:val="22"/>
                <w:szCs w:val="22"/>
                <w:vertAlign w:val="baseline"/>
                <w:lang w:val="en-US" w:eastAsia="zh-CN" w:bidi="ar-SA"/>
              </w:rPr>
              <w:t>；</w:t>
            </w:r>
          </w:p>
          <w:p w14:paraId="1172D9F5">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669E4BD1">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3.放置稳定，骨灰盒盖闭合状态下，整盒闭合 </w:t>
            </w:r>
          </w:p>
          <w:p w14:paraId="5AE85DF9">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严密，接缝均匀。盒盖与盒体闭合严密，开启灵活，内部平整无毛刺；</w:t>
            </w:r>
          </w:p>
          <w:p w14:paraId="7C9251C3">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4.雕刻图案均匀清晰、层次分明、形象美观、表面光滑、无裂痕，对称部位应对称，雕刻应生动，表面光滑，形象美观，无刀痕，雕刻后不应降低雕刻面使用强度，不影响其使用性能； </w:t>
            </w:r>
          </w:p>
          <w:p w14:paraId="63B23B2E">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5.装饰品或镶嵌品不应松动；装饰品或镶嵌品应造型美观，符合大众审美。</w:t>
            </w:r>
          </w:p>
          <w:p w14:paraId="4E02DA5E">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44FB48A2">
            <w:pPr>
              <w:pStyle w:val="40"/>
              <w:spacing w:line="240" w:lineRule="auto"/>
              <w:jc w:val="left"/>
              <w:rPr>
                <w:rFonts w:hint="eastAsia" w:ascii="宋体" w:hAnsi="宋体" w:eastAsia="宋体" w:cs="宋体"/>
                <w:b w:val="0"/>
                <w:kern w:val="2"/>
                <w:sz w:val="24"/>
                <w:szCs w:val="24"/>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独立纸盒包装，内饰丝绒绸缎，桶体覆无色透明抗氧化保护膜。</w:t>
            </w:r>
          </w:p>
        </w:tc>
        <w:tc>
          <w:tcPr>
            <w:tcW w:w="945" w:type="dxa"/>
            <w:vAlign w:val="center"/>
          </w:tcPr>
          <w:p w14:paraId="551D880B">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405</w:t>
            </w:r>
          </w:p>
        </w:tc>
        <w:tc>
          <w:tcPr>
            <w:tcW w:w="1080" w:type="dxa"/>
            <w:vAlign w:val="center"/>
          </w:tcPr>
          <w:p w14:paraId="1BA365D0">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150</w:t>
            </w:r>
          </w:p>
        </w:tc>
        <w:tc>
          <w:tcPr>
            <w:tcW w:w="1080" w:type="dxa"/>
            <w:vAlign w:val="center"/>
          </w:tcPr>
          <w:p w14:paraId="40C51643">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60750</w:t>
            </w:r>
          </w:p>
        </w:tc>
        <w:tc>
          <w:tcPr>
            <w:tcW w:w="639" w:type="dxa"/>
            <w:vMerge w:val="continue"/>
            <w:vAlign w:val="center"/>
          </w:tcPr>
          <w:p w14:paraId="0D538EC9">
            <w:pPr>
              <w:pStyle w:val="40"/>
              <w:spacing w:line="360" w:lineRule="auto"/>
              <w:jc w:val="center"/>
              <w:rPr>
                <w:rFonts w:hint="default" w:ascii="宋体" w:hAnsi="宋体" w:eastAsia="宋体" w:cs="宋体"/>
                <w:kern w:val="2"/>
                <w:sz w:val="28"/>
                <w:szCs w:val="28"/>
                <w:vertAlign w:val="baseline"/>
                <w:lang w:val="en-US" w:eastAsia="zh-CN" w:bidi="ar-SA"/>
              </w:rPr>
            </w:pPr>
          </w:p>
        </w:tc>
      </w:tr>
      <w:tr w14:paraId="718C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55" w:type="dxa"/>
            <w:vMerge w:val="continue"/>
            <w:vAlign w:val="center"/>
          </w:tcPr>
          <w:p w14:paraId="2C5E29BC">
            <w:pPr>
              <w:pStyle w:val="40"/>
              <w:spacing w:line="360" w:lineRule="auto"/>
              <w:jc w:val="center"/>
              <w:rPr>
                <w:rFonts w:hint="eastAsia" w:ascii="宋体" w:hAnsi="宋体" w:eastAsia="宋体" w:cs="宋体"/>
                <w:b w:val="0"/>
                <w:kern w:val="2"/>
                <w:sz w:val="24"/>
                <w:szCs w:val="24"/>
                <w:vertAlign w:val="baseline"/>
                <w:lang w:val="en-US" w:eastAsia="zh-CN" w:bidi="ar-SA"/>
              </w:rPr>
            </w:pPr>
          </w:p>
        </w:tc>
        <w:tc>
          <w:tcPr>
            <w:tcW w:w="1131" w:type="dxa"/>
            <w:vAlign w:val="center"/>
          </w:tcPr>
          <w:p w14:paraId="69635D6A">
            <w:pPr>
              <w:pStyle w:val="40"/>
              <w:spacing w:line="360" w:lineRule="auto"/>
              <w:jc w:val="center"/>
              <w:rPr>
                <w:rFonts w:hint="eastAsia"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规格3</w:t>
            </w:r>
          </w:p>
        </w:tc>
        <w:tc>
          <w:tcPr>
            <w:tcW w:w="4680" w:type="dxa"/>
            <w:vAlign w:val="center"/>
          </w:tcPr>
          <w:p w14:paraId="409A2086">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w:t>
            </w:r>
            <w:r>
              <w:rPr>
                <w:rFonts w:hint="eastAsia" w:cs="宋体"/>
                <w:b w:val="0"/>
                <w:kern w:val="2"/>
                <w:sz w:val="22"/>
                <w:szCs w:val="22"/>
                <w:vertAlign w:val="baseline"/>
                <w:lang w:val="en-US" w:eastAsia="zh-CN" w:bidi="ar-SA"/>
              </w:rPr>
              <w:t>实木</w:t>
            </w:r>
          </w:p>
          <w:p w14:paraId="3EC7CDEC">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79B47645">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28A39EA5">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5DD25625">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089ED3E1">
            <w:pPr>
              <w:pStyle w:val="40"/>
              <w:spacing w:line="240" w:lineRule="auto"/>
              <w:jc w:val="left"/>
              <w:rPr>
                <w:rFonts w:hint="default" w:cs="宋体"/>
                <w:sz w:val="22"/>
                <w:szCs w:val="28"/>
                <w:lang w:val="en-US" w:eastAsia="zh-CN"/>
              </w:rPr>
            </w:pPr>
            <w:r>
              <w:rPr>
                <w:rFonts w:hint="eastAsia" w:cs="宋体"/>
                <w:b w:val="0"/>
                <w:kern w:val="2"/>
                <w:sz w:val="22"/>
                <w:szCs w:val="22"/>
                <w:vertAlign w:val="baseline"/>
                <w:lang w:val="en-US" w:eastAsia="zh-CN" w:bidi="ar-SA"/>
              </w:rPr>
              <w:t>底板、立板厚度≥1.0cm 盖板厚度≥1.0cm</w:t>
            </w:r>
          </w:p>
          <w:p w14:paraId="26648B57">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08F3AF6D">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04047737">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2.木材应按技术规范处理(包括:防裂、防虫处理)，不得采用边角余料；除装饰附件外整盒应为原木，并单面无拼接；盒体表面应无虫蛀，无节疤，平滑； </w:t>
            </w:r>
          </w:p>
          <w:p w14:paraId="77BD0B4B">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结构应采用木榫接，木质骨灰盒和榫眼结合处因严实、牢固，无崩茬断榫等缺陷。在使用过程中装饰品和镶嵌品不应松动，附件应结合粘黏牢固，防止脱落老化，盒盖与盒体闭合严密，缝隙≤0.2mm，开合顺畅无卡顿；</w:t>
            </w:r>
          </w:p>
          <w:p w14:paraId="7AA4CC8F">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处理工艺：烘干、切割、刨光、数控砂光、开榫打卯、铣型、整形、雕刻、拼接组装、打磨、油漆； </w:t>
            </w:r>
          </w:p>
          <w:p w14:paraId="01D2A65E">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5.</w:t>
            </w:r>
            <w:r>
              <w:rPr>
                <w:rFonts w:hint="default" w:ascii="宋体" w:hAnsi="宋体" w:eastAsia="宋体" w:cs="宋体"/>
                <w:b w:val="0"/>
                <w:kern w:val="2"/>
                <w:sz w:val="22"/>
                <w:szCs w:val="22"/>
                <w:vertAlign w:val="baseline"/>
                <w:lang w:val="en-US" w:eastAsia="zh-CN" w:bidi="ar-SA"/>
              </w:rPr>
              <w:t>外观：盒盖顶面激光雕刻，盒体外立前、左、右三面激光雕刻。倾斜角不大于 30°时，盒盖不会从盒体滑落。盒体内顶盖、底板两面激光雕刻，内底板镶嵌铜板：</w:t>
            </w:r>
          </w:p>
          <w:p w14:paraId="223A6618">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6</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雕刻图案清晰生动、线条流畅，无崩边、缺损；装饰件镶嵌牢固，无脱落、翘边风险，图案不得含有封建迷信、违规宗教元素，符合殡葬公序良俗； </w:t>
            </w:r>
          </w:p>
          <w:p w14:paraId="3A056BED">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7</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油漆工艺：五底三面环保高聚酯漆喷涂或生漆工艺处理。颜色均匀，漆木饱满。不得有皱皮、发粘、漏漆现象。</w:t>
            </w:r>
          </w:p>
          <w:p w14:paraId="7A81B720">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63C47C18">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外层纸箱，内层用珍珠棉分割盒盖，盒体装入黄绸缎布袋。</w:t>
            </w:r>
          </w:p>
          <w:p w14:paraId="3485DFC7">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 xml:space="preserve">五、执行标准 </w:t>
            </w:r>
          </w:p>
          <w:p w14:paraId="2F4DEAEC">
            <w:pPr>
              <w:pStyle w:val="40"/>
              <w:spacing w:line="240" w:lineRule="auto"/>
              <w:jc w:val="left"/>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2"/>
                <w:szCs w:val="22"/>
                <w:vertAlign w:val="baseline"/>
                <w:lang w:val="en-US" w:eastAsia="zh-CN" w:bidi="ar-SA"/>
              </w:rPr>
              <w:t>符合 GB/T23288-2023《木制骨灰盒通用技术条件》。</w:t>
            </w:r>
          </w:p>
        </w:tc>
        <w:tc>
          <w:tcPr>
            <w:tcW w:w="945" w:type="dxa"/>
            <w:vAlign w:val="center"/>
          </w:tcPr>
          <w:p w14:paraId="6FF90A1E">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200</w:t>
            </w:r>
          </w:p>
        </w:tc>
        <w:tc>
          <w:tcPr>
            <w:tcW w:w="1080" w:type="dxa"/>
            <w:vAlign w:val="center"/>
          </w:tcPr>
          <w:p w14:paraId="2AE44015">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180</w:t>
            </w:r>
          </w:p>
        </w:tc>
        <w:tc>
          <w:tcPr>
            <w:tcW w:w="1080" w:type="dxa"/>
            <w:vAlign w:val="center"/>
          </w:tcPr>
          <w:p w14:paraId="234B9503">
            <w:pPr>
              <w:keepNext w:val="0"/>
              <w:keepLines w:val="0"/>
              <w:widowControl/>
              <w:suppressLineNumbers w:val="0"/>
              <w:jc w:val="center"/>
              <w:textAlignment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b w:val="0"/>
                <w:bCs w:val="0"/>
                <w:sz w:val="24"/>
                <w:szCs w:val="24"/>
                <w:vertAlign w:val="baseline"/>
                <w:lang w:val="en-US" w:eastAsia="zh-CN"/>
              </w:rPr>
              <w:t>36000</w:t>
            </w:r>
          </w:p>
        </w:tc>
        <w:tc>
          <w:tcPr>
            <w:tcW w:w="639" w:type="dxa"/>
            <w:vMerge w:val="continue"/>
            <w:vAlign w:val="center"/>
          </w:tcPr>
          <w:p w14:paraId="4D2D2FAF">
            <w:pPr>
              <w:pStyle w:val="40"/>
              <w:spacing w:line="360" w:lineRule="auto"/>
              <w:jc w:val="center"/>
              <w:rPr>
                <w:rFonts w:hint="default" w:ascii="宋体" w:hAnsi="宋体" w:eastAsia="宋体" w:cs="宋体"/>
                <w:kern w:val="2"/>
                <w:sz w:val="28"/>
                <w:szCs w:val="28"/>
                <w:vertAlign w:val="baseline"/>
                <w:lang w:val="en-US" w:eastAsia="zh-CN" w:bidi="ar-SA"/>
              </w:rPr>
            </w:pPr>
          </w:p>
        </w:tc>
      </w:tr>
      <w:tr w14:paraId="35CF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5" w:type="dxa"/>
            <w:vMerge w:val="continue"/>
            <w:vAlign w:val="center"/>
          </w:tcPr>
          <w:p w14:paraId="00568C0B">
            <w:pPr>
              <w:pStyle w:val="40"/>
              <w:spacing w:line="360" w:lineRule="auto"/>
              <w:jc w:val="center"/>
              <w:rPr>
                <w:rFonts w:hint="default" w:ascii="宋体" w:hAnsi="宋体" w:eastAsia="宋体" w:cs="宋体"/>
                <w:b/>
                <w:bCs/>
                <w:kern w:val="2"/>
                <w:sz w:val="28"/>
                <w:szCs w:val="28"/>
                <w:vertAlign w:val="baseline"/>
                <w:lang w:val="en-US" w:eastAsia="zh-CN" w:bidi="ar-SA"/>
              </w:rPr>
            </w:pPr>
          </w:p>
        </w:tc>
        <w:tc>
          <w:tcPr>
            <w:tcW w:w="1131" w:type="dxa"/>
            <w:vAlign w:val="center"/>
          </w:tcPr>
          <w:p w14:paraId="6C3A1925">
            <w:pPr>
              <w:pStyle w:val="40"/>
              <w:spacing w:line="360" w:lineRule="auto"/>
              <w:jc w:val="center"/>
              <w:rPr>
                <w:rFonts w:hint="default" w:ascii="宋体" w:hAnsi="宋体" w:eastAsia="宋体" w:cs="宋体"/>
                <w:b/>
                <w:bCs/>
                <w:kern w:val="2"/>
                <w:sz w:val="24"/>
                <w:szCs w:val="24"/>
                <w:vertAlign w:val="baseline"/>
                <w:lang w:val="en-US" w:eastAsia="zh-CN" w:bidi="ar-SA"/>
              </w:rPr>
            </w:pPr>
            <w:r>
              <w:rPr>
                <w:rFonts w:hint="eastAsia" w:cs="宋体"/>
                <w:b w:val="0"/>
                <w:kern w:val="2"/>
                <w:sz w:val="24"/>
                <w:szCs w:val="24"/>
                <w:vertAlign w:val="baseline"/>
                <w:lang w:val="en-US" w:eastAsia="zh-CN" w:bidi="ar-SA"/>
              </w:rPr>
              <w:t>规格4</w:t>
            </w:r>
          </w:p>
        </w:tc>
        <w:tc>
          <w:tcPr>
            <w:tcW w:w="4680" w:type="dxa"/>
            <w:vAlign w:val="center"/>
          </w:tcPr>
          <w:p w14:paraId="0D45853B">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材质：岫玉</w:t>
            </w:r>
            <w:r>
              <w:rPr>
                <w:rFonts w:hint="eastAsia" w:cs="宋体"/>
                <w:b w:val="0"/>
                <w:kern w:val="2"/>
                <w:sz w:val="22"/>
                <w:szCs w:val="22"/>
                <w:vertAlign w:val="baseline"/>
                <w:lang w:val="en-US" w:eastAsia="zh-CN" w:bidi="ar-SA"/>
              </w:rPr>
              <w:t>，整体各部分均为同等材质，尽量减少色差，石材纹路清晰、声音清脆，防腐、耐磨。</w:t>
            </w:r>
          </w:p>
          <w:p w14:paraId="1E94325F">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15500B47">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361AAEA4">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612E73CA">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6071CEAE">
            <w:pPr>
              <w:spacing w:line="240" w:lineRule="auto"/>
              <w:jc w:val="both"/>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底板、立板厚度≥1.0cm 盖板厚度≥1.0cm</w:t>
            </w:r>
          </w:p>
          <w:p w14:paraId="1A10310B">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2865537C">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218B834B">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2.整盒采用纯天然玉石整石雕刻，石材本身外观色泽、纹理自然，骨灰盒不得使用石质板材粘接制作，玉石盒主体整雕；放置稳定，骨灰盒盖闭合状态下，整盒闭合严密，接缝均匀。</w:t>
            </w:r>
          </w:p>
          <w:p w14:paraId="1D882EC5">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3.石材的质地坚硬、强度高、耐腐蚀、抗污染、棱角无翘曲、石材无凹陷，无明显缺陷（如裂纹、砂眼、色斑、划痕、隐伤、风化、腐蚀等）；抛光细腻，无着漆自然通透，无异物附着。</w:t>
            </w:r>
          </w:p>
          <w:p w14:paraId="5BC32BB4">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.雕刻图案均匀清晰、层次分明、形象美观、表面光滑、无裂痕，对称部位应对称，雕刻应生动，表面光滑，形象美观，无刀痕，雕刻后不应降低雕刻面使用强度，不影响其使用性能；</w:t>
            </w:r>
          </w:p>
          <w:p w14:paraId="3C59B87D">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5</w:t>
            </w:r>
            <w:r>
              <w:rPr>
                <w:rFonts w:hint="eastAsia" w:cs="宋体"/>
                <w:b w:val="0"/>
                <w:kern w:val="2"/>
                <w:sz w:val="22"/>
                <w:szCs w:val="22"/>
                <w:vertAlign w:val="baseline"/>
                <w:lang w:val="en-US" w:eastAsia="zh-CN" w:bidi="ar-SA"/>
              </w:rPr>
              <w:t>.盒盖与盒体闭合严密，开启灵活，内部平整无毛刺；</w:t>
            </w:r>
          </w:p>
          <w:p w14:paraId="2636CB60">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6.装饰品或镶嵌品不应松动；装饰品或镶嵌品应造型美观，符合大众审美。</w:t>
            </w:r>
          </w:p>
          <w:p w14:paraId="7C37D1EB">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663306C3">
            <w:pPr>
              <w:pStyle w:val="40"/>
              <w:spacing w:line="240" w:lineRule="auto"/>
              <w:jc w:val="left"/>
              <w:rPr>
                <w:rFonts w:hint="default" w:cs="宋体"/>
                <w:b w:val="0"/>
                <w:kern w:val="2"/>
                <w:sz w:val="22"/>
                <w:szCs w:val="22"/>
                <w:vertAlign w:val="baseline"/>
                <w:lang w:val="en-US" w:eastAsia="zh-CN" w:bidi="ar-SA"/>
              </w:rPr>
            </w:pPr>
            <w:r>
              <w:rPr>
                <w:rFonts w:hint="default" w:cs="宋体"/>
                <w:b w:val="0"/>
                <w:kern w:val="2"/>
                <w:sz w:val="22"/>
                <w:szCs w:val="22"/>
                <w:vertAlign w:val="baseline"/>
                <w:lang w:val="en-US" w:eastAsia="zh-CN" w:bidi="ar-SA"/>
              </w:rPr>
              <w:t>独立纸盒包装，内饰丝绒绸缎，盒体覆无色透明抗氧化保护膜。</w:t>
            </w:r>
          </w:p>
        </w:tc>
        <w:tc>
          <w:tcPr>
            <w:tcW w:w="945" w:type="dxa"/>
            <w:vAlign w:val="center"/>
          </w:tcPr>
          <w:p w14:paraId="4FF9120A">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1200</w:t>
            </w:r>
          </w:p>
        </w:tc>
        <w:tc>
          <w:tcPr>
            <w:tcW w:w="1080" w:type="dxa"/>
            <w:vAlign w:val="center"/>
          </w:tcPr>
          <w:p w14:paraId="1EC50DFA">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260</w:t>
            </w:r>
          </w:p>
        </w:tc>
        <w:tc>
          <w:tcPr>
            <w:tcW w:w="1080" w:type="dxa"/>
            <w:vAlign w:val="center"/>
          </w:tcPr>
          <w:p w14:paraId="1976FC2C">
            <w:pPr>
              <w:keepNext w:val="0"/>
              <w:keepLines w:val="0"/>
              <w:widowControl/>
              <w:suppressLineNumbers w:val="0"/>
              <w:jc w:val="center"/>
              <w:textAlignment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312000</w:t>
            </w:r>
          </w:p>
        </w:tc>
        <w:tc>
          <w:tcPr>
            <w:tcW w:w="639" w:type="dxa"/>
            <w:vMerge w:val="restart"/>
            <w:vAlign w:val="center"/>
          </w:tcPr>
          <w:p w14:paraId="1108E664">
            <w:pPr>
              <w:pStyle w:val="40"/>
              <w:spacing w:line="360" w:lineRule="auto"/>
              <w:jc w:val="center"/>
              <w:rPr>
                <w:rFonts w:hint="default" w:ascii="宋体" w:hAnsi="宋体" w:eastAsia="宋体" w:cs="宋体"/>
                <w:b/>
                <w:bCs/>
                <w:kern w:val="2"/>
                <w:sz w:val="24"/>
                <w:szCs w:val="24"/>
                <w:vertAlign w:val="baseline"/>
                <w:lang w:val="en-US" w:eastAsia="zh-CN" w:bidi="ar-SA"/>
              </w:rPr>
            </w:pPr>
          </w:p>
        </w:tc>
      </w:tr>
      <w:tr w14:paraId="0007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7" w:hRule="atLeast"/>
        </w:trPr>
        <w:tc>
          <w:tcPr>
            <w:tcW w:w="1155" w:type="dxa"/>
            <w:vMerge w:val="restart"/>
            <w:vAlign w:val="center"/>
          </w:tcPr>
          <w:p w14:paraId="281B2F67">
            <w:pPr>
              <w:pStyle w:val="40"/>
              <w:spacing w:line="360" w:lineRule="auto"/>
              <w:jc w:val="center"/>
              <w:rPr>
                <w:rFonts w:hint="default" w:ascii="宋体" w:hAnsi="宋体" w:eastAsia="宋体" w:cs="宋体"/>
                <w:b/>
                <w:bCs/>
                <w:kern w:val="2"/>
                <w:sz w:val="24"/>
                <w:szCs w:val="24"/>
                <w:vertAlign w:val="baseline"/>
                <w:lang w:val="en-US" w:eastAsia="zh-CN" w:bidi="ar-SA"/>
              </w:rPr>
            </w:pPr>
          </w:p>
        </w:tc>
        <w:tc>
          <w:tcPr>
            <w:tcW w:w="1131" w:type="dxa"/>
            <w:vAlign w:val="center"/>
          </w:tcPr>
          <w:p w14:paraId="6196A782">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规格5</w:t>
            </w:r>
          </w:p>
        </w:tc>
        <w:tc>
          <w:tcPr>
            <w:tcW w:w="4680" w:type="dxa"/>
            <w:vAlign w:val="center"/>
          </w:tcPr>
          <w:p w14:paraId="164720E0">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w:t>
            </w:r>
            <w:r>
              <w:rPr>
                <w:rFonts w:hint="eastAsia" w:ascii="宋体" w:hAnsi="宋体" w:eastAsia="宋体" w:cs="宋体"/>
                <w:b w:val="0"/>
                <w:kern w:val="2"/>
                <w:sz w:val="22"/>
                <w:szCs w:val="22"/>
                <w:vertAlign w:val="baseline"/>
                <w:lang w:val="en-US" w:eastAsia="zh-CN" w:bidi="ar-SA"/>
              </w:rPr>
              <w:t>黑冰花</w:t>
            </w:r>
            <w:r>
              <w:rPr>
                <w:rFonts w:hint="eastAsia" w:cs="宋体"/>
                <w:b w:val="0"/>
                <w:kern w:val="2"/>
                <w:sz w:val="22"/>
                <w:szCs w:val="22"/>
                <w:vertAlign w:val="baseline"/>
                <w:lang w:val="en-US" w:eastAsia="zh-CN" w:bidi="ar-SA"/>
              </w:rPr>
              <w:t>，整体各部分均为同等材质，尽量减少色差，石材纹路清晰、声音清脆，防腐、耐磨。</w:t>
            </w:r>
          </w:p>
          <w:p w14:paraId="029C0E47">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0BE1E5E2">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3F43CD10">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2F4E46B4">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11DAD8E1">
            <w:pPr>
              <w:spacing w:line="240" w:lineRule="auto"/>
              <w:jc w:val="both"/>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底板、立板厚度≥1.0cm 盖板厚度≥1.0cm</w:t>
            </w:r>
          </w:p>
          <w:p w14:paraId="1444D277">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1AA6005B">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1CAC036E">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2.整盒采用纯天然玉石整石雕刻，石材本身外观色泽、纹理自然，骨灰盒不得使用石质板材粘接制作，玉石盒主体整雕；放置稳定，骨灰盒盖闭合状态下，整盒闭合严密，接缝均匀。</w:t>
            </w:r>
          </w:p>
          <w:p w14:paraId="0E613942">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3.石材的质地坚硬、强度高、耐腐蚀、抗污染、棱角无翘曲、石材无凹陷，无明显缺陷（如裂纹、砂眼、色斑、划痕、隐伤、风化、腐蚀等）；抛光细腻，无着漆自然通透，无异物附着。</w:t>
            </w:r>
          </w:p>
          <w:p w14:paraId="0AB7C4DD">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.雕刻图案均匀清晰、层次分明、形象美观、表面光滑、无裂痕，对称部位应对称，雕刻应生动，表面光滑，形象美观，无刀痕，雕刻后不应降低雕刻面使用强度，不影响其使用性能；</w:t>
            </w:r>
          </w:p>
          <w:p w14:paraId="22535288">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5</w:t>
            </w:r>
            <w:r>
              <w:rPr>
                <w:rFonts w:hint="eastAsia" w:cs="宋体"/>
                <w:b w:val="0"/>
                <w:kern w:val="2"/>
                <w:sz w:val="22"/>
                <w:szCs w:val="22"/>
                <w:vertAlign w:val="baseline"/>
                <w:lang w:val="en-US" w:eastAsia="zh-CN" w:bidi="ar-SA"/>
              </w:rPr>
              <w:t>.盒盖与盒体闭合严密，开启灵活，内部平整无毛刺；</w:t>
            </w:r>
          </w:p>
          <w:p w14:paraId="2916AE81">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6.装饰品或镶嵌品不应松动；装饰品或镶嵌品应造型美观，符合大众审美。</w:t>
            </w:r>
          </w:p>
          <w:p w14:paraId="640C993D">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0C091A22">
            <w:pPr>
              <w:pStyle w:val="40"/>
              <w:spacing w:line="240" w:lineRule="auto"/>
              <w:jc w:val="left"/>
              <w:rPr>
                <w:rFonts w:hint="default" w:cs="宋体"/>
                <w:b w:val="0"/>
                <w:kern w:val="2"/>
                <w:sz w:val="24"/>
                <w:szCs w:val="24"/>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独立纸盒包装，内饰丝绒绸缎，盒体覆无色透明抗氧化保护膜。</w:t>
            </w:r>
          </w:p>
        </w:tc>
        <w:tc>
          <w:tcPr>
            <w:tcW w:w="945" w:type="dxa"/>
            <w:vAlign w:val="center"/>
          </w:tcPr>
          <w:p w14:paraId="549F1DDF">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720</w:t>
            </w:r>
          </w:p>
        </w:tc>
        <w:tc>
          <w:tcPr>
            <w:tcW w:w="1080" w:type="dxa"/>
            <w:vAlign w:val="center"/>
          </w:tcPr>
          <w:p w14:paraId="37DE82D8">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300</w:t>
            </w:r>
          </w:p>
        </w:tc>
        <w:tc>
          <w:tcPr>
            <w:tcW w:w="1080" w:type="dxa"/>
            <w:vAlign w:val="center"/>
          </w:tcPr>
          <w:p w14:paraId="0B6BC403">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216000</w:t>
            </w:r>
          </w:p>
        </w:tc>
        <w:tc>
          <w:tcPr>
            <w:tcW w:w="639" w:type="dxa"/>
            <w:vMerge w:val="restart"/>
            <w:vAlign w:val="center"/>
          </w:tcPr>
          <w:p w14:paraId="4DD78B9E">
            <w:pPr>
              <w:pStyle w:val="40"/>
              <w:spacing w:line="360" w:lineRule="auto"/>
              <w:jc w:val="center"/>
              <w:rPr>
                <w:rFonts w:hint="default" w:ascii="宋体" w:hAnsi="宋体" w:eastAsia="宋体" w:cs="宋体"/>
                <w:kern w:val="2"/>
                <w:sz w:val="28"/>
                <w:szCs w:val="28"/>
                <w:vertAlign w:val="baseline"/>
                <w:lang w:val="en-US" w:eastAsia="zh-CN" w:bidi="ar-SA"/>
              </w:rPr>
            </w:pPr>
          </w:p>
        </w:tc>
      </w:tr>
      <w:tr w14:paraId="4B36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155" w:type="dxa"/>
            <w:vMerge w:val="continue"/>
            <w:vAlign w:val="center"/>
          </w:tcPr>
          <w:p w14:paraId="44509790">
            <w:pPr>
              <w:pStyle w:val="40"/>
              <w:spacing w:line="360" w:lineRule="auto"/>
              <w:jc w:val="center"/>
              <w:rPr>
                <w:rFonts w:hint="default" w:ascii="宋体" w:hAnsi="宋体" w:eastAsia="宋体" w:cs="宋体"/>
                <w:b w:val="0"/>
                <w:kern w:val="2"/>
                <w:sz w:val="24"/>
                <w:szCs w:val="24"/>
                <w:vertAlign w:val="baseline"/>
                <w:lang w:val="en-US" w:eastAsia="zh-CN" w:bidi="ar-SA"/>
              </w:rPr>
            </w:pPr>
          </w:p>
        </w:tc>
        <w:tc>
          <w:tcPr>
            <w:tcW w:w="1131" w:type="dxa"/>
            <w:vAlign w:val="center"/>
          </w:tcPr>
          <w:p w14:paraId="5E29F693">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规格6</w:t>
            </w:r>
          </w:p>
        </w:tc>
        <w:tc>
          <w:tcPr>
            <w:tcW w:w="4680" w:type="dxa"/>
            <w:vAlign w:val="center"/>
          </w:tcPr>
          <w:p w14:paraId="759470B8">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材质：川白玉</w:t>
            </w:r>
            <w:r>
              <w:rPr>
                <w:rFonts w:hint="eastAsia" w:cs="宋体"/>
                <w:b w:val="0"/>
                <w:kern w:val="2"/>
                <w:sz w:val="22"/>
                <w:szCs w:val="22"/>
                <w:vertAlign w:val="baseline"/>
                <w:lang w:val="en-US" w:eastAsia="zh-CN" w:bidi="ar-SA"/>
              </w:rPr>
              <w:t>，整体各部分均为同等材质，尽量减少色差，石材纹路清晰、声音清脆，防腐、耐磨。</w:t>
            </w:r>
          </w:p>
          <w:p w14:paraId="339EBF28">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27428459">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72724453">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7770DD85">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4C245D99">
            <w:pPr>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底板、立板厚度≥1.0cm 盖板厚度≥1.0cm</w:t>
            </w:r>
          </w:p>
          <w:p w14:paraId="3E5A7A31">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4002ADDA">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366EC72D">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2.整盒采用纯天然玉石整石雕刻，石材本身外观色泽、纹理自然，骨灰盒不得使用石质板材粘接制作，玉石盒主体整雕；放置稳定，骨灰盒盖闭合状态下，整盒闭合严密，接缝均匀。</w:t>
            </w:r>
          </w:p>
          <w:p w14:paraId="7BB9208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3.石材的质地坚硬、强度高、耐腐蚀、抗污染、棱角无翘曲、石材无凹陷，无明显缺陷（如裂纹、砂眼、色斑、划痕、隐伤、风化、腐蚀等）；抛光细腻，无着漆自然通透，无异物附着。</w:t>
            </w:r>
          </w:p>
          <w:p w14:paraId="47B60700">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.雕刻图案均匀清晰、层次分明、形象美观、表面光滑、无裂痕，对称部位应对称，雕刻应生动，表面光滑，形象美观，无刀痕，雕刻后不应降低雕刻面使用强度，不影响其使用性能；</w:t>
            </w:r>
          </w:p>
          <w:p w14:paraId="6A3C429C">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5</w:t>
            </w:r>
            <w:r>
              <w:rPr>
                <w:rFonts w:hint="eastAsia" w:cs="宋体"/>
                <w:b w:val="0"/>
                <w:kern w:val="2"/>
                <w:sz w:val="22"/>
                <w:szCs w:val="22"/>
                <w:vertAlign w:val="baseline"/>
                <w:lang w:val="en-US" w:eastAsia="zh-CN" w:bidi="ar-SA"/>
              </w:rPr>
              <w:t>.盒盖与盒体闭合严密，开启灵活，内部平整无毛刺；</w:t>
            </w:r>
          </w:p>
          <w:p w14:paraId="39CE78D4">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6.装饰品或镶嵌品不应松动；装饰品或镶嵌品应造型美观，符合大众审美。</w:t>
            </w:r>
          </w:p>
          <w:p w14:paraId="35B2BBD9">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5B14B037">
            <w:pPr>
              <w:pStyle w:val="40"/>
              <w:spacing w:line="240" w:lineRule="auto"/>
              <w:jc w:val="left"/>
              <w:rPr>
                <w:rFonts w:hint="default" w:ascii="宋体" w:hAnsi="宋体" w:eastAsia="宋体" w:cs="宋体"/>
                <w:b w:val="0"/>
                <w:kern w:val="2"/>
                <w:sz w:val="24"/>
                <w:szCs w:val="24"/>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独立纸盒包装，内饰丝绒绸缎，盒体覆无色透明抗氧化保护膜。</w:t>
            </w:r>
          </w:p>
        </w:tc>
        <w:tc>
          <w:tcPr>
            <w:tcW w:w="945" w:type="dxa"/>
            <w:vAlign w:val="center"/>
          </w:tcPr>
          <w:p w14:paraId="44462179">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1100</w:t>
            </w:r>
          </w:p>
        </w:tc>
        <w:tc>
          <w:tcPr>
            <w:tcW w:w="1080" w:type="dxa"/>
            <w:vAlign w:val="center"/>
          </w:tcPr>
          <w:p w14:paraId="74A0A6E0">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410</w:t>
            </w:r>
          </w:p>
        </w:tc>
        <w:tc>
          <w:tcPr>
            <w:tcW w:w="1080" w:type="dxa"/>
            <w:vAlign w:val="center"/>
          </w:tcPr>
          <w:p w14:paraId="76AF3AF4">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451000</w:t>
            </w:r>
          </w:p>
        </w:tc>
        <w:tc>
          <w:tcPr>
            <w:tcW w:w="639" w:type="dxa"/>
            <w:vMerge w:val="continue"/>
            <w:vAlign w:val="center"/>
          </w:tcPr>
          <w:p w14:paraId="3B04CA95">
            <w:pPr>
              <w:pStyle w:val="40"/>
              <w:spacing w:line="360" w:lineRule="auto"/>
              <w:jc w:val="center"/>
              <w:rPr>
                <w:rFonts w:hint="default" w:ascii="宋体" w:hAnsi="宋体" w:eastAsia="宋体" w:cs="宋体"/>
                <w:kern w:val="2"/>
                <w:sz w:val="28"/>
                <w:szCs w:val="28"/>
                <w:vertAlign w:val="baseline"/>
                <w:lang w:val="en-US" w:eastAsia="zh-CN" w:bidi="ar-SA"/>
              </w:rPr>
            </w:pPr>
          </w:p>
        </w:tc>
      </w:tr>
      <w:tr w14:paraId="1DE8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155" w:type="dxa"/>
            <w:vMerge w:val="continue"/>
            <w:vAlign w:val="center"/>
          </w:tcPr>
          <w:p w14:paraId="25D31A03">
            <w:pPr>
              <w:pStyle w:val="40"/>
              <w:spacing w:line="360" w:lineRule="auto"/>
              <w:jc w:val="center"/>
              <w:rPr>
                <w:rFonts w:hint="default" w:ascii="宋体" w:hAnsi="宋体" w:eastAsia="宋体" w:cs="宋体"/>
                <w:b w:val="0"/>
                <w:kern w:val="2"/>
                <w:sz w:val="24"/>
                <w:szCs w:val="24"/>
                <w:vertAlign w:val="baseline"/>
                <w:lang w:val="en-US" w:eastAsia="zh-CN" w:bidi="ar-SA"/>
              </w:rPr>
            </w:pPr>
          </w:p>
        </w:tc>
        <w:tc>
          <w:tcPr>
            <w:tcW w:w="1131" w:type="dxa"/>
            <w:vAlign w:val="center"/>
          </w:tcPr>
          <w:p w14:paraId="0020D49A">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规格7</w:t>
            </w:r>
          </w:p>
        </w:tc>
        <w:tc>
          <w:tcPr>
            <w:tcW w:w="4680" w:type="dxa"/>
            <w:vAlign w:val="center"/>
          </w:tcPr>
          <w:p w14:paraId="158EEF67">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材质：芙蓉玉</w:t>
            </w:r>
            <w:r>
              <w:rPr>
                <w:rFonts w:hint="eastAsia" w:cs="宋体"/>
                <w:b w:val="0"/>
                <w:kern w:val="2"/>
                <w:sz w:val="22"/>
                <w:szCs w:val="22"/>
                <w:vertAlign w:val="baseline"/>
                <w:lang w:val="en-US" w:eastAsia="zh-CN" w:bidi="ar-SA"/>
              </w:rPr>
              <w:t>，整体各部分均为同等材质，尽量减少色差，石材纹路清晰、声音清脆，防腐、耐磨。</w:t>
            </w:r>
          </w:p>
          <w:p w14:paraId="726AB3D9">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00A4B383">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2EC252BC">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1CB74D5A">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47C8E4D1">
            <w:pPr>
              <w:spacing w:line="240" w:lineRule="auto"/>
              <w:jc w:val="both"/>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底板、立板厚度≥1.0cm 盖板厚度≥1.0cm</w:t>
            </w:r>
          </w:p>
          <w:p w14:paraId="6E4EBC1E">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3C0503F0">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07524EC3">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2.整盒采用纯天然玉石整石雕刻，石材本身外观色泽、纹理自然，骨灰盒不得使用石质板材粘接制作，玉石盒主体整雕；放置稳定，骨灰盒盖闭合状态下，整盒闭合严密，接缝均匀。</w:t>
            </w:r>
          </w:p>
          <w:p w14:paraId="56D28FFE">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3.石材的质地坚硬、强度高、耐腐蚀、抗污染、棱角无翘曲、石材无凹陷，无明显缺陷（如裂纹、砂眼、色斑、划痕、隐伤、风化、腐蚀等）；抛光细腻，无着漆自然通透，无异物附着。</w:t>
            </w:r>
          </w:p>
          <w:p w14:paraId="7F3845F7">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.雕刻图案均匀清晰、层次分明、形象美观、表面光滑、无裂痕，对称部位应对称，雕刻应生动，表面光滑，形象美观，无刀痕，雕刻后不应降低雕刻面使用强度，不影响其使用性能；</w:t>
            </w:r>
          </w:p>
          <w:p w14:paraId="47E5CE65">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5</w:t>
            </w:r>
            <w:r>
              <w:rPr>
                <w:rFonts w:hint="eastAsia" w:cs="宋体"/>
                <w:b w:val="0"/>
                <w:kern w:val="2"/>
                <w:sz w:val="22"/>
                <w:szCs w:val="22"/>
                <w:vertAlign w:val="baseline"/>
                <w:lang w:val="en-US" w:eastAsia="zh-CN" w:bidi="ar-SA"/>
              </w:rPr>
              <w:t>.盒盖与盒体闭合严密，开启灵活，内部平整无毛刺；</w:t>
            </w:r>
          </w:p>
          <w:p w14:paraId="07AB32E7">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6.装饰品或镶嵌品不应松动；装饰品或镶嵌品应造型美观，符合大众审美。</w:t>
            </w:r>
          </w:p>
          <w:p w14:paraId="22A404A2">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624C5805">
            <w:pPr>
              <w:pStyle w:val="40"/>
              <w:spacing w:line="240" w:lineRule="auto"/>
              <w:jc w:val="left"/>
              <w:rPr>
                <w:rFonts w:hint="default" w:cs="宋体"/>
                <w:b w:val="0"/>
                <w:kern w:val="2"/>
                <w:sz w:val="24"/>
                <w:szCs w:val="24"/>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独立纸盒包装，内饰丝绒绸缎，盒体覆无色透明抗氧化保护膜。</w:t>
            </w:r>
          </w:p>
        </w:tc>
        <w:tc>
          <w:tcPr>
            <w:tcW w:w="945" w:type="dxa"/>
            <w:vAlign w:val="center"/>
          </w:tcPr>
          <w:p w14:paraId="2F6D9BDC">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455</w:t>
            </w:r>
          </w:p>
        </w:tc>
        <w:tc>
          <w:tcPr>
            <w:tcW w:w="1080" w:type="dxa"/>
            <w:vAlign w:val="center"/>
          </w:tcPr>
          <w:p w14:paraId="61E1506F">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480</w:t>
            </w:r>
          </w:p>
        </w:tc>
        <w:tc>
          <w:tcPr>
            <w:tcW w:w="1080" w:type="dxa"/>
            <w:vAlign w:val="center"/>
          </w:tcPr>
          <w:p w14:paraId="62448C24">
            <w:pPr>
              <w:keepNext w:val="0"/>
              <w:keepLines w:val="0"/>
              <w:widowControl/>
              <w:suppressLineNumbers w:val="0"/>
              <w:jc w:val="center"/>
              <w:textAlignment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218400</w:t>
            </w:r>
          </w:p>
        </w:tc>
        <w:tc>
          <w:tcPr>
            <w:tcW w:w="639" w:type="dxa"/>
            <w:vMerge w:val="continue"/>
            <w:vAlign w:val="center"/>
          </w:tcPr>
          <w:p w14:paraId="2EA26CB6">
            <w:pPr>
              <w:pStyle w:val="40"/>
              <w:spacing w:line="360" w:lineRule="auto"/>
              <w:jc w:val="center"/>
              <w:rPr>
                <w:rFonts w:hint="default" w:ascii="宋体" w:hAnsi="宋体" w:eastAsia="宋体" w:cs="宋体"/>
                <w:kern w:val="2"/>
                <w:sz w:val="28"/>
                <w:szCs w:val="28"/>
                <w:vertAlign w:val="baseline"/>
                <w:lang w:val="en-US" w:eastAsia="zh-CN" w:bidi="ar-SA"/>
              </w:rPr>
            </w:pPr>
          </w:p>
        </w:tc>
      </w:tr>
      <w:tr w14:paraId="3459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155" w:type="dxa"/>
            <w:vMerge w:val="continue"/>
            <w:vAlign w:val="center"/>
          </w:tcPr>
          <w:p w14:paraId="71914D72">
            <w:pPr>
              <w:pStyle w:val="40"/>
              <w:spacing w:line="360" w:lineRule="auto"/>
              <w:jc w:val="center"/>
              <w:rPr>
                <w:rFonts w:hint="default" w:ascii="宋体" w:hAnsi="宋体" w:eastAsia="宋体" w:cs="宋体"/>
                <w:b w:val="0"/>
                <w:kern w:val="2"/>
                <w:sz w:val="24"/>
                <w:szCs w:val="24"/>
                <w:vertAlign w:val="baseline"/>
                <w:lang w:val="en-US" w:eastAsia="zh-CN" w:bidi="ar-SA"/>
              </w:rPr>
            </w:pPr>
          </w:p>
        </w:tc>
        <w:tc>
          <w:tcPr>
            <w:tcW w:w="1131" w:type="dxa"/>
            <w:vAlign w:val="center"/>
          </w:tcPr>
          <w:p w14:paraId="4BC15AA4">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规格8</w:t>
            </w:r>
          </w:p>
        </w:tc>
        <w:tc>
          <w:tcPr>
            <w:tcW w:w="4680" w:type="dxa"/>
            <w:vAlign w:val="center"/>
          </w:tcPr>
          <w:p w14:paraId="55E8F347">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材质：花梨木</w:t>
            </w:r>
          </w:p>
          <w:p w14:paraId="60CC0C0C">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3A57FEC4">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2625B12F">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5CB95AFB">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5B4C1A81">
            <w:pPr>
              <w:pStyle w:val="40"/>
              <w:spacing w:line="240" w:lineRule="auto"/>
              <w:jc w:val="left"/>
              <w:rPr>
                <w:rFonts w:hint="default" w:cs="宋体"/>
                <w:sz w:val="22"/>
                <w:szCs w:val="28"/>
                <w:lang w:val="en-US" w:eastAsia="zh-CN"/>
              </w:rPr>
            </w:pPr>
            <w:r>
              <w:rPr>
                <w:rFonts w:hint="eastAsia" w:cs="宋体"/>
                <w:b w:val="0"/>
                <w:kern w:val="2"/>
                <w:sz w:val="22"/>
                <w:szCs w:val="22"/>
                <w:vertAlign w:val="baseline"/>
                <w:lang w:val="en-US" w:eastAsia="zh-CN" w:bidi="ar-SA"/>
              </w:rPr>
              <w:t>底板、立板厚度≥1.0cm 盖板厚度≥1.0cm</w:t>
            </w:r>
          </w:p>
          <w:p w14:paraId="356416D1">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6A7A35FA">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073C7AE7">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2.木材应按技术规范处理(包括:防裂、防虫处理)，不得采用边角余料；除装饰附件外整盒应为原木，并单面无拼接；盒体表面应无虫蛀，无节疤，平滑； </w:t>
            </w:r>
          </w:p>
          <w:p w14:paraId="31FA29F2">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结构应采用木榫接，木质骨灰盒和榫眼结合处因严实、牢固，无崩茬断榫等缺陷。在使用过程中装饰品和镶嵌品不应松动，附件应结合粘黏牢固，防止脱落老化，盒盖与盒体闭合严密，缝隙≤0.2mm，开合顺畅无卡顿；</w:t>
            </w:r>
          </w:p>
          <w:p w14:paraId="73A70EA2">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处理工艺：烘干、切割、刨光、数控砂光、开榫打卯、铣型、整形、雕刻、拼接组装、打磨、油漆； </w:t>
            </w:r>
          </w:p>
          <w:p w14:paraId="197512F6">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5.</w:t>
            </w:r>
            <w:r>
              <w:rPr>
                <w:rFonts w:hint="default" w:ascii="宋体" w:hAnsi="宋体" w:eastAsia="宋体" w:cs="宋体"/>
                <w:b w:val="0"/>
                <w:kern w:val="2"/>
                <w:sz w:val="22"/>
                <w:szCs w:val="22"/>
                <w:vertAlign w:val="baseline"/>
                <w:lang w:val="en-US" w:eastAsia="zh-CN" w:bidi="ar-SA"/>
              </w:rPr>
              <w:t>外观：盒盖顶面激光雕刻，盒体外立前、左、右三面激光雕刻。倾斜角不大于 30°时，盒盖不会从盒体滑落。盒体内顶盖、底板两面激光雕刻，内底板镶嵌铜板：</w:t>
            </w:r>
          </w:p>
          <w:p w14:paraId="26616DD3">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6</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雕刻图案清晰生动、线条流畅，无崩边、缺损；装饰件镶嵌牢固，无脱落、翘边风险，图案不得含有封建迷信、违规宗教元素，符合殡葬公序良俗； </w:t>
            </w:r>
          </w:p>
          <w:p w14:paraId="78F93915">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7</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油漆工艺：五底三面环保高聚酯漆喷涂或生漆工艺处理。颜色均匀，漆木饱满。不得有皱皮、发粘、漏漆现象。</w:t>
            </w:r>
          </w:p>
          <w:p w14:paraId="79DD5B2D">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66E1C957">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外层纸箱，内层用珍珠棉分割盒盖，盒体装入黄绸缎布袋。</w:t>
            </w:r>
          </w:p>
          <w:p w14:paraId="56AF4FAB">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 xml:space="preserve">五、执行标准 </w:t>
            </w:r>
          </w:p>
          <w:p w14:paraId="2BFA5D00">
            <w:pPr>
              <w:spacing w:line="240" w:lineRule="auto"/>
              <w:jc w:val="left"/>
              <w:rPr>
                <w:rFonts w:hint="default" w:ascii="宋体" w:hAnsi="宋体" w:eastAsia="宋体" w:cs="宋体"/>
                <w:b w:val="0"/>
                <w:kern w:val="2"/>
                <w:sz w:val="24"/>
                <w:szCs w:val="24"/>
                <w:vertAlign w:val="baseline"/>
                <w:lang w:val="en-US" w:eastAsia="zh-CN" w:bidi="ar-SA"/>
              </w:rPr>
            </w:pPr>
            <w:r>
              <w:rPr>
                <w:rFonts w:hint="eastAsia" w:ascii="宋体" w:hAnsi="宋体" w:eastAsia="宋体" w:cs="宋体"/>
                <w:b w:val="0"/>
                <w:kern w:val="2"/>
                <w:sz w:val="22"/>
                <w:szCs w:val="22"/>
                <w:vertAlign w:val="baseline"/>
                <w:lang w:val="en-US" w:eastAsia="zh-CN" w:bidi="ar-SA"/>
              </w:rPr>
              <w:t>符合 GB/T23288-2023《木制骨灰盒通用技术条件》。</w:t>
            </w:r>
          </w:p>
        </w:tc>
        <w:tc>
          <w:tcPr>
            <w:tcW w:w="945" w:type="dxa"/>
            <w:vAlign w:val="center"/>
          </w:tcPr>
          <w:p w14:paraId="4435E5CD">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440</w:t>
            </w:r>
          </w:p>
        </w:tc>
        <w:tc>
          <w:tcPr>
            <w:tcW w:w="1080" w:type="dxa"/>
            <w:vAlign w:val="center"/>
          </w:tcPr>
          <w:p w14:paraId="13D63AD3">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560</w:t>
            </w:r>
          </w:p>
        </w:tc>
        <w:tc>
          <w:tcPr>
            <w:tcW w:w="1080" w:type="dxa"/>
            <w:vAlign w:val="center"/>
          </w:tcPr>
          <w:p w14:paraId="40A73F46">
            <w:pPr>
              <w:keepNext w:val="0"/>
              <w:keepLines w:val="0"/>
              <w:widowControl/>
              <w:suppressLineNumbers w:val="0"/>
              <w:jc w:val="both"/>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246400</w:t>
            </w:r>
          </w:p>
        </w:tc>
        <w:tc>
          <w:tcPr>
            <w:tcW w:w="639" w:type="dxa"/>
            <w:vMerge w:val="continue"/>
            <w:vAlign w:val="center"/>
          </w:tcPr>
          <w:p w14:paraId="61825CEE">
            <w:pPr>
              <w:pStyle w:val="40"/>
              <w:spacing w:line="360" w:lineRule="auto"/>
              <w:jc w:val="center"/>
              <w:rPr>
                <w:rFonts w:hint="default" w:ascii="宋体" w:hAnsi="宋体" w:eastAsia="宋体" w:cs="宋体"/>
                <w:kern w:val="2"/>
                <w:sz w:val="28"/>
                <w:szCs w:val="28"/>
                <w:vertAlign w:val="baseline"/>
                <w:lang w:val="en-US" w:eastAsia="zh-CN" w:bidi="ar-SA"/>
              </w:rPr>
            </w:pPr>
          </w:p>
        </w:tc>
      </w:tr>
      <w:tr w14:paraId="1810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trPr>
        <w:tc>
          <w:tcPr>
            <w:tcW w:w="1155" w:type="dxa"/>
            <w:vMerge w:val="continue"/>
            <w:vAlign w:val="center"/>
          </w:tcPr>
          <w:p w14:paraId="48C1AA6D">
            <w:pPr>
              <w:pStyle w:val="40"/>
              <w:spacing w:line="360" w:lineRule="auto"/>
              <w:jc w:val="center"/>
              <w:rPr>
                <w:rFonts w:hint="default" w:ascii="宋体" w:hAnsi="宋体" w:eastAsia="宋体" w:cs="宋体"/>
                <w:b w:val="0"/>
                <w:kern w:val="2"/>
                <w:sz w:val="24"/>
                <w:szCs w:val="24"/>
                <w:vertAlign w:val="baseline"/>
                <w:lang w:val="en-US" w:eastAsia="zh-CN" w:bidi="ar-SA"/>
              </w:rPr>
            </w:pPr>
          </w:p>
        </w:tc>
        <w:tc>
          <w:tcPr>
            <w:tcW w:w="1131" w:type="dxa"/>
            <w:vAlign w:val="center"/>
          </w:tcPr>
          <w:p w14:paraId="1BDBD86D">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规格9</w:t>
            </w:r>
          </w:p>
        </w:tc>
        <w:tc>
          <w:tcPr>
            <w:tcW w:w="4680" w:type="dxa"/>
            <w:vAlign w:val="center"/>
          </w:tcPr>
          <w:p w14:paraId="7323E04D">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材质：蓝田玉</w:t>
            </w:r>
            <w:r>
              <w:rPr>
                <w:rFonts w:hint="eastAsia" w:cs="宋体"/>
                <w:b w:val="0"/>
                <w:kern w:val="2"/>
                <w:sz w:val="22"/>
                <w:szCs w:val="22"/>
                <w:vertAlign w:val="baseline"/>
                <w:lang w:val="en-US" w:eastAsia="zh-CN" w:bidi="ar-SA"/>
              </w:rPr>
              <w:t>，整体各部分均为同等材质，尽量减少色差，石材纹路清晰、声音清脆，防腐、耐磨。</w:t>
            </w:r>
          </w:p>
          <w:p w14:paraId="054FD32C">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1542E30F">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223D0EAB">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00AF877C">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48618C9E">
            <w:pPr>
              <w:spacing w:line="240" w:lineRule="auto"/>
              <w:jc w:val="both"/>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底板、立板厚度≥1.0cm 盖板厚度≥1.0cm</w:t>
            </w:r>
          </w:p>
          <w:p w14:paraId="5DD1F543">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30D9209A">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6B0749C4">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2.整盒采用纯天然玉石整石雕刻，石材本身外观色泽、纹理自然，骨灰盒不得使用石质板材粘接制作，玉石盒主体整雕；放置稳定，骨灰盒盖闭合状态下，整盒闭合严密，接缝均匀。</w:t>
            </w:r>
          </w:p>
          <w:p w14:paraId="3DE756BB">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3.石材的质地坚硬、强度高、耐腐蚀、抗污染、棱角无翘曲、石材无凹陷，无明显缺陷（如裂纹、砂眼、色斑、划痕、隐伤、风化、腐蚀等）；抛光细腻，无着漆自然通透，无异物附着。</w:t>
            </w:r>
          </w:p>
          <w:p w14:paraId="4D054E3C">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.雕刻图案均匀清晰、层次分明、形象美观、表面光滑、无裂痕，对称部位应对称，雕刻应生动，表面光滑，形象美观，无刀痕，雕刻后不应降低雕刻面使用强度，不影响其使用性能；</w:t>
            </w:r>
          </w:p>
          <w:p w14:paraId="54743298">
            <w:pPr>
              <w:pStyle w:val="40"/>
              <w:spacing w:line="240" w:lineRule="auto"/>
              <w:jc w:val="left"/>
              <w:rPr>
                <w:rFonts w:hint="eastAsia"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5</w:t>
            </w:r>
            <w:r>
              <w:rPr>
                <w:rFonts w:hint="eastAsia" w:cs="宋体"/>
                <w:b w:val="0"/>
                <w:kern w:val="2"/>
                <w:sz w:val="22"/>
                <w:szCs w:val="22"/>
                <w:vertAlign w:val="baseline"/>
                <w:lang w:val="en-US" w:eastAsia="zh-CN" w:bidi="ar-SA"/>
              </w:rPr>
              <w:t>.盒盖与盒体闭合严密，开启灵活，内部平整无毛刺；</w:t>
            </w:r>
          </w:p>
          <w:p w14:paraId="59C90272">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6.装饰品或镶嵌品不应松动；装饰品或镶嵌品应造型美观，符合大众审美。</w:t>
            </w:r>
          </w:p>
          <w:p w14:paraId="0F893971">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721E3371">
            <w:pPr>
              <w:spacing w:line="240" w:lineRule="auto"/>
              <w:jc w:val="left"/>
              <w:rPr>
                <w:rFonts w:hint="default" w:cs="宋体"/>
                <w:b w:val="0"/>
                <w:kern w:val="2"/>
                <w:sz w:val="24"/>
                <w:szCs w:val="24"/>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独立纸盒包装，内饰丝绒绸缎，盒体覆无色透明抗氧化保护膜。</w:t>
            </w:r>
          </w:p>
        </w:tc>
        <w:tc>
          <w:tcPr>
            <w:tcW w:w="945" w:type="dxa"/>
            <w:vAlign w:val="center"/>
          </w:tcPr>
          <w:p w14:paraId="7848E65D">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250</w:t>
            </w:r>
          </w:p>
        </w:tc>
        <w:tc>
          <w:tcPr>
            <w:tcW w:w="1080" w:type="dxa"/>
            <w:vAlign w:val="center"/>
          </w:tcPr>
          <w:p w14:paraId="54D3D6E8">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680</w:t>
            </w:r>
          </w:p>
        </w:tc>
        <w:tc>
          <w:tcPr>
            <w:tcW w:w="1080" w:type="dxa"/>
            <w:vAlign w:val="center"/>
          </w:tcPr>
          <w:p w14:paraId="3EDF0A99">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170000</w:t>
            </w:r>
          </w:p>
        </w:tc>
        <w:tc>
          <w:tcPr>
            <w:tcW w:w="639" w:type="dxa"/>
            <w:vMerge w:val="continue"/>
            <w:vAlign w:val="center"/>
          </w:tcPr>
          <w:p w14:paraId="6E69B96B">
            <w:pPr>
              <w:pStyle w:val="40"/>
              <w:spacing w:line="360" w:lineRule="auto"/>
              <w:jc w:val="center"/>
              <w:rPr>
                <w:rFonts w:hint="default" w:ascii="宋体" w:hAnsi="宋体" w:eastAsia="宋体" w:cs="宋体"/>
                <w:kern w:val="2"/>
                <w:sz w:val="28"/>
                <w:szCs w:val="28"/>
                <w:vertAlign w:val="baseline"/>
                <w:lang w:val="en-US" w:eastAsia="zh-CN" w:bidi="ar-SA"/>
              </w:rPr>
            </w:pPr>
          </w:p>
        </w:tc>
      </w:tr>
      <w:tr w14:paraId="3F4F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1155" w:type="dxa"/>
            <w:vMerge w:val="continue"/>
            <w:vAlign w:val="center"/>
          </w:tcPr>
          <w:p w14:paraId="799886D6">
            <w:pPr>
              <w:pStyle w:val="40"/>
              <w:spacing w:line="360" w:lineRule="auto"/>
              <w:jc w:val="center"/>
              <w:rPr>
                <w:rFonts w:hint="default" w:ascii="宋体" w:hAnsi="宋体" w:eastAsia="宋体" w:cs="宋体"/>
                <w:kern w:val="2"/>
                <w:sz w:val="28"/>
                <w:szCs w:val="28"/>
                <w:vertAlign w:val="baseline"/>
                <w:lang w:val="en-US" w:eastAsia="zh-CN" w:bidi="ar-SA"/>
              </w:rPr>
            </w:pPr>
          </w:p>
        </w:tc>
        <w:tc>
          <w:tcPr>
            <w:tcW w:w="1131" w:type="dxa"/>
            <w:vAlign w:val="center"/>
          </w:tcPr>
          <w:p w14:paraId="18CFEF6A">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规格10</w:t>
            </w:r>
          </w:p>
        </w:tc>
        <w:tc>
          <w:tcPr>
            <w:tcW w:w="4680" w:type="dxa"/>
            <w:vAlign w:val="center"/>
          </w:tcPr>
          <w:p w14:paraId="774831A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cs="宋体"/>
                <w:b w:val="0"/>
                <w:kern w:val="2"/>
                <w:sz w:val="24"/>
                <w:szCs w:val="24"/>
                <w:vertAlign w:val="baseline"/>
                <w:lang w:val="en-US" w:eastAsia="zh-CN" w:bidi="ar-SA"/>
              </w:rPr>
              <w:t>★一、</w:t>
            </w:r>
            <w:r>
              <w:rPr>
                <w:rFonts w:hint="default" w:ascii="宋体" w:hAnsi="宋体" w:eastAsia="宋体" w:cs="宋体"/>
                <w:b w:val="0"/>
                <w:kern w:val="2"/>
                <w:sz w:val="22"/>
                <w:szCs w:val="22"/>
                <w:vertAlign w:val="baseline"/>
                <w:lang w:val="en-US" w:eastAsia="zh-CN" w:bidi="ar-SA"/>
              </w:rPr>
              <w:t>材质：冰翠玉，整体各部分均为同等材质，尽量减少色差，石材纹路清晰、声音清脆，防腐、耐磨。</w:t>
            </w:r>
          </w:p>
          <w:p w14:paraId="0D15C2CA">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★二、尺寸：</w:t>
            </w:r>
          </w:p>
          <w:p w14:paraId="2A5555F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1.外形尺寸（长×宽×高）（±3cm）:</w:t>
            </w:r>
          </w:p>
          <w:p w14:paraId="52C799ED">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32cm*22cm*22cm</w:t>
            </w:r>
          </w:p>
          <w:p w14:paraId="2D340BA7">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2、壁厚：</w:t>
            </w:r>
          </w:p>
          <w:p w14:paraId="58B9AC25">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底板、立板厚度≥1.0cm 盖板厚度≥1.0cm</w:t>
            </w:r>
          </w:p>
          <w:p w14:paraId="171E1AA2">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三、工艺：</w:t>
            </w:r>
          </w:p>
          <w:p w14:paraId="35DBCF78">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1.在盒体的前部须能安装小相片；</w:t>
            </w:r>
          </w:p>
          <w:p w14:paraId="1B7E9465">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2.整盒采用纯天然玉石整石雕刻，石材本身外观色泽、纹理自然，骨灰盒不得使用石质板材粘接制作，玉石盒主体整雕；放置稳定，骨灰盒盖闭合状态下，整盒闭合严密，接缝均匀。</w:t>
            </w:r>
          </w:p>
          <w:p w14:paraId="2A7A4B2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3.石材的质地坚硬、强度高、耐腐蚀、抗污染、棱角无翘曲、石材无凹陷，无明显缺陷（如裂纹、砂眼、色斑、划痕、隐伤、风化、腐蚀等）；抛光细腻，无着漆自然通透，无异物附着。</w:t>
            </w:r>
          </w:p>
          <w:p w14:paraId="7411EDF3">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4.雕刻图案均匀清晰、层次分明、形象美观、表面光滑、无裂痕，对称部位应对称，雕刻应生动，表面光滑，形象美观，无刀痕，雕刻后不应降低雕刻面使用强度，不影响其使用性能；</w:t>
            </w:r>
          </w:p>
          <w:p w14:paraId="2DC83700">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5.盒盖与盒体闭合严密，开启灵活，内部平整无毛刺；</w:t>
            </w:r>
          </w:p>
          <w:p w14:paraId="07633617">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6.装饰品或镶嵌品不应松动；装饰品或镶嵌品应造型美观，符合大众审美。</w:t>
            </w:r>
          </w:p>
          <w:p w14:paraId="43CD1489">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54E4986B">
            <w:pPr>
              <w:pStyle w:val="40"/>
              <w:spacing w:line="240" w:lineRule="auto"/>
              <w:jc w:val="left"/>
              <w:rPr>
                <w:rFonts w:hint="default" w:cs="宋体"/>
                <w:b w:val="0"/>
                <w:kern w:val="2"/>
                <w:sz w:val="24"/>
                <w:szCs w:val="24"/>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独立纸盒包装，内饰丝绒绸缎，盒体覆无色透明抗氧化保护膜。</w:t>
            </w:r>
          </w:p>
        </w:tc>
        <w:tc>
          <w:tcPr>
            <w:tcW w:w="945" w:type="dxa"/>
            <w:vAlign w:val="center"/>
          </w:tcPr>
          <w:p w14:paraId="07432344">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280</w:t>
            </w:r>
          </w:p>
        </w:tc>
        <w:tc>
          <w:tcPr>
            <w:tcW w:w="1080" w:type="dxa"/>
            <w:vAlign w:val="center"/>
          </w:tcPr>
          <w:p w14:paraId="5E35242B">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770</w:t>
            </w:r>
          </w:p>
        </w:tc>
        <w:tc>
          <w:tcPr>
            <w:tcW w:w="1080" w:type="dxa"/>
            <w:vAlign w:val="center"/>
          </w:tcPr>
          <w:p w14:paraId="69D5BE56">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215600</w:t>
            </w:r>
          </w:p>
        </w:tc>
        <w:tc>
          <w:tcPr>
            <w:tcW w:w="639" w:type="dxa"/>
            <w:vMerge w:val="continue"/>
            <w:vAlign w:val="center"/>
          </w:tcPr>
          <w:p w14:paraId="1B80130E">
            <w:pPr>
              <w:pStyle w:val="40"/>
              <w:spacing w:line="360" w:lineRule="auto"/>
              <w:jc w:val="center"/>
              <w:rPr>
                <w:rFonts w:hint="default" w:ascii="宋体" w:hAnsi="宋体" w:eastAsia="宋体" w:cs="宋体"/>
                <w:kern w:val="2"/>
                <w:sz w:val="28"/>
                <w:szCs w:val="28"/>
                <w:vertAlign w:val="baseline"/>
                <w:lang w:val="en-US" w:eastAsia="zh-CN" w:bidi="ar-SA"/>
              </w:rPr>
            </w:pPr>
          </w:p>
        </w:tc>
      </w:tr>
      <w:tr w14:paraId="096F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1155" w:type="dxa"/>
            <w:vMerge w:val="continue"/>
            <w:vAlign w:val="center"/>
          </w:tcPr>
          <w:p w14:paraId="3CB3910B">
            <w:pPr>
              <w:pStyle w:val="40"/>
              <w:spacing w:line="360" w:lineRule="auto"/>
              <w:jc w:val="center"/>
              <w:rPr>
                <w:rFonts w:hint="default" w:ascii="宋体" w:hAnsi="宋体" w:eastAsia="宋体" w:cs="宋体"/>
                <w:kern w:val="2"/>
                <w:sz w:val="28"/>
                <w:szCs w:val="28"/>
                <w:vertAlign w:val="baseline"/>
                <w:lang w:val="en-US" w:eastAsia="zh-CN" w:bidi="ar-SA"/>
              </w:rPr>
            </w:pPr>
          </w:p>
        </w:tc>
        <w:tc>
          <w:tcPr>
            <w:tcW w:w="1131" w:type="dxa"/>
            <w:vAlign w:val="center"/>
          </w:tcPr>
          <w:p w14:paraId="3167BB77">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规格11</w:t>
            </w:r>
          </w:p>
        </w:tc>
        <w:tc>
          <w:tcPr>
            <w:tcW w:w="4680" w:type="dxa"/>
            <w:vAlign w:val="center"/>
          </w:tcPr>
          <w:p w14:paraId="03136BE8">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材质：黄檀木</w:t>
            </w:r>
          </w:p>
          <w:p w14:paraId="3B6D8CE1">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2CA8846E">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73CB54ED">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1719B120">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664E4710">
            <w:pPr>
              <w:pStyle w:val="40"/>
              <w:spacing w:line="240" w:lineRule="auto"/>
              <w:jc w:val="left"/>
              <w:rPr>
                <w:rFonts w:hint="default" w:cs="宋体"/>
                <w:sz w:val="22"/>
                <w:szCs w:val="28"/>
                <w:lang w:val="en-US" w:eastAsia="zh-CN"/>
              </w:rPr>
            </w:pPr>
            <w:r>
              <w:rPr>
                <w:rFonts w:hint="eastAsia" w:cs="宋体"/>
                <w:b w:val="0"/>
                <w:kern w:val="2"/>
                <w:sz w:val="22"/>
                <w:szCs w:val="22"/>
                <w:vertAlign w:val="baseline"/>
                <w:lang w:val="en-US" w:eastAsia="zh-CN" w:bidi="ar-SA"/>
              </w:rPr>
              <w:t>底板、立板厚度≥1.0cm 盖板厚度≥1.0cm</w:t>
            </w:r>
          </w:p>
          <w:p w14:paraId="79D2D6C5">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6CBC8580">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4958A0C2">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2.木材应按技术规范处理(包括:防裂、防虫处理)，不得采用边角余料；除装饰附件外整盒应为原木，并单面无拼接；盒体表面应无虫蛀，无节疤，平滑； </w:t>
            </w:r>
          </w:p>
          <w:p w14:paraId="14E00CA9">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结构应采用木榫接，木质骨灰盒和榫眼结合处因严实、牢固，无崩茬断榫等缺陷。在使用过程中装饰品和镶嵌品不应松动，附件应结合粘黏牢固，防止脱落老化，盒盖与盒体闭合严密，缝隙≤0.2mm，开合顺畅无卡顿；</w:t>
            </w:r>
          </w:p>
          <w:p w14:paraId="1F61B51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处理工艺：烘干、切割、刨光、数控砂光、开榫打卯、铣型、整形、雕刻、拼接组装、打磨、油漆； </w:t>
            </w:r>
          </w:p>
          <w:p w14:paraId="54F8DBC0">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5.</w:t>
            </w:r>
            <w:r>
              <w:rPr>
                <w:rFonts w:hint="default" w:ascii="宋体" w:hAnsi="宋体" w:eastAsia="宋体" w:cs="宋体"/>
                <w:b w:val="0"/>
                <w:kern w:val="2"/>
                <w:sz w:val="22"/>
                <w:szCs w:val="22"/>
                <w:vertAlign w:val="baseline"/>
                <w:lang w:val="en-US" w:eastAsia="zh-CN" w:bidi="ar-SA"/>
              </w:rPr>
              <w:t>外观：盒盖顶面激光雕刻，盒体外立前、左、右三面激光雕刻。倾斜角不大于 30°时，盒盖不会从盒体滑落。盒体内顶盖、底板两面激光雕刻，内底板镶嵌铜板：</w:t>
            </w:r>
          </w:p>
          <w:p w14:paraId="7A35B0EE">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6</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雕刻图案清晰生动、线条流畅，无崩边、缺损；装饰件镶嵌牢固，无脱落、翘边风险，图案不得含有封建迷信、违规宗教元素，符合殡葬公序良俗； </w:t>
            </w:r>
          </w:p>
          <w:p w14:paraId="02D0B1E6">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7</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油漆工艺：五底三面环保高聚酯漆喷涂或生漆工艺处理。颜色均匀，漆木饱满。不得有皱皮、发粘、漏漆现象。</w:t>
            </w:r>
          </w:p>
          <w:p w14:paraId="07FA50AD">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7C7AD3A1">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外层纸箱，内层用珍珠棉分割盒盖，盒体装入黄绸缎布袋。</w:t>
            </w:r>
          </w:p>
          <w:p w14:paraId="4DE789C1">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 xml:space="preserve">五、执行标准 </w:t>
            </w:r>
          </w:p>
          <w:p w14:paraId="73773F15">
            <w:pPr>
              <w:pStyle w:val="40"/>
              <w:spacing w:line="240" w:lineRule="auto"/>
              <w:jc w:val="left"/>
              <w:rPr>
                <w:rFonts w:hint="default" w:ascii="宋体" w:hAnsi="宋体" w:eastAsia="宋体" w:cs="宋体"/>
                <w:kern w:val="2"/>
                <w:sz w:val="28"/>
                <w:szCs w:val="28"/>
                <w:vertAlign w:val="baseline"/>
                <w:lang w:val="en-US" w:eastAsia="zh-CN" w:bidi="ar-SA"/>
              </w:rPr>
            </w:pPr>
            <w:r>
              <w:rPr>
                <w:rFonts w:hint="eastAsia" w:ascii="宋体" w:hAnsi="宋体" w:eastAsia="宋体" w:cs="宋体"/>
                <w:b w:val="0"/>
                <w:kern w:val="2"/>
                <w:sz w:val="22"/>
                <w:szCs w:val="22"/>
                <w:vertAlign w:val="baseline"/>
                <w:lang w:val="en-US" w:eastAsia="zh-CN" w:bidi="ar-SA"/>
              </w:rPr>
              <w:t>符合 GB/T23288-2023《木制骨灰盒通用技术条件》。</w:t>
            </w:r>
          </w:p>
        </w:tc>
        <w:tc>
          <w:tcPr>
            <w:tcW w:w="945" w:type="dxa"/>
            <w:vAlign w:val="center"/>
          </w:tcPr>
          <w:p w14:paraId="758F8702">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100</w:t>
            </w:r>
          </w:p>
        </w:tc>
        <w:tc>
          <w:tcPr>
            <w:tcW w:w="1080" w:type="dxa"/>
            <w:vAlign w:val="center"/>
          </w:tcPr>
          <w:p w14:paraId="613A2163">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880</w:t>
            </w:r>
          </w:p>
        </w:tc>
        <w:tc>
          <w:tcPr>
            <w:tcW w:w="1080" w:type="dxa"/>
            <w:vAlign w:val="center"/>
          </w:tcPr>
          <w:p w14:paraId="681AD3D0">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88000</w:t>
            </w:r>
          </w:p>
        </w:tc>
        <w:tc>
          <w:tcPr>
            <w:tcW w:w="639" w:type="dxa"/>
            <w:vMerge w:val="continue"/>
            <w:vAlign w:val="center"/>
          </w:tcPr>
          <w:p w14:paraId="1BCA2AA1">
            <w:pPr>
              <w:pStyle w:val="40"/>
              <w:spacing w:line="360" w:lineRule="auto"/>
              <w:jc w:val="center"/>
              <w:rPr>
                <w:rFonts w:hint="default" w:ascii="宋体" w:hAnsi="宋体" w:eastAsia="宋体" w:cs="宋体"/>
                <w:kern w:val="2"/>
                <w:sz w:val="28"/>
                <w:szCs w:val="28"/>
                <w:vertAlign w:val="baseline"/>
                <w:lang w:val="en-US" w:eastAsia="zh-CN" w:bidi="ar-SA"/>
              </w:rPr>
            </w:pPr>
          </w:p>
        </w:tc>
      </w:tr>
      <w:tr w14:paraId="00F1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155" w:type="dxa"/>
            <w:vMerge w:val="continue"/>
            <w:vAlign w:val="center"/>
          </w:tcPr>
          <w:p w14:paraId="62578D83">
            <w:pPr>
              <w:pStyle w:val="40"/>
              <w:spacing w:line="360" w:lineRule="auto"/>
              <w:jc w:val="center"/>
              <w:rPr>
                <w:rFonts w:hint="default" w:ascii="宋体" w:hAnsi="宋体" w:eastAsia="宋体" w:cs="宋体"/>
                <w:kern w:val="2"/>
                <w:sz w:val="28"/>
                <w:szCs w:val="28"/>
                <w:vertAlign w:val="baseline"/>
                <w:lang w:val="en-US" w:eastAsia="zh-CN" w:bidi="ar-SA"/>
              </w:rPr>
            </w:pPr>
          </w:p>
        </w:tc>
        <w:tc>
          <w:tcPr>
            <w:tcW w:w="1131" w:type="dxa"/>
            <w:vAlign w:val="center"/>
          </w:tcPr>
          <w:p w14:paraId="4491BD01">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规格12</w:t>
            </w:r>
          </w:p>
        </w:tc>
        <w:tc>
          <w:tcPr>
            <w:tcW w:w="4680" w:type="dxa"/>
            <w:vAlign w:val="center"/>
          </w:tcPr>
          <w:p w14:paraId="425BC05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材质：黑檀木</w:t>
            </w:r>
          </w:p>
          <w:p w14:paraId="1E0164DD">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341792D9">
            <w:pPr>
              <w:pStyle w:val="40"/>
              <w:numPr>
                <w:ilvl w:val="0"/>
                <w:numId w:val="0"/>
              </w:numPr>
              <w:spacing w:line="240" w:lineRule="auto"/>
              <w:jc w:val="left"/>
              <w:rPr>
                <w:rFonts w:hint="default"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外形尺寸（长×宽×高）（±3cm）:</w:t>
            </w:r>
          </w:p>
          <w:p w14:paraId="40FF4BE1">
            <w:pPr>
              <w:pStyle w:val="40"/>
              <w:numPr>
                <w:ilvl w:val="0"/>
                <w:numId w:val="0"/>
              </w:numPr>
              <w:spacing w:line="240" w:lineRule="auto"/>
              <w:jc w:val="left"/>
              <w:rPr>
                <w:rFonts w:hint="eastAsia"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32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r>
              <w:rPr>
                <w:rFonts w:hint="default" w:ascii="宋体" w:hAnsi="宋体" w:eastAsia="宋体" w:cs="宋体"/>
                <w:b w:val="0"/>
                <w:kern w:val="2"/>
                <w:sz w:val="22"/>
                <w:szCs w:val="22"/>
                <w:vertAlign w:val="baseline"/>
                <w:lang w:val="en-US" w:eastAsia="zh-CN" w:bidi="ar-SA"/>
              </w:rPr>
              <w:t>*22</w:t>
            </w:r>
            <w:r>
              <w:rPr>
                <w:rFonts w:hint="eastAsia" w:cs="宋体"/>
                <w:b w:val="0"/>
                <w:kern w:val="2"/>
                <w:sz w:val="22"/>
                <w:szCs w:val="22"/>
                <w:vertAlign w:val="baseline"/>
                <w:lang w:val="en-US" w:eastAsia="zh-CN" w:bidi="ar-SA"/>
              </w:rPr>
              <w:t>cm</w:t>
            </w:r>
          </w:p>
          <w:p w14:paraId="511AED69">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7996D310">
            <w:pPr>
              <w:pStyle w:val="40"/>
              <w:spacing w:line="240" w:lineRule="auto"/>
              <w:jc w:val="left"/>
              <w:rPr>
                <w:rFonts w:hint="default" w:cs="宋体"/>
                <w:sz w:val="22"/>
                <w:szCs w:val="28"/>
                <w:lang w:val="en-US" w:eastAsia="zh-CN"/>
              </w:rPr>
            </w:pPr>
            <w:r>
              <w:rPr>
                <w:rFonts w:hint="eastAsia" w:cs="宋体"/>
                <w:b w:val="0"/>
                <w:kern w:val="2"/>
                <w:sz w:val="22"/>
                <w:szCs w:val="22"/>
                <w:vertAlign w:val="baseline"/>
                <w:lang w:val="en-US" w:eastAsia="zh-CN" w:bidi="ar-SA"/>
              </w:rPr>
              <w:t>底板、立板厚度≥1.0cm 盖板厚度≥1.0cm</w:t>
            </w:r>
          </w:p>
          <w:p w14:paraId="50D2BA2E">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三、工</w:t>
            </w:r>
            <w:r>
              <w:rPr>
                <w:rFonts w:hint="default" w:ascii="宋体" w:hAnsi="宋体" w:eastAsia="宋体" w:cs="宋体"/>
                <w:b w:val="0"/>
                <w:kern w:val="2"/>
                <w:sz w:val="22"/>
                <w:szCs w:val="22"/>
                <w:vertAlign w:val="baseline"/>
                <w:lang w:val="en-US" w:eastAsia="zh-CN" w:bidi="ar-SA"/>
              </w:rPr>
              <w:t>艺：</w:t>
            </w:r>
          </w:p>
          <w:p w14:paraId="302C8DF0">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eastAsia" w:ascii="宋体" w:hAnsi="宋体" w:eastAsia="宋体" w:cs="宋体"/>
                <w:b w:val="0"/>
                <w:kern w:val="2"/>
                <w:sz w:val="22"/>
                <w:szCs w:val="22"/>
                <w:vertAlign w:val="baseline"/>
                <w:lang w:val="en-US" w:eastAsia="zh-CN" w:bidi="ar-SA"/>
              </w:rPr>
              <w:t>在盒体的前部须能安装小相片</w:t>
            </w:r>
            <w:r>
              <w:rPr>
                <w:rFonts w:hint="eastAsia" w:cs="宋体"/>
                <w:b w:val="0"/>
                <w:kern w:val="2"/>
                <w:sz w:val="22"/>
                <w:szCs w:val="22"/>
                <w:vertAlign w:val="baseline"/>
                <w:lang w:val="en-US" w:eastAsia="zh-CN" w:bidi="ar-SA"/>
              </w:rPr>
              <w:t>；</w:t>
            </w:r>
          </w:p>
          <w:p w14:paraId="04D5C7F5">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 xml:space="preserve">2.木材应按技术规范处理(包括:防裂、防虫处理)，不得采用边角余料；除装饰附件外整盒应为原木，并单面无拼接；盒体表面应无虫蛀，无节疤，平滑； </w:t>
            </w:r>
          </w:p>
          <w:p w14:paraId="3359D9DF">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结构应采用木榫接，木质骨灰盒和榫眼结合处因严实、牢固，无崩茬断榫等缺陷。在使用过程中装饰品和镶嵌品不应松动，附件应结合粘黏牢固，防止脱落老化，盒盖与盒体闭合严密，缝隙≤0.2mm，开合顺畅无卡顿；</w:t>
            </w:r>
          </w:p>
          <w:p w14:paraId="1DD5BCEA">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4</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处理工艺：烘干、切割、刨光、数控砂光、开榫打卯、铣型、整形、雕刻、拼接组装、打磨、油漆； </w:t>
            </w:r>
          </w:p>
          <w:p w14:paraId="12340AFD">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5.</w:t>
            </w:r>
            <w:r>
              <w:rPr>
                <w:rFonts w:hint="default" w:ascii="宋体" w:hAnsi="宋体" w:eastAsia="宋体" w:cs="宋体"/>
                <w:b w:val="0"/>
                <w:kern w:val="2"/>
                <w:sz w:val="22"/>
                <w:szCs w:val="22"/>
                <w:vertAlign w:val="baseline"/>
                <w:lang w:val="en-US" w:eastAsia="zh-CN" w:bidi="ar-SA"/>
              </w:rPr>
              <w:t>外观：盒盖顶面激光雕刻，盒体外立前、左、右三面激光雕刻。倾斜角不大于 30°时，盒盖不会从盒体滑落。盒体内顶盖、底板两面激光雕刻，内底板镶嵌铜板：</w:t>
            </w:r>
          </w:p>
          <w:p w14:paraId="55AAE57C">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6</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雕刻图案清晰生动、线条流畅，无崩边、缺损；装饰件镶嵌牢固，无脱落、翘边风险，图案不得含有封建迷信、违规宗教元素，符合殡葬公序良俗； </w:t>
            </w:r>
          </w:p>
          <w:p w14:paraId="0E647E69">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7</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油漆工艺：五底三面环保高聚酯漆喷涂或生漆工艺处理。颜色均匀，漆木饱满。不得有皱皮、发粘、漏漆现象。</w:t>
            </w:r>
          </w:p>
          <w:p w14:paraId="75116359">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60F10375">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外层纸箱，内层用珍珠棉分割盒盖，盒体装入黄绸缎布袋。</w:t>
            </w:r>
          </w:p>
          <w:p w14:paraId="7B2435FB">
            <w:pPr>
              <w:pStyle w:val="40"/>
              <w:spacing w:line="240" w:lineRule="auto"/>
              <w:jc w:val="left"/>
              <w:rPr>
                <w:rFonts w:hint="eastAsia"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 xml:space="preserve">五、执行标准 </w:t>
            </w:r>
          </w:p>
          <w:p w14:paraId="2841560A">
            <w:pPr>
              <w:pStyle w:val="40"/>
              <w:spacing w:line="240" w:lineRule="auto"/>
              <w:jc w:val="left"/>
              <w:rPr>
                <w:rFonts w:hint="default" w:ascii="宋体" w:hAnsi="宋体" w:eastAsia="宋体" w:cs="宋体"/>
                <w:kern w:val="2"/>
                <w:sz w:val="28"/>
                <w:szCs w:val="28"/>
                <w:vertAlign w:val="baseline"/>
                <w:lang w:val="en-US" w:eastAsia="zh-CN" w:bidi="ar-SA"/>
              </w:rPr>
            </w:pPr>
            <w:r>
              <w:rPr>
                <w:rFonts w:hint="eastAsia" w:ascii="宋体" w:hAnsi="宋体" w:eastAsia="宋体" w:cs="宋体"/>
                <w:b w:val="0"/>
                <w:kern w:val="2"/>
                <w:sz w:val="22"/>
                <w:szCs w:val="22"/>
                <w:vertAlign w:val="baseline"/>
                <w:lang w:val="en-US" w:eastAsia="zh-CN" w:bidi="ar-SA"/>
              </w:rPr>
              <w:t>符合 GB/T23288-2023《木制骨灰盒通用技术条件》。</w:t>
            </w:r>
          </w:p>
        </w:tc>
        <w:tc>
          <w:tcPr>
            <w:tcW w:w="945" w:type="dxa"/>
            <w:vAlign w:val="center"/>
          </w:tcPr>
          <w:p w14:paraId="5867961B">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200</w:t>
            </w:r>
          </w:p>
        </w:tc>
        <w:tc>
          <w:tcPr>
            <w:tcW w:w="1080" w:type="dxa"/>
            <w:vAlign w:val="center"/>
          </w:tcPr>
          <w:p w14:paraId="745ACC00">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960</w:t>
            </w:r>
          </w:p>
        </w:tc>
        <w:tc>
          <w:tcPr>
            <w:tcW w:w="1080" w:type="dxa"/>
            <w:vAlign w:val="center"/>
          </w:tcPr>
          <w:p w14:paraId="4FCF0DC4">
            <w:pPr>
              <w:keepNext w:val="0"/>
              <w:keepLines w:val="0"/>
              <w:widowControl/>
              <w:suppressLineNumbers w:val="0"/>
              <w:jc w:val="center"/>
              <w:textAlignment w:val="center"/>
              <w:rPr>
                <w:rFonts w:hint="eastAsia" w:ascii="宋体" w:hAnsi="宋体" w:eastAsia="宋体" w:cs="宋体"/>
                <w:b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192000</w:t>
            </w:r>
          </w:p>
        </w:tc>
        <w:tc>
          <w:tcPr>
            <w:tcW w:w="639" w:type="dxa"/>
            <w:vMerge w:val="continue"/>
            <w:vAlign w:val="center"/>
          </w:tcPr>
          <w:p w14:paraId="6F294FCC">
            <w:pPr>
              <w:pStyle w:val="40"/>
              <w:spacing w:line="360" w:lineRule="auto"/>
              <w:jc w:val="center"/>
              <w:rPr>
                <w:rFonts w:hint="default" w:ascii="宋体" w:hAnsi="宋体" w:eastAsia="宋体" w:cs="宋体"/>
                <w:kern w:val="2"/>
                <w:sz w:val="28"/>
                <w:szCs w:val="28"/>
                <w:vertAlign w:val="baseline"/>
                <w:lang w:val="en-US" w:eastAsia="zh-CN" w:bidi="ar-SA"/>
              </w:rPr>
            </w:pPr>
          </w:p>
        </w:tc>
      </w:tr>
      <w:tr w14:paraId="3138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55" w:type="dxa"/>
            <w:vMerge w:val="continue"/>
            <w:vAlign w:val="center"/>
          </w:tcPr>
          <w:p w14:paraId="476CBF0D">
            <w:pPr>
              <w:pStyle w:val="40"/>
              <w:spacing w:line="360" w:lineRule="auto"/>
              <w:jc w:val="center"/>
              <w:rPr>
                <w:rFonts w:hint="default" w:ascii="宋体" w:hAnsi="宋体" w:eastAsia="宋体" w:cs="宋体"/>
                <w:kern w:val="2"/>
                <w:sz w:val="28"/>
                <w:szCs w:val="28"/>
                <w:vertAlign w:val="baseline"/>
                <w:lang w:val="en-US" w:eastAsia="zh-CN" w:bidi="ar-SA"/>
              </w:rPr>
            </w:pPr>
          </w:p>
        </w:tc>
        <w:tc>
          <w:tcPr>
            <w:tcW w:w="1131" w:type="dxa"/>
            <w:vAlign w:val="center"/>
          </w:tcPr>
          <w:p w14:paraId="5DF4D095">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规格14</w:t>
            </w:r>
          </w:p>
        </w:tc>
        <w:tc>
          <w:tcPr>
            <w:tcW w:w="4680" w:type="dxa"/>
            <w:vAlign w:val="center"/>
          </w:tcPr>
          <w:p w14:paraId="5402A35C">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sz w:val="22"/>
                <w:szCs w:val="28"/>
              </w:rPr>
              <w:t>★</w:t>
            </w:r>
            <w:r>
              <w:rPr>
                <w:rFonts w:hint="eastAsia" w:cs="宋体"/>
                <w:sz w:val="22"/>
                <w:szCs w:val="28"/>
                <w:lang w:val="en-US" w:eastAsia="zh-CN"/>
              </w:rPr>
              <w:t>一、</w:t>
            </w:r>
            <w:r>
              <w:rPr>
                <w:rFonts w:hint="default" w:ascii="宋体" w:hAnsi="宋体" w:eastAsia="宋体" w:cs="宋体"/>
                <w:b w:val="0"/>
                <w:kern w:val="2"/>
                <w:sz w:val="22"/>
                <w:szCs w:val="22"/>
                <w:vertAlign w:val="baseline"/>
                <w:lang w:val="en-US" w:eastAsia="zh-CN" w:bidi="ar-SA"/>
              </w:rPr>
              <w:t>材质：可降解</w:t>
            </w:r>
          </w:p>
          <w:p w14:paraId="55C076CB">
            <w:pPr>
              <w:pStyle w:val="40"/>
              <w:spacing w:line="240" w:lineRule="auto"/>
              <w:jc w:val="left"/>
              <w:rPr>
                <w:rFonts w:hint="eastAsia" w:cs="宋体"/>
                <w:sz w:val="22"/>
                <w:szCs w:val="28"/>
                <w:lang w:val="en-US" w:eastAsia="zh-CN"/>
              </w:rPr>
            </w:pPr>
            <w:r>
              <w:rPr>
                <w:rFonts w:hint="eastAsia" w:ascii="宋体" w:hAnsi="宋体" w:eastAsia="宋体" w:cs="宋体"/>
                <w:sz w:val="22"/>
                <w:szCs w:val="28"/>
              </w:rPr>
              <w:t>★</w:t>
            </w:r>
            <w:r>
              <w:rPr>
                <w:rFonts w:hint="eastAsia" w:cs="宋体"/>
                <w:sz w:val="22"/>
                <w:szCs w:val="28"/>
                <w:lang w:val="en-US" w:eastAsia="zh-CN"/>
              </w:rPr>
              <w:t>二、尺寸：</w:t>
            </w:r>
          </w:p>
          <w:p w14:paraId="44B1F4FD">
            <w:pPr>
              <w:keepNext w:val="0"/>
              <w:keepLines w:val="0"/>
              <w:widowControl/>
              <w:suppressLineNumbers w:val="0"/>
              <w:spacing w:line="240" w:lineRule="auto"/>
              <w:jc w:val="left"/>
            </w:pPr>
            <w:r>
              <w:rPr>
                <w:rFonts w:hint="eastAsia" w:ascii="宋体" w:hAnsi="宋体" w:eastAsia="宋体" w:cs="宋体"/>
                <w:b w:val="0"/>
                <w:kern w:val="2"/>
                <w:sz w:val="22"/>
                <w:szCs w:val="22"/>
                <w:vertAlign w:val="baseline"/>
                <w:lang w:val="en-US" w:eastAsia="zh-CN" w:bidi="ar-SA"/>
              </w:rPr>
              <w:t>1.</w:t>
            </w:r>
            <w:r>
              <w:rPr>
                <w:rFonts w:hint="eastAsia" w:cs="宋体"/>
                <w:b w:val="0"/>
                <w:kern w:val="2"/>
                <w:sz w:val="22"/>
                <w:szCs w:val="22"/>
                <w:vertAlign w:val="baseline"/>
                <w:lang w:val="en-US" w:eastAsia="zh-CN" w:bidi="ar-SA"/>
              </w:rPr>
              <w:t>外形尺寸</w:t>
            </w:r>
            <w:r>
              <w:rPr>
                <w:rFonts w:hint="eastAsia" w:ascii="宋体" w:hAnsi="宋体" w:eastAsia="宋体" w:cs="宋体"/>
                <w:color w:val="000000"/>
                <w:kern w:val="0"/>
                <w:sz w:val="24"/>
                <w:szCs w:val="24"/>
                <w:lang w:val="en-US" w:eastAsia="zh-CN" w:bidi="ar"/>
              </w:rPr>
              <w:t>（φ×高）</w:t>
            </w:r>
            <w:r>
              <w:rPr>
                <w:rFonts w:hint="eastAsia" w:cs="宋体"/>
                <w:b w:val="0"/>
                <w:kern w:val="2"/>
                <w:sz w:val="22"/>
                <w:szCs w:val="22"/>
                <w:vertAlign w:val="baseline"/>
                <w:lang w:val="en-US" w:eastAsia="zh-CN" w:bidi="ar-SA"/>
              </w:rPr>
              <w:t>（±3cm）：</w:t>
            </w:r>
            <w:r>
              <w:rPr>
                <w:rFonts w:hint="eastAsia" w:ascii="宋体" w:hAnsi="宋体" w:eastAsia="宋体" w:cs="宋体"/>
                <w:color w:val="000000"/>
                <w:kern w:val="0"/>
                <w:sz w:val="24"/>
                <w:szCs w:val="24"/>
                <w:lang w:val="en-US" w:eastAsia="zh-CN" w:bidi="ar"/>
              </w:rPr>
              <w:t>20</w:t>
            </w:r>
            <w:r>
              <w:rPr>
                <w:rFonts w:hint="eastAsia" w:cs="宋体"/>
                <w:b w:val="0"/>
                <w:kern w:val="2"/>
                <w:sz w:val="22"/>
                <w:szCs w:val="22"/>
                <w:vertAlign w:val="baseline"/>
                <w:lang w:val="en-US" w:eastAsia="zh-CN" w:bidi="ar-SA"/>
              </w:rPr>
              <w:t>cm</w:t>
            </w:r>
            <w:r>
              <w:rPr>
                <w:rFonts w:hint="eastAsia" w:ascii="宋体" w:hAnsi="宋体" w:eastAsia="宋体" w:cs="宋体"/>
                <w:color w:val="000000"/>
                <w:kern w:val="0"/>
                <w:sz w:val="24"/>
                <w:szCs w:val="24"/>
                <w:lang w:val="en-US" w:eastAsia="zh-CN" w:bidi="ar"/>
              </w:rPr>
              <w:t>×24</w:t>
            </w:r>
            <w:r>
              <w:rPr>
                <w:rFonts w:hint="eastAsia" w:cs="宋体"/>
                <w:b w:val="0"/>
                <w:kern w:val="2"/>
                <w:sz w:val="22"/>
                <w:szCs w:val="22"/>
                <w:vertAlign w:val="baseline"/>
                <w:lang w:val="en-US" w:eastAsia="zh-CN" w:bidi="ar-SA"/>
              </w:rPr>
              <w:t>cm</w:t>
            </w:r>
          </w:p>
          <w:p w14:paraId="4B15EAAE">
            <w:pPr>
              <w:pStyle w:val="40"/>
              <w:spacing w:line="240" w:lineRule="auto"/>
              <w:jc w:val="left"/>
              <w:rPr>
                <w:rFonts w:hint="eastAsia"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2、壁厚：</w:t>
            </w:r>
          </w:p>
          <w:p w14:paraId="37513FB4">
            <w:pPr>
              <w:pStyle w:val="40"/>
              <w:spacing w:line="240" w:lineRule="auto"/>
              <w:jc w:val="left"/>
              <w:rPr>
                <w:rFonts w:hint="default" w:cs="宋体"/>
                <w:sz w:val="22"/>
                <w:szCs w:val="28"/>
                <w:lang w:val="en-US" w:eastAsia="zh-CN"/>
              </w:rPr>
            </w:pPr>
            <w:r>
              <w:rPr>
                <w:rFonts w:hint="eastAsia" w:cs="宋体"/>
                <w:b w:val="0"/>
                <w:kern w:val="2"/>
                <w:sz w:val="22"/>
                <w:szCs w:val="22"/>
                <w:vertAlign w:val="baseline"/>
                <w:lang w:val="en-US" w:eastAsia="zh-CN" w:bidi="ar-SA"/>
              </w:rPr>
              <w:t>底板、立板厚度≥1.0cm 盖板厚度≥1.0cm</w:t>
            </w:r>
          </w:p>
          <w:p w14:paraId="129FF84A">
            <w:pPr>
              <w:pStyle w:val="40"/>
              <w:numPr>
                <w:ilvl w:val="0"/>
                <w:numId w:val="0"/>
              </w:numPr>
              <w:spacing w:line="240" w:lineRule="auto"/>
              <w:jc w:val="left"/>
              <w:rPr>
                <w:rFonts w:hint="default" w:ascii="宋体" w:hAnsi="宋体" w:eastAsia="宋体" w:cs="宋体"/>
                <w:b w:val="0"/>
                <w:kern w:val="2"/>
                <w:sz w:val="22"/>
                <w:szCs w:val="22"/>
                <w:vertAlign w:val="baseline"/>
                <w:lang w:val="en-US" w:eastAsia="zh-CN" w:bidi="ar-SA"/>
              </w:rPr>
            </w:pPr>
            <w:r>
              <w:rPr>
                <w:rFonts w:hint="eastAsia" w:ascii="宋体" w:hAnsi="宋体" w:eastAsia="宋体" w:cs="宋体"/>
                <w:b w:val="0"/>
                <w:kern w:val="2"/>
                <w:sz w:val="22"/>
                <w:szCs w:val="22"/>
                <w:vertAlign w:val="baseline"/>
                <w:lang w:val="en-US" w:eastAsia="zh-CN" w:bidi="ar-SA"/>
              </w:rPr>
              <w:t>三、</w:t>
            </w:r>
            <w:r>
              <w:rPr>
                <w:rFonts w:hint="default" w:ascii="宋体" w:hAnsi="宋体" w:eastAsia="宋体" w:cs="宋体"/>
                <w:b w:val="0"/>
                <w:kern w:val="2"/>
                <w:sz w:val="22"/>
                <w:szCs w:val="22"/>
                <w:vertAlign w:val="baseline"/>
                <w:lang w:val="en-US" w:eastAsia="zh-CN" w:bidi="ar-SA"/>
              </w:rPr>
              <w:t>工艺：</w:t>
            </w:r>
          </w:p>
          <w:p w14:paraId="3924262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1.</w:t>
            </w:r>
            <w:r>
              <w:rPr>
                <w:rFonts w:hint="default" w:ascii="宋体" w:hAnsi="宋体" w:eastAsia="宋体" w:cs="宋体"/>
                <w:b w:val="0"/>
                <w:kern w:val="2"/>
                <w:sz w:val="22"/>
                <w:szCs w:val="22"/>
                <w:vertAlign w:val="baseline"/>
                <w:lang w:val="en-US" w:eastAsia="zh-CN" w:bidi="ar-SA"/>
              </w:rPr>
              <w:t xml:space="preserve">表面平整，无毛刺、无裂纹、无霉变、无明显杂质； </w:t>
            </w:r>
          </w:p>
          <w:p w14:paraId="26EA8ABB">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2.</w:t>
            </w:r>
            <w:r>
              <w:rPr>
                <w:rFonts w:hint="default" w:ascii="宋体" w:hAnsi="宋体" w:eastAsia="宋体" w:cs="宋体"/>
                <w:b w:val="0"/>
                <w:kern w:val="2"/>
                <w:sz w:val="22"/>
                <w:szCs w:val="22"/>
                <w:vertAlign w:val="baseline"/>
                <w:lang w:val="en-US" w:eastAsia="zh-CN" w:bidi="ar-SA"/>
              </w:rPr>
              <w:t xml:space="preserve">可做原色、浅色系或环保水性印刷/雕刻：文字、莲花、祥云、经文等吉祥纹饰，印刷环保可降解，不脱色、不掉粉； </w:t>
            </w:r>
          </w:p>
          <w:p w14:paraId="2DE6BD65">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3.</w:t>
            </w:r>
            <w:r>
              <w:rPr>
                <w:rFonts w:hint="default" w:ascii="宋体" w:hAnsi="宋体" w:eastAsia="宋体" w:cs="宋体"/>
                <w:b w:val="0"/>
                <w:kern w:val="2"/>
                <w:sz w:val="22"/>
                <w:szCs w:val="22"/>
                <w:vertAlign w:val="baseline"/>
                <w:lang w:val="en-US" w:eastAsia="zh-CN" w:bidi="ar-SA"/>
              </w:rPr>
              <w:t>整体造型庄重、简洁，符合殡葬礼仪审美</w:t>
            </w:r>
            <w:r>
              <w:rPr>
                <w:rFonts w:hint="eastAsia" w:cs="宋体"/>
                <w:b w:val="0"/>
                <w:kern w:val="2"/>
                <w:sz w:val="22"/>
                <w:szCs w:val="22"/>
                <w:vertAlign w:val="baseline"/>
                <w:lang w:val="en-US" w:eastAsia="zh-CN" w:bidi="ar-SA"/>
              </w:rPr>
              <w:t>；</w:t>
            </w:r>
            <w:r>
              <w:rPr>
                <w:rFonts w:hint="default" w:ascii="宋体" w:hAnsi="宋体" w:eastAsia="宋体" w:cs="宋体"/>
                <w:b w:val="0"/>
                <w:kern w:val="2"/>
                <w:sz w:val="22"/>
                <w:szCs w:val="22"/>
                <w:vertAlign w:val="baseline"/>
                <w:lang w:val="en-US" w:eastAsia="zh-CN" w:bidi="ar-SA"/>
              </w:rPr>
              <w:t xml:space="preserve"> </w:t>
            </w:r>
          </w:p>
          <w:p w14:paraId="02B0B84A">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eastAsia" w:cs="宋体"/>
                <w:b w:val="0"/>
                <w:kern w:val="2"/>
                <w:sz w:val="22"/>
                <w:szCs w:val="22"/>
                <w:vertAlign w:val="baseline"/>
                <w:lang w:val="en-US" w:eastAsia="zh-CN" w:bidi="ar-SA"/>
              </w:rPr>
              <w:t>4.</w:t>
            </w:r>
            <w:r>
              <w:rPr>
                <w:rFonts w:hint="default" w:ascii="宋体" w:hAnsi="宋体" w:eastAsia="宋体" w:cs="宋体"/>
                <w:b w:val="0"/>
                <w:kern w:val="2"/>
                <w:sz w:val="22"/>
                <w:szCs w:val="22"/>
                <w:vertAlign w:val="baseline"/>
                <w:lang w:val="en-US" w:eastAsia="zh-CN" w:bidi="ar-SA"/>
              </w:rPr>
              <w:t>抗压强度：≥1.5 MPa（埋土不塌陷）， 抗冲击强度：≥2.0 kJ/m²（运输 / 安葬不易破损），含水率：≤12%（出厂），防潮防</w:t>
            </w:r>
          </w:p>
          <w:p w14:paraId="3480FC7D">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霉， 耐水性：浸泡 24 小时无</w:t>
            </w:r>
            <w:r>
              <w:rPr>
                <w:rFonts w:hint="eastAsia" w:ascii="宋体" w:hAnsi="宋体" w:eastAsia="宋体" w:cs="宋体"/>
                <w:b w:val="0"/>
                <w:kern w:val="2"/>
                <w:sz w:val="22"/>
                <w:szCs w:val="22"/>
                <w:vertAlign w:val="baseline"/>
                <w:lang w:val="en-US" w:eastAsia="zh-CN" w:bidi="ar-SA"/>
              </w:rPr>
              <w:t>渗</w:t>
            </w:r>
            <w:r>
              <w:rPr>
                <w:rFonts w:hint="default" w:ascii="宋体" w:hAnsi="宋体" w:eastAsia="宋体" w:cs="宋体"/>
                <w:b w:val="0"/>
                <w:kern w:val="2"/>
                <w:sz w:val="22"/>
                <w:szCs w:val="22"/>
                <w:vertAlign w:val="baseline"/>
                <w:lang w:val="en-US" w:eastAsia="zh-CN" w:bidi="ar-SA"/>
              </w:rPr>
              <w:t>漏、无变形，重量增加≤10%</w:t>
            </w:r>
            <w:r>
              <w:rPr>
                <w:rFonts w:hint="eastAsia" w:cs="宋体"/>
                <w:b w:val="0"/>
                <w:kern w:val="2"/>
                <w:sz w:val="22"/>
                <w:szCs w:val="22"/>
                <w:vertAlign w:val="baseline"/>
                <w:lang w:val="en-US" w:eastAsia="zh-CN" w:bidi="ar-SA"/>
              </w:rPr>
              <w:t xml:space="preserve"> </w:t>
            </w:r>
            <w:r>
              <w:rPr>
                <w:rFonts w:hint="default" w:ascii="宋体" w:hAnsi="宋体" w:eastAsia="宋体" w:cs="宋体"/>
                <w:b w:val="0"/>
                <w:kern w:val="2"/>
                <w:sz w:val="22"/>
                <w:szCs w:val="22"/>
                <w:vertAlign w:val="baseline"/>
                <w:lang w:val="en-US" w:eastAsia="zh-CN" w:bidi="ar-SA"/>
              </w:rPr>
              <w:t>，耐</w:t>
            </w:r>
            <w:r>
              <w:rPr>
                <w:rFonts w:hint="eastAsia" w:cs="宋体"/>
                <w:b w:val="0"/>
                <w:kern w:val="2"/>
                <w:sz w:val="22"/>
                <w:szCs w:val="22"/>
                <w:vertAlign w:val="baseline"/>
                <w:lang w:val="en-US" w:eastAsia="zh-CN" w:bidi="ar-SA"/>
              </w:rPr>
              <w:t>温</w:t>
            </w:r>
            <w:r>
              <w:rPr>
                <w:rFonts w:hint="default" w:ascii="宋体" w:hAnsi="宋体" w:eastAsia="宋体" w:cs="宋体"/>
                <w:b w:val="0"/>
                <w:kern w:val="2"/>
                <w:sz w:val="22"/>
                <w:szCs w:val="22"/>
                <w:vertAlign w:val="baseline"/>
                <w:lang w:val="en-US" w:eastAsia="zh-CN" w:bidi="ar-SA"/>
              </w:rPr>
              <w:t>性：-</w:t>
            </w:r>
            <w:r>
              <w:rPr>
                <w:rFonts w:hint="eastAsia" w:cs="宋体"/>
                <w:b w:val="0"/>
                <w:kern w:val="2"/>
                <w:sz w:val="22"/>
                <w:szCs w:val="22"/>
                <w:vertAlign w:val="baseline"/>
                <w:lang w:val="en-US" w:eastAsia="zh-CN" w:bidi="ar-SA"/>
              </w:rPr>
              <w:t>10</w:t>
            </w:r>
            <w:r>
              <w:rPr>
                <w:rFonts w:hint="default" w:ascii="宋体" w:hAnsi="宋体" w:eastAsia="宋体" w:cs="宋体"/>
                <w:b w:val="0"/>
                <w:kern w:val="2"/>
                <w:sz w:val="22"/>
                <w:szCs w:val="22"/>
                <w:vertAlign w:val="baseline"/>
                <w:lang w:val="en-US" w:eastAsia="zh-CN" w:bidi="ar-SA"/>
              </w:rPr>
              <w:t>℃至+</w:t>
            </w:r>
            <w:r>
              <w:rPr>
                <w:rFonts w:hint="eastAsia" w:cs="宋体"/>
                <w:b w:val="0"/>
                <w:kern w:val="2"/>
                <w:sz w:val="22"/>
                <w:szCs w:val="22"/>
                <w:vertAlign w:val="baseline"/>
                <w:lang w:val="en-US" w:eastAsia="zh-CN" w:bidi="ar-SA"/>
              </w:rPr>
              <w:t>50</w:t>
            </w:r>
            <w:r>
              <w:rPr>
                <w:rFonts w:hint="default" w:ascii="宋体" w:hAnsi="宋体" w:eastAsia="宋体" w:cs="宋体"/>
                <w:b w:val="0"/>
                <w:kern w:val="2"/>
                <w:sz w:val="22"/>
                <w:szCs w:val="22"/>
                <w:vertAlign w:val="baseline"/>
                <w:lang w:val="en-US" w:eastAsia="zh-CN" w:bidi="ar-SA"/>
              </w:rPr>
              <w:t xml:space="preserve">℃无开裂、无软化，适配极端气候。 </w:t>
            </w:r>
          </w:p>
          <w:p w14:paraId="03DD1514">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5、降解产物：无毒</w:t>
            </w:r>
            <w:r>
              <w:rPr>
                <w:rFonts w:hint="eastAsia" w:cs="宋体"/>
                <w:b w:val="0"/>
                <w:kern w:val="2"/>
                <w:sz w:val="22"/>
                <w:szCs w:val="22"/>
                <w:vertAlign w:val="baseline"/>
                <w:lang w:val="en-US" w:eastAsia="zh-CN" w:bidi="ar-SA"/>
              </w:rPr>
              <w:t>无害、</w:t>
            </w:r>
            <w:r>
              <w:rPr>
                <w:rFonts w:hint="default" w:ascii="宋体" w:hAnsi="宋体" w:eastAsia="宋体" w:cs="宋体"/>
                <w:b w:val="0"/>
                <w:kern w:val="2"/>
                <w:sz w:val="22"/>
                <w:szCs w:val="22"/>
                <w:vertAlign w:val="baseline"/>
                <w:lang w:val="en-US" w:eastAsia="zh-CN" w:bidi="ar-SA"/>
              </w:rPr>
              <w:t>无重金属析出。</w:t>
            </w:r>
          </w:p>
          <w:p w14:paraId="7B464112">
            <w:pPr>
              <w:pStyle w:val="40"/>
              <w:spacing w:line="240" w:lineRule="auto"/>
              <w:jc w:val="left"/>
              <w:rPr>
                <w:rFonts w:hint="default" w:ascii="宋体" w:hAnsi="宋体" w:eastAsia="宋体" w:cs="宋体"/>
                <w:b w:val="0"/>
                <w:kern w:val="2"/>
                <w:sz w:val="22"/>
                <w:szCs w:val="22"/>
                <w:vertAlign w:val="baseline"/>
                <w:lang w:val="en-US" w:eastAsia="zh-CN" w:bidi="ar-SA"/>
              </w:rPr>
            </w:pPr>
            <w:r>
              <w:rPr>
                <w:rFonts w:hint="default" w:ascii="宋体" w:hAnsi="宋体" w:eastAsia="宋体" w:cs="宋体"/>
                <w:b w:val="0"/>
                <w:kern w:val="2"/>
                <w:sz w:val="22"/>
                <w:szCs w:val="22"/>
                <w:vertAlign w:val="baseline"/>
                <w:lang w:val="en-US" w:eastAsia="zh-CN" w:bidi="ar-SA"/>
              </w:rPr>
              <w:t xml:space="preserve">四、包装 </w:t>
            </w:r>
          </w:p>
          <w:p w14:paraId="5B0F4BA4">
            <w:pPr>
              <w:pStyle w:val="40"/>
              <w:spacing w:line="240" w:lineRule="auto"/>
              <w:jc w:val="left"/>
              <w:rPr>
                <w:rFonts w:hint="default" w:ascii="宋体" w:hAnsi="宋体" w:eastAsia="宋体" w:cs="宋体"/>
                <w:kern w:val="2"/>
                <w:sz w:val="28"/>
                <w:szCs w:val="28"/>
                <w:vertAlign w:val="baseline"/>
                <w:lang w:val="en-US" w:eastAsia="zh-CN" w:bidi="ar-SA"/>
              </w:rPr>
            </w:pPr>
            <w:r>
              <w:rPr>
                <w:rFonts w:hint="default" w:ascii="宋体" w:hAnsi="宋体" w:eastAsia="宋体" w:cs="宋体"/>
                <w:b w:val="0"/>
                <w:kern w:val="2"/>
                <w:sz w:val="22"/>
                <w:szCs w:val="22"/>
                <w:vertAlign w:val="baseline"/>
                <w:lang w:val="en-US" w:eastAsia="zh-CN" w:bidi="ar-SA"/>
              </w:rPr>
              <w:t>独立纸盒包装，内饰丝绒绸缎，坛体覆无色透明抗氧化保护膜。</w:t>
            </w:r>
          </w:p>
        </w:tc>
        <w:tc>
          <w:tcPr>
            <w:tcW w:w="945" w:type="dxa"/>
            <w:vAlign w:val="center"/>
          </w:tcPr>
          <w:p w14:paraId="27DC2656">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10</w:t>
            </w:r>
          </w:p>
        </w:tc>
        <w:tc>
          <w:tcPr>
            <w:tcW w:w="1080" w:type="dxa"/>
            <w:vAlign w:val="center"/>
          </w:tcPr>
          <w:p w14:paraId="45A5812A">
            <w:pPr>
              <w:pStyle w:val="40"/>
              <w:spacing w:line="360" w:lineRule="auto"/>
              <w:jc w:val="center"/>
              <w:rPr>
                <w:rFonts w:hint="default" w:ascii="宋体" w:hAnsi="宋体" w:eastAsia="宋体"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400</w:t>
            </w:r>
          </w:p>
        </w:tc>
        <w:tc>
          <w:tcPr>
            <w:tcW w:w="1080" w:type="dxa"/>
            <w:vAlign w:val="center"/>
          </w:tcPr>
          <w:p w14:paraId="5F8B8C15">
            <w:pPr>
              <w:pStyle w:val="40"/>
              <w:spacing w:line="360" w:lineRule="auto"/>
              <w:jc w:val="center"/>
              <w:rPr>
                <w:rFonts w:hint="default" w:cs="宋体"/>
                <w:b w:val="0"/>
                <w:kern w:val="2"/>
                <w:sz w:val="24"/>
                <w:szCs w:val="24"/>
                <w:vertAlign w:val="baseline"/>
                <w:lang w:val="en-US" w:eastAsia="zh-CN" w:bidi="ar-SA"/>
              </w:rPr>
            </w:pPr>
            <w:r>
              <w:rPr>
                <w:rFonts w:hint="eastAsia" w:cs="宋体"/>
                <w:b w:val="0"/>
                <w:kern w:val="2"/>
                <w:sz w:val="24"/>
                <w:szCs w:val="24"/>
                <w:vertAlign w:val="baseline"/>
                <w:lang w:val="en-US" w:eastAsia="zh-CN" w:bidi="ar-SA"/>
              </w:rPr>
              <w:t>4000</w:t>
            </w:r>
          </w:p>
        </w:tc>
        <w:tc>
          <w:tcPr>
            <w:tcW w:w="639" w:type="dxa"/>
            <w:vMerge w:val="continue"/>
            <w:vAlign w:val="center"/>
          </w:tcPr>
          <w:p w14:paraId="266CEAF7">
            <w:pPr>
              <w:pStyle w:val="40"/>
              <w:spacing w:line="360" w:lineRule="auto"/>
              <w:jc w:val="center"/>
              <w:rPr>
                <w:rFonts w:hint="default" w:ascii="宋体" w:hAnsi="宋体" w:eastAsia="宋体" w:cs="宋体"/>
                <w:kern w:val="2"/>
                <w:sz w:val="28"/>
                <w:szCs w:val="28"/>
                <w:vertAlign w:val="baseline"/>
                <w:lang w:val="en-US" w:eastAsia="zh-CN" w:bidi="ar-SA"/>
              </w:rPr>
            </w:pPr>
          </w:p>
        </w:tc>
      </w:tr>
      <w:tr w14:paraId="446F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55" w:type="dxa"/>
            <w:vAlign w:val="center"/>
          </w:tcPr>
          <w:p w14:paraId="7D9E41A6">
            <w:pPr>
              <w:pStyle w:val="40"/>
              <w:spacing w:line="360" w:lineRule="auto"/>
              <w:jc w:val="center"/>
              <w:rPr>
                <w:rFonts w:hint="default" w:ascii="宋体" w:hAnsi="宋体" w:eastAsia="宋体" w:cs="宋体"/>
                <w:kern w:val="2"/>
                <w:sz w:val="28"/>
                <w:szCs w:val="28"/>
                <w:vertAlign w:val="baseline"/>
                <w:lang w:val="en-US" w:eastAsia="zh-CN" w:bidi="ar-SA"/>
              </w:rPr>
            </w:pPr>
          </w:p>
        </w:tc>
        <w:tc>
          <w:tcPr>
            <w:tcW w:w="9555" w:type="dxa"/>
            <w:gridSpan w:val="6"/>
            <w:vAlign w:val="center"/>
          </w:tcPr>
          <w:p w14:paraId="5D8A4FD8">
            <w:pPr>
              <w:pStyle w:val="40"/>
              <w:spacing w:line="360" w:lineRule="auto"/>
              <w:jc w:val="center"/>
              <w:rPr>
                <w:rFonts w:hint="default" w:ascii="宋体" w:hAnsi="宋体" w:eastAsia="宋体" w:cs="宋体"/>
                <w:kern w:val="2"/>
                <w:sz w:val="28"/>
                <w:szCs w:val="28"/>
                <w:highlight w:val="yellow"/>
                <w:vertAlign w:val="baseline"/>
                <w:lang w:val="en-US" w:eastAsia="zh-CN" w:bidi="ar-SA"/>
              </w:rPr>
            </w:pPr>
            <w:r>
              <w:rPr>
                <w:rFonts w:hint="eastAsia" w:cs="宋体"/>
                <w:b/>
                <w:bCs/>
                <w:kern w:val="2"/>
                <w:sz w:val="28"/>
                <w:szCs w:val="28"/>
                <w:highlight w:val="none"/>
                <w:vertAlign w:val="baseline"/>
                <w:lang w:val="en-US" w:eastAsia="zh-CN" w:bidi="ar-SA"/>
              </w:rPr>
              <w:t>合计：2235150.00元</w:t>
            </w:r>
          </w:p>
        </w:tc>
      </w:tr>
    </w:tbl>
    <w:p w14:paraId="62E32730">
      <w:pPr>
        <w:pStyle w:val="28"/>
        <w:numPr>
          <w:ilvl w:val="0"/>
          <w:numId w:val="0"/>
        </w:numPr>
        <w:spacing w:line="360" w:lineRule="auto"/>
        <w:ind w:left="362" w:leftChars="0"/>
        <w:rPr>
          <w:rFonts w:hint="eastAsia" w:ascii="宋体" w:hAnsi="宋体" w:eastAsia="宋体" w:cs="宋体"/>
          <w:b/>
          <w:kern w:val="0"/>
          <w:sz w:val="24"/>
          <w:szCs w:val="24"/>
          <w:lang w:val="en-US" w:eastAsia="zh-CN"/>
        </w:rPr>
      </w:pPr>
      <w:r>
        <w:rPr>
          <w:rFonts w:hint="eastAsia" w:ascii="宋体" w:hAnsi="宋体" w:cs="宋体"/>
          <w:b/>
          <w:bCs/>
          <w:kern w:val="2"/>
          <w:sz w:val="24"/>
          <w:szCs w:val="24"/>
          <w:vertAlign w:val="baseline"/>
          <w:lang w:val="en-US" w:eastAsia="zh-CN" w:bidi="ar-SA"/>
        </w:rPr>
        <w:t>备注：</w:t>
      </w:r>
      <w:r>
        <w:rPr>
          <w:rFonts w:hint="eastAsia" w:ascii="宋体" w:hAnsi="宋体" w:eastAsia="宋体" w:cs="宋体"/>
          <w:sz w:val="22"/>
          <w:szCs w:val="28"/>
        </w:rPr>
        <w:t>★</w:t>
      </w:r>
      <w:r>
        <w:rPr>
          <w:rFonts w:hint="eastAsia" w:cs="宋体"/>
          <w:b/>
          <w:bCs/>
          <w:kern w:val="2"/>
          <w:sz w:val="24"/>
          <w:szCs w:val="24"/>
          <w:vertAlign w:val="baseline"/>
          <w:lang w:val="en-US" w:eastAsia="zh-CN" w:bidi="ar-SA"/>
        </w:rPr>
        <w:t>二包</w:t>
      </w:r>
      <w:r>
        <w:rPr>
          <w:rFonts w:hint="eastAsia" w:ascii="宋体" w:hAnsi="宋体" w:eastAsia="宋体" w:cs="宋体"/>
          <w:b/>
          <w:kern w:val="0"/>
          <w:sz w:val="24"/>
          <w:szCs w:val="24"/>
          <w:lang w:val="en-US" w:eastAsia="zh-CN"/>
        </w:rPr>
        <w:t>投标人每个价格必须提供2款</w:t>
      </w:r>
      <w:r>
        <w:rPr>
          <w:rFonts w:hint="eastAsia" w:cs="宋体"/>
          <w:b/>
          <w:kern w:val="0"/>
          <w:sz w:val="24"/>
          <w:szCs w:val="24"/>
          <w:lang w:val="en-US" w:eastAsia="zh-CN"/>
        </w:rPr>
        <w:t>或</w:t>
      </w:r>
      <w:r>
        <w:rPr>
          <w:rFonts w:hint="eastAsia" w:ascii="宋体" w:hAnsi="宋体" w:eastAsia="宋体" w:cs="宋体"/>
          <w:b/>
          <w:kern w:val="0"/>
          <w:sz w:val="24"/>
          <w:szCs w:val="24"/>
          <w:lang w:val="en-US" w:eastAsia="zh-CN"/>
        </w:rPr>
        <w:t>以上不同款式图片</w:t>
      </w:r>
      <w:r>
        <w:rPr>
          <w:rFonts w:hint="eastAsia" w:ascii="宋体" w:hAnsi="宋体" w:eastAsia="宋体" w:cs="宋体"/>
          <w:kern w:val="0"/>
          <w:sz w:val="24"/>
          <w:szCs w:val="24"/>
          <w:lang w:val="en-US" w:eastAsia="zh-CN"/>
        </w:rPr>
        <w:t>。</w:t>
      </w:r>
      <w:r>
        <w:rPr>
          <w:rFonts w:hint="eastAsia" w:cs="宋体"/>
          <w:b/>
          <w:kern w:val="0"/>
          <w:sz w:val="24"/>
          <w:szCs w:val="24"/>
          <w:lang w:val="en-US" w:eastAsia="zh-CN"/>
        </w:rPr>
        <w:t>采购人</w:t>
      </w:r>
      <w:r>
        <w:rPr>
          <w:rFonts w:hint="eastAsia" w:ascii="宋体" w:hAnsi="宋体" w:eastAsia="宋体" w:cs="宋体"/>
          <w:b/>
          <w:kern w:val="0"/>
          <w:sz w:val="24"/>
          <w:szCs w:val="24"/>
          <w:lang w:val="en-US" w:eastAsia="zh-CN"/>
        </w:rPr>
        <w:t>将根据代销情况及需求在中标人提供的款式品目中确定送货的品种及数量，中标结果公布后，中标供应商在和采购人签署合同前应提供投标图片产品的实物样品给采购人保存。</w:t>
      </w:r>
    </w:p>
    <w:p w14:paraId="78718F8E">
      <w:pPr>
        <w:pStyle w:val="7"/>
        <w:ind w:left="0" w:leftChars="0" w:firstLine="0" w:firstLineChars="0"/>
        <w:jc w:val="both"/>
        <w:rPr>
          <w:rFonts w:hint="eastAsia" w:ascii="宋体" w:hAnsi="宋体" w:eastAsia="宋体" w:cs="宋体"/>
          <w:b/>
          <w:bCs/>
          <w:spacing w:val="0"/>
          <w:sz w:val="28"/>
          <w:szCs w:val="28"/>
          <w:lang w:val="en-US" w:eastAsia="zh-CN"/>
        </w:rPr>
      </w:pPr>
    </w:p>
    <w:p w14:paraId="26BEE273">
      <w:pPr>
        <w:pStyle w:val="7"/>
        <w:ind w:left="0" w:leftChars="0" w:firstLine="0" w:firstLineChars="0"/>
        <w:jc w:val="both"/>
        <w:rPr>
          <w:rFonts w:hint="default" w:ascii="宋体" w:hAnsi="宋体" w:eastAsia="宋体" w:cs="宋体"/>
          <w:b/>
          <w:bCs/>
          <w:spacing w:val="0"/>
          <w:sz w:val="28"/>
          <w:szCs w:val="28"/>
          <w:lang w:val="en-US" w:eastAsia="zh-CN"/>
        </w:rPr>
      </w:pPr>
      <w:r>
        <w:rPr>
          <w:rFonts w:hint="eastAsia" w:ascii="宋体" w:hAnsi="宋体" w:eastAsia="宋体" w:cs="宋体"/>
          <w:b/>
          <w:bCs/>
          <w:spacing w:val="0"/>
          <w:sz w:val="28"/>
          <w:szCs w:val="28"/>
          <w:lang w:val="en-US" w:eastAsia="zh-CN"/>
        </w:rPr>
        <w:t>四、商务要求</w:t>
      </w:r>
    </w:p>
    <w:p w14:paraId="766A5AFB">
      <w:pPr>
        <w:keepNext w:val="0"/>
        <w:keepLines w:val="0"/>
        <w:widowControl/>
        <w:suppressLineNumbers w:val="0"/>
        <w:jc w:val="left"/>
      </w:pPr>
      <w:r>
        <w:rPr>
          <w:rFonts w:hint="eastAsia" w:ascii="宋体" w:hAnsi="宋体" w:eastAsia="宋体" w:cs="宋体"/>
          <w:color w:val="000000"/>
          <w:kern w:val="0"/>
          <w:sz w:val="24"/>
          <w:szCs w:val="24"/>
          <w:lang w:val="en-US" w:eastAsia="zh-CN" w:bidi="ar"/>
        </w:rPr>
        <w:t>说明：投标人应在投标文件</w:t>
      </w:r>
      <w:r>
        <w:rPr>
          <w:rFonts w:hint="eastAsia" w:ascii="宋体" w:hAnsi="宋体" w:eastAsia="宋体" w:cs="宋体"/>
          <w:b/>
          <w:bCs/>
          <w:color w:val="000000"/>
          <w:kern w:val="0"/>
          <w:sz w:val="24"/>
          <w:szCs w:val="24"/>
          <w:lang w:val="en-US" w:eastAsia="zh-CN" w:bidi="ar"/>
        </w:rPr>
        <w:t>《商务响应偏离表》</w:t>
      </w:r>
      <w:r>
        <w:rPr>
          <w:rFonts w:hint="eastAsia" w:ascii="宋体" w:hAnsi="宋体" w:eastAsia="宋体" w:cs="宋体"/>
          <w:color w:val="000000"/>
          <w:kern w:val="0"/>
          <w:sz w:val="24"/>
          <w:szCs w:val="24"/>
          <w:lang w:val="en-US" w:eastAsia="zh-CN" w:bidi="ar"/>
        </w:rPr>
        <w:t>中对以下商务要求逐条进行响应描述或偏离说明。</w:t>
      </w:r>
    </w:p>
    <w:p w14:paraId="1E0D750D">
      <w:pPr>
        <w:rPr>
          <w:rFonts w:hint="eastAsia" w:ascii="宋体" w:hAnsi="宋体" w:eastAsia="宋体" w:cs="宋体"/>
          <w:b/>
          <w:bCs/>
          <w:sz w:val="24"/>
          <w:szCs w:val="32"/>
          <w:vertAlign w:val="baseline"/>
          <w:lang w:eastAsia="zh-CN"/>
        </w:rPr>
      </w:pPr>
    </w:p>
    <w:tbl>
      <w:tblPr>
        <w:tblStyle w:val="24"/>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2073"/>
        <w:gridCol w:w="3345"/>
        <w:gridCol w:w="1133"/>
      </w:tblGrid>
      <w:tr w14:paraId="656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tcPr>
          <w:p w14:paraId="1001B06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2073" w:type="dxa"/>
          </w:tcPr>
          <w:p w14:paraId="3FC2C5D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条款</w:t>
            </w:r>
          </w:p>
        </w:tc>
        <w:tc>
          <w:tcPr>
            <w:tcW w:w="3345" w:type="dxa"/>
          </w:tcPr>
          <w:p w14:paraId="4222206D">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商务要求</w:t>
            </w:r>
          </w:p>
        </w:tc>
        <w:tc>
          <w:tcPr>
            <w:tcW w:w="1133" w:type="dxa"/>
          </w:tcPr>
          <w:p w14:paraId="619F0F86">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cs="宋体"/>
                <w:color w:val="000000"/>
                <w:kern w:val="0"/>
                <w:sz w:val="24"/>
                <w:szCs w:val="24"/>
                <w:lang w:val="en-US" w:eastAsia="zh-CN" w:bidi="ar"/>
              </w:rPr>
              <w:t>备注</w:t>
            </w:r>
          </w:p>
        </w:tc>
      </w:tr>
      <w:tr w14:paraId="592E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2C60E1C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073" w:type="dxa"/>
            <w:vAlign w:val="center"/>
          </w:tcPr>
          <w:p w14:paraId="2483F71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合同履行期限</w:t>
            </w:r>
          </w:p>
        </w:tc>
        <w:tc>
          <w:tcPr>
            <w:tcW w:w="3345" w:type="dxa"/>
            <w:vAlign w:val="center"/>
          </w:tcPr>
          <w:p w14:paraId="783A901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自合同签订之日起一年内</w:t>
            </w:r>
          </w:p>
        </w:tc>
        <w:tc>
          <w:tcPr>
            <w:tcW w:w="1133" w:type="dxa"/>
            <w:vAlign w:val="center"/>
          </w:tcPr>
          <w:p w14:paraId="230F042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E9D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2E6D30F4">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073" w:type="dxa"/>
            <w:vAlign w:val="center"/>
          </w:tcPr>
          <w:p w14:paraId="0F08640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质保期</w:t>
            </w:r>
          </w:p>
        </w:tc>
        <w:tc>
          <w:tcPr>
            <w:tcW w:w="3345" w:type="dxa"/>
            <w:vAlign w:val="center"/>
          </w:tcPr>
          <w:p w14:paraId="19CA71C6">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一年</w:t>
            </w:r>
          </w:p>
        </w:tc>
        <w:tc>
          <w:tcPr>
            <w:tcW w:w="1133" w:type="dxa"/>
            <w:vAlign w:val="center"/>
          </w:tcPr>
          <w:p w14:paraId="51FBF50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4D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670B1A57">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073" w:type="dxa"/>
            <w:vAlign w:val="center"/>
          </w:tcPr>
          <w:p w14:paraId="32E928E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交货地点</w:t>
            </w:r>
          </w:p>
        </w:tc>
        <w:tc>
          <w:tcPr>
            <w:tcW w:w="3345" w:type="dxa"/>
            <w:vAlign w:val="center"/>
          </w:tcPr>
          <w:p w14:paraId="67DB8A3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cs="宋体"/>
                <w:i w:val="0"/>
                <w:iCs w:val="0"/>
                <w:sz w:val="24"/>
                <w:szCs w:val="32"/>
                <w:lang w:val="en-US" w:eastAsia="zh-CN"/>
              </w:rPr>
              <w:t>天门市殡仪馆</w:t>
            </w:r>
          </w:p>
        </w:tc>
        <w:tc>
          <w:tcPr>
            <w:tcW w:w="1133" w:type="dxa"/>
            <w:vAlign w:val="center"/>
          </w:tcPr>
          <w:p w14:paraId="460BD7A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4442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65D9867A">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073" w:type="dxa"/>
            <w:vAlign w:val="center"/>
          </w:tcPr>
          <w:p w14:paraId="2C98A73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质量要求</w:t>
            </w:r>
          </w:p>
        </w:tc>
        <w:tc>
          <w:tcPr>
            <w:tcW w:w="3345" w:type="dxa"/>
            <w:vAlign w:val="center"/>
          </w:tcPr>
          <w:p w14:paraId="759DCEE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合格，满足采购人的验收标准。</w:t>
            </w:r>
          </w:p>
        </w:tc>
        <w:tc>
          <w:tcPr>
            <w:tcW w:w="1133" w:type="dxa"/>
            <w:vAlign w:val="center"/>
          </w:tcPr>
          <w:p w14:paraId="58F4D26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3E67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521E9027">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073" w:type="dxa"/>
            <w:vAlign w:val="center"/>
          </w:tcPr>
          <w:p w14:paraId="2462B1C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报价要求</w:t>
            </w:r>
          </w:p>
        </w:tc>
        <w:tc>
          <w:tcPr>
            <w:tcW w:w="3345" w:type="dxa"/>
            <w:vAlign w:val="center"/>
          </w:tcPr>
          <w:p w14:paraId="17C7DC9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以人民币报价。投标人报价须包含投标人所投标包中全部采购内容，以及涉及的运输、服务、保险、税金、管理费、知识产权使用和其他应缴纳的费用，均包含在货物的最终成交总额中。</w:t>
            </w:r>
          </w:p>
        </w:tc>
        <w:tc>
          <w:tcPr>
            <w:tcW w:w="1133" w:type="dxa"/>
            <w:vAlign w:val="center"/>
          </w:tcPr>
          <w:p w14:paraId="61F5554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5E78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73" w:type="dxa"/>
            <w:vAlign w:val="center"/>
          </w:tcPr>
          <w:p w14:paraId="4165F95C">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p>
        </w:tc>
        <w:tc>
          <w:tcPr>
            <w:tcW w:w="2073" w:type="dxa"/>
            <w:vAlign w:val="center"/>
          </w:tcPr>
          <w:p w14:paraId="51565CE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付款方式</w:t>
            </w:r>
          </w:p>
        </w:tc>
        <w:tc>
          <w:tcPr>
            <w:tcW w:w="3345" w:type="dxa"/>
            <w:vAlign w:val="center"/>
          </w:tcPr>
          <w:p w14:paraId="497BC92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sz w:val="24"/>
                <w:szCs w:val="32"/>
              </w:rPr>
              <w:t>签订合同时双方协商。</w:t>
            </w:r>
          </w:p>
        </w:tc>
        <w:tc>
          <w:tcPr>
            <w:tcW w:w="1133" w:type="dxa"/>
            <w:vAlign w:val="center"/>
          </w:tcPr>
          <w:p w14:paraId="4A5D1BD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bl>
    <w:p w14:paraId="4B0CB65C">
      <w:pPr>
        <w:pStyle w:val="7"/>
        <w:spacing w:line="360" w:lineRule="auto"/>
        <w:ind w:left="0" w:leftChars="0" w:firstLine="420" w:firstLineChars="200"/>
        <w:jc w:val="both"/>
        <w:rPr>
          <w:rFonts w:hint="eastAsia" w:ascii="宋体" w:hAnsi="宋体" w:eastAsia="宋体" w:cs="宋体"/>
        </w:rPr>
      </w:pPr>
    </w:p>
    <w:p w14:paraId="250D06C3">
      <w:pPr>
        <w:rPr>
          <w:rFonts w:hint="eastAsia" w:ascii="宋体" w:hAnsi="宋体" w:eastAsia="宋体" w:cs="宋体"/>
          <w:i w:val="0"/>
          <w:iCs w:val="0"/>
          <w:sz w:val="24"/>
          <w:szCs w:val="32"/>
          <w:lang w:eastAsia="zh-CN"/>
        </w:rPr>
      </w:pPr>
      <w:r>
        <w:rPr>
          <w:rFonts w:hint="eastAsia" w:ascii="宋体" w:hAnsi="宋体" w:eastAsia="宋体" w:cs="宋体"/>
          <w:i w:val="0"/>
          <w:iCs w:val="0"/>
          <w:sz w:val="24"/>
          <w:szCs w:val="32"/>
          <w:lang w:eastAsia="zh-CN"/>
        </w:rPr>
        <w:br w:type="page"/>
      </w:r>
    </w:p>
    <w:p w14:paraId="0B7BCD3F">
      <w:pPr>
        <w:pStyle w:val="2"/>
        <w:numPr>
          <w:ilvl w:val="0"/>
          <w:numId w:val="2"/>
        </w:numPr>
      </w:pPr>
      <w:bookmarkStart w:id="240" w:name="_Toc155185895"/>
      <w:bookmarkStart w:id="241" w:name="_Toc26893"/>
      <w:r>
        <w:rPr>
          <w:rFonts w:hint="eastAsia"/>
        </w:rPr>
        <w:t>资格审查方法及标准</w:t>
      </w:r>
      <w:bookmarkEnd w:id="240"/>
      <w:bookmarkEnd w:id="241"/>
    </w:p>
    <w:p w14:paraId="277DA29C">
      <w:pPr>
        <w:pStyle w:val="28"/>
      </w:pPr>
      <w:r>
        <w:rPr>
          <w:rFonts w:hint="eastAsia"/>
        </w:rPr>
        <w:t>根据《中华人民共和国政府采购法》及其实施条例、《政府采购货物和服务招标投标管理办法》等相关法律法规确定以下资格审查方法和标准。</w:t>
      </w:r>
    </w:p>
    <w:p w14:paraId="19D40168">
      <w:pPr>
        <w:pStyle w:val="3"/>
        <w:numPr>
          <w:ilvl w:val="0"/>
          <w:numId w:val="9"/>
        </w:numPr>
        <w:rPr>
          <w:lang w:val="zh-CN"/>
        </w:rPr>
      </w:pPr>
      <w:bookmarkStart w:id="242" w:name="_Toc155185897"/>
      <w:bookmarkStart w:id="243" w:name="_Toc140132822"/>
      <w:bookmarkStart w:id="244" w:name="_Toc19243"/>
      <w:r>
        <w:rPr>
          <w:rFonts w:hint="eastAsia"/>
          <w:lang w:val="zh-CN"/>
        </w:rPr>
        <w:t>资格审查</w:t>
      </w:r>
      <w:bookmarkEnd w:id="242"/>
      <w:bookmarkEnd w:id="243"/>
      <w:r>
        <w:rPr>
          <w:rFonts w:hint="eastAsia"/>
        </w:rPr>
        <w:t>方法</w:t>
      </w:r>
      <w:bookmarkEnd w:id="244"/>
    </w:p>
    <w:p w14:paraId="7546B83D">
      <w:pPr>
        <w:ind w:firstLine="420"/>
        <w:rPr>
          <w:bCs/>
          <w:color w:val="0D0D0D"/>
          <w:lang w:val="zh-CN"/>
        </w:rPr>
      </w:pPr>
      <w:r>
        <w:rPr>
          <w:rFonts w:hint="eastAsia"/>
          <w:bCs/>
          <w:color w:val="0D0D0D"/>
          <w:lang w:val="zh-CN"/>
        </w:rPr>
        <w:t>开标结束后，采购人或采购代理机构依据法律、法规及招标文件的规定，对投标人的资格进行审查，以确定投标人资格是否合格。</w:t>
      </w:r>
    </w:p>
    <w:p w14:paraId="3516E49C">
      <w:pPr>
        <w:pStyle w:val="3"/>
        <w:numPr>
          <w:ilvl w:val="0"/>
          <w:numId w:val="9"/>
        </w:numPr>
        <w:rPr>
          <w:lang w:val="zh-CN"/>
        </w:rPr>
      </w:pPr>
      <w:bookmarkStart w:id="245" w:name="_Toc5166"/>
      <w:r>
        <w:rPr>
          <w:rFonts w:hint="eastAsia"/>
          <w:lang w:val="zh-CN"/>
        </w:rPr>
        <w:t>资格审查程序</w:t>
      </w:r>
      <w:bookmarkEnd w:id="245"/>
    </w:p>
    <w:p w14:paraId="4A4D169A">
      <w:pPr>
        <w:pStyle w:val="4"/>
        <w:numPr>
          <w:ilvl w:val="0"/>
          <w:numId w:val="10"/>
        </w:numPr>
      </w:pPr>
      <w:bookmarkStart w:id="246" w:name="_Toc11965"/>
      <w:bookmarkStart w:id="247" w:name="_Toc155185898"/>
      <w:r>
        <w:rPr>
          <w:rFonts w:hint="eastAsia"/>
          <w:lang w:val="zh-CN"/>
        </w:rPr>
        <w:t>资格审查</w:t>
      </w:r>
      <w:bookmarkEnd w:id="246"/>
      <w:bookmarkEnd w:id="247"/>
    </w:p>
    <w:p w14:paraId="0A68FB4C">
      <w:pPr>
        <w:wordWrap w:val="0"/>
        <w:ind w:firstLine="420"/>
        <w:rPr>
          <w:rFonts w:cs="Helvetica"/>
          <w:szCs w:val="24"/>
          <w:lang w:val="zh-CN"/>
        </w:rPr>
      </w:pPr>
      <w:r>
        <w:rPr>
          <w:rFonts w:hint="eastAsia"/>
          <w:bCs/>
          <w:szCs w:val="24"/>
          <w:lang w:val="zh-CN"/>
        </w:rPr>
        <w:t>1</w:t>
      </w:r>
      <w:r>
        <w:rPr>
          <w:bCs/>
          <w:szCs w:val="24"/>
          <w:lang w:val="zh-CN"/>
        </w:rPr>
        <w:t>.</w:t>
      </w:r>
      <w:r>
        <w:rPr>
          <w:rFonts w:hint="eastAsia"/>
          <w:bCs/>
          <w:szCs w:val="24"/>
          <w:lang w:val="zh-CN"/>
        </w:rPr>
        <w:t>开标结束后，采购人或采购代理机构</w:t>
      </w:r>
      <w:r>
        <w:rPr>
          <w:rFonts w:hint="eastAsia" w:cs="Helvetica"/>
          <w:szCs w:val="24"/>
          <w:lang w:val="zh-CN"/>
        </w:rPr>
        <w:t>根据“第一章 招标公告”中投标人资格要求并按本章“三</w:t>
      </w:r>
      <w:r>
        <w:rPr>
          <w:rFonts w:cs="Helvetica"/>
          <w:szCs w:val="24"/>
          <w:lang w:val="zh-CN"/>
        </w:rPr>
        <w:t>、</w:t>
      </w:r>
      <w:r>
        <w:rPr>
          <w:rFonts w:hint="eastAsia" w:cs="Helvetica"/>
          <w:szCs w:val="24"/>
          <w:lang w:val="zh-CN"/>
        </w:rPr>
        <w:t>资格审查标准”所列的内容，对投标人资格进行审查，不满足资格审查标准要求的按</w:t>
      </w:r>
      <w:r>
        <w:rPr>
          <w:rFonts w:hint="eastAsia" w:cs="Helvetica"/>
          <w:b/>
          <w:szCs w:val="24"/>
          <w:lang w:val="zh-CN"/>
        </w:rPr>
        <w:t>无效投标处理</w:t>
      </w:r>
      <w:r>
        <w:rPr>
          <w:rFonts w:hint="eastAsia" w:cs="Helvetica"/>
          <w:szCs w:val="24"/>
          <w:lang w:val="zh-CN"/>
        </w:rPr>
        <w:t>。</w:t>
      </w:r>
      <w:bookmarkStart w:id="248" w:name="_Toc102116020"/>
      <w:bookmarkStart w:id="249" w:name="_Toc102056216"/>
      <w:bookmarkStart w:id="250" w:name="_Toc102114918"/>
      <w:bookmarkStart w:id="251" w:name="_Toc102057716"/>
      <w:bookmarkStart w:id="252" w:name="_Toc102119851"/>
      <w:bookmarkStart w:id="253" w:name="_Toc102116150"/>
      <w:bookmarkStart w:id="254" w:name="_Toc102119874"/>
      <w:bookmarkStart w:id="255" w:name="_Toc102114941"/>
      <w:bookmarkStart w:id="256" w:name="_Toc102057739"/>
      <w:bookmarkStart w:id="257" w:name="_Toc102116043"/>
      <w:bookmarkStart w:id="258" w:name="_Toc102116173"/>
      <w:bookmarkStart w:id="259" w:name="_Toc102056239"/>
    </w:p>
    <w:bookmarkEnd w:id="248"/>
    <w:bookmarkEnd w:id="249"/>
    <w:bookmarkEnd w:id="250"/>
    <w:bookmarkEnd w:id="251"/>
    <w:bookmarkEnd w:id="252"/>
    <w:bookmarkEnd w:id="253"/>
    <w:p w14:paraId="787D54EB">
      <w:pPr>
        <w:pStyle w:val="4"/>
        <w:numPr>
          <w:ilvl w:val="0"/>
          <w:numId w:val="10"/>
        </w:numPr>
        <w:rPr>
          <w:lang w:val="zh-CN"/>
        </w:rPr>
      </w:pPr>
      <w:bookmarkStart w:id="260" w:name="_Toc29495"/>
      <w:bookmarkStart w:id="261" w:name="_Toc155185900"/>
      <w:r>
        <w:rPr>
          <w:rFonts w:hint="eastAsia"/>
          <w:lang w:val="zh-CN"/>
        </w:rPr>
        <w:t>信</w:t>
      </w:r>
      <w:bookmarkStart w:id="262" w:name="_Hlk162301965"/>
      <w:r>
        <w:rPr>
          <w:rFonts w:hint="eastAsia"/>
          <w:lang w:val="zh-CN"/>
        </w:rPr>
        <w:t>用信息核查</w:t>
      </w:r>
      <w:bookmarkEnd w:id="260"/>
      <w:bookmarkEnd w:id="262"/>
    </w:p>
    <w:p w14:paraId="7B2FB20E">
      <w:pPr>
        <w:pStyle w:val="28"/>
      </w:pPr>
      <w:bookmarkStart w:id="263" w:name="_Hlk162301966"/>
      <w:r>
        <w:rPr>
          <w:rFonts w:hint="eastAsia"/>
        </w:rPr>
        <w:t>1</w:t>
      </w:r>
      <w:r>
        <w:t>.根据《关于在政府采购活动中查询及使用信用记录有关问题的通知》（财库〔2016〕125号）要求，投标人信用信息以“信用中国”网 (http://www.creditchina.gov.cn)和中国政府采购网(http://www.ccgp.gov.cn)查询的结果为准。</w:t>
      </w:r>
    </w:p>
    <w:p w14:paraId="6FCEB87F">
      <w:pPr>
        <w:pStyle w:val="28"/>
      </w:pPr>
      <w:r>
        <w:t>2.资格审查当日应当核查投标人信用记录，投标人被列入失信被执行人、重大税收违法失信主体、政府采购严重违法失信行为记录名单的，</w:t>
      </w:r>
      <w:r>
        <w:rPr>
          <w:rFonts w:hint="eastAsia"/>
        </w:rPr>
        <w:t>采购代理机构</w:t>
      </w:r>
      <w:r>
        <w:t>拒绝其参加政府采购活动。</w:t>
      </w:r>
    </w:p>
    <w:p w14:paraId="6888D240">
      <w:pPr>
        <w:pStyle w:val="28"/>
      </w:pPr>
      <w:r>
        <w:t>3</w:t>
      </w:r>
      <w:r>
        <w:rPr>
          <w:rFonts w:hint="eastAsia"/>
        </w:rPr>
        <w:t>．</w:t>
      </w:r>
      <w:r>
        <w:t>以联合体形式投标的，应当核查联合体所有成员的信用记录，联合体成员存在不良信用记录的，视同联合体存在不良信用信息。</w:t>
      </w:r>
    </w:p>
    <w:p w14:paraId="63F6D3AA">
      <w:pPr>
        <w:pStyle w:val="28"/>
      </w:pPr>
      <w:r>
        <w:t>4.资格审查与评标工作未在同日进行的特殊情形下，</w:t>
      </w:r>
      <w:r>
        <w:rPr>
          <w:rFonts w:hint="eastAsia"/>
        </w:rPr>
        <w:t>采购代理机构</w:t>
      </w:r>
      <w:r>
        <w:t>工作人员在评标时应当对投标人的信用信息进行复核，发现评标当日存在不良信用信息的，由评标委员会按照符合性审查不合格作</w:t>
      </w:r>
      <w:r>
        <w:rPr>
          <w:b/>
          <w:bCs/>
        </w:rPr>
        <w:t>无效投标</w:t>
      </w:r>
      <w:r>
        <w:t>处理。</w:t>
      </w:r>
      <w:bookmarkEnd w:id="263"/>
    </w:p>
    <w:p w14:paraId="0F23089D">
      <w:pPr>
        <w:pStyle w:val="4"/>
        <w:numPr>
          <w:ilvl w:val="0"/>
          <w:numId w:val="10"/>
        </w:numPr>
        <w:rPr>
          <w:lang w:val="zh-CN"/>
        </w:rPr>
      </w:pPr>
      <w:bookmarkStart w:id="264" w:name="_Toc19078"/>
      <w:r>
        <w:rPr>
          <w:rFonts w:hint="eastAsia"/>
          <w:lang w:val="zh-CN"/>
        </w:rPr>
        <w:t>资格审查</w:t>
      </w:r>
      <w:bookmarkEnd w:id="254"/>
      <w:bookmarkEnd w:id="255"/>
      <w:bookmarkEnd w:id="256"/>
      <w:bookmarkEnd w:id="257"/>
      <w:bookmarkEnd w:id="258"/>
      <w:bookmarkEnd w:id="259"/>
      <w:r>
        <w:rPr>
          <w:rFonts w:hint="eastAsia"/>
          <w:lang w:val="zh-CN"/>
        </w:rPr>
        <w:t>结果</w:t>
      </w:r>
      <w:bookmarkEnd w:id="261"/>
      <w:bookmarkEnd w:id="264"/>
    </w:p>
    <w:p w14:paraId="4E0E1912">
      <w:pPr>
        <w:pStyle w:val="28"/>
      </w:pPr>
      <w:r>
        <w:t>1.</w:t>
      </w:r>
      <w:r>
        <w:rPr>
          <w:rFonts w:hint="eastAsia"/>
        </w:rPr>
        <w:t>根据资格审查的情况，确定资格审查合格的投标人，并形成资格审查结果。</w:t>
      </w:r>
    </w:p>
    <w:p w14:paraId="0DE49D8F">
      <w:pPr>
        <w:pStyle w:val="28"/>
      </w:pPr>
      <w:r>
        <w:t>2.</w:t>
      </w:r>
      <w:r>
        <w:rPr>
          <w:rFonts w:hint="eastAsia"/>
        </w:rPr>
        <w:t>资格审查合格投标人不足3家的，不得评标，应予以</w:t>
      </w:r>
      <w:r>
        <w:rPr>
          <w:rFonts w:hint="eastAsia"/>
          <w:b/>
          <w:bCs/>
        </w:rPr>
        <w:t>废标</w:t>
      </w:r>
      <w:r>
        <w:rPr>
          <w:rFonts w:hint="eastAsia"/>
        </w:rPr>
        <w:t>。</w:t>
      </w:r>
    </w:p>
    <w:p w14:paraId="167D3E82">
      <w:pPr>
        <w:pStyle w:val="40"/>
      </w:pPr>
    </w:p>
    <w:p w14:paraId="5DD3C69C">
      <w:pPr>
        <w:pStyle w:val="40"/>
      </w:pPr>
    </w:p>
    <w:p w14:paraId="20773028">
      <w:pPr>
        <w:pStyle w:val="40"/>
        <w:sectPr>
          <w:pgSz w:w="11906" w:h="16838"/>
          <w:pgMar w:top="1440" w:right="1800" w:bottom="1440" w:left="1800" w:header="851" w:footer="992" w:gutter="0"/>
          <w:cols w:space="425" w:num="1"/>
          <w:docGrid w:type="lines" w:linePitch="312" w:charSpace="0"/>
        </w:sectPr>
      </w:pPr>
    </w:p>
    <w:p w14:paraId="177F2E13">
      <w:pPr>
        <w:pStyle w:val="3"/>
        <w:numPr>
          <w:ilvl w:val="0"/>
          <w:numId w:val="9"/>
        </w:numPr>
      </w:pPr>
      <w:bookmarkStart w:id="265" w:name="_Toc29397"/>
      <w:bookmarkStart w:id="266" w:name="_Toc109899899"/>
      <w:bookmarkStart w:id="267" w:name="_Toc494561958"/>
      <w:bookmarkStart w:id="268" w:name="_Toc109899480"/>
      <w:bookmarkStart w:id="269" w:name="_Toc61280398"/>
      <w:bookmarkStart w:id="270" w:name="_Toc155185896"/>
      <w:bookmarkStart w:id="271" w:name="_Toc511894514"/>
      <w:bookmarkStart w:id="272" w:name="_Toc140132821"/>
      <w:bookmarkStart w:id="273" w:name="_Toc109900318"/>
      <w:bookmarkStart w:id="274" w:name="_Toc155185903"/>
      <w:r>
        <w:rPr>
          <w:rFonts w:hint="eastAsia" w:cs="宋体" w:asciiTheme="majorEastAsia" w:hAnsiTheme="majorEastAsia" w:eastAsiaTheme="majorEastAsia"/>
          <w:color w:val="000000"/>
          <w:kern w:val="0"/>
          <w:szCs w:val="21"/>
        </w:rPr>
        <w:t>资格审查标准</w:t>
      </w:r>
      <w:bookmarkEnd w:id="26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1235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shd w:val="clear" w:color="auto" w:fill="D8D8D8" w:themeFill="background1" w:themeFillShade="D9"/>
            <w:vAlign w:val="center"/>
          </w:tcPr>
          <w:p w14:paraId="05174395">
            <w:pPr>
              <w:pStyle w:val="40"/>
              <w:jc w:val="center"/>
              <w:rPr>
                <w:b/>
                <w:bCs/>
              </w:rPr>
            </w:pPr>
            <w:r>
              <w:rPr>
                <w:rFonts w:hint="eastAsia"/>
                <w:b/>
                <w:bCs/>
              </w:rPr>
              <w:t>序号</w:t>
            </w:r>
          </w:p>
        </w:tc>
        <w:tc>
          <w:tcPr>
            <w:tcW w:w="1607" w:type="pct"/>
            <w:shd w:val="clear" w:color="auto" w:fill="D8D8D8" w:themeFill="background1" w:themeFillShade="D9"/>
            <w:vAlign w:val="center"/>
          </w:tcPr>
          <w:p w14:paraId="688852D7">
            <w:pPr>
              <w:pStyle w:val="40"/>
              <w:jc w:val="center"/>
              <w:rPr>
                <w:b/>
                <w:bCs/>
              </w:rPr>
            </w:pPr>
            <w:r>
              <w:rPr>
                <w:rFonts w:hint="eastAsia"/>
                <w:b/>
                <w:bCs/>
              </w:rPr>
              <w:t>资格要求</w:t>
            </w:r>
          </w:p>
        </w:tc>
        <w:tc>
          <w:tcPr>
            <w:tcW w:w="2885" w:type="pct"/>
            <w:shd w:val="clear" w:color="auto" w:fill="D8D8D8" w:themeFill="background1" w:themeFillShade="D9"/>
            <w:vAlign w:val="center"/>
          </w:tcPr>
          <w:p w14:paraId="50DEE649">
            <w:pPr>
              <w:pStyle w:val="40"/>
              <w:jc w:val="center"/>
              <w:rPr>
                <w:b/>
                <w:bCs/>
              </w:rPr>
            </w:pPr>
            <w:r>
              <w:rPr>
                <w:rFonts w:hint="eastAsia"/>
                <w:b/>
                <w:bCs/>
              </w:rPr>
              <w:t>审查内容</w:t>
            </w:r>
          </w:p>
        </w:tc>
      </w:tr>
      <w:tr w14:paraId="129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vAlign w:val="center"/>
          </w:tcPr>
          <w:p w14:paraId="22B3FCCC">
            <w:pPr>
              <w:pStyle w:val="40"/>
              <w:numPr>
                <w:ilvl w:val="0"/>
                <w:numId w:val="11"/>
              </w:numPr>
            </w:pPr>
          </w:p>
        </w:tc>
        <w:tc>
          <w:tcPr>
            <w:tcW w:w="2739" w:type="dxa"/>
            <w:vAlign w:val="center"/>
          </w:tcPr>
          <w:p w14:paraId="6DF5D34E">
            <w:pPr>
              <w:pStyle w:val="40"/>
              <w:jc w:val="both"/>
            </w:pPr>
            <w:r>
              <w:rPr>
                <w:rFonts w:hint="eastAsia"/>
              </w:rPr>
              <w:t>具有独立承担民事责任的能力</w:t>
            </w:r>
          </w:p>
        </w:tc>
        <w:tc>
          <w:tcPr>
            <w:tcW w:w="4917" w:type="dxa"/>
            <w:vAlign w:val="center"/>
          </w:tcPr>
          <w:p w14:paraId="0623D7EC">
            <w:pPr>
              <w:pStyle w:val="40"/>
              <w:jc w:val="both"/>
            </w:pPr>
            <w:r>
              <w:rPr>
                <w:rFonts w:hint="eastAsia"/>
                <w:lang w:val="en-US" w:eastAsia="zh-CN"/>
              </w:rPr>
              <w:t xml:space="preserve">法人或者其他组织的营业执照等证明文件，自然人的身份证明。 </w:t>
            </w:r>
          </w:p>
          <w:p w14:paraId="50F85EBA">
            <w:pPr>
              <w:pStyle w:val="40"/>
              <w:jc w:val="both"/>
            </w:pPr>
            <w:r>
              <w:rPr>
                <w:rFonts w:hint="eastAsia"/>
                <w:lang w:val="en-US" w:eastAsia="zh-CN"/>
              </w:rPr>
              <w:t xml:space="preserve">(1)企业应提供“营业执照”; </w:t>
            </w:r>
          </w:p>
          <w:p w14:paraId="59A09816">
            <w:pPr>
              <w:pStyle w:val="40"/>
              <w:jc w:val="both"/>
            </w:pPr>
            <w:r>
              <w:rPr>
                <w:rFonts w:hint="eastAsia"/>
                <w:lang w:val="en-US" w:eastAsia="zh-CN"/>
              </w:rPr>
              <w:t xml:space="preserve">(2)事业单位应提供“事业单位法人证书”； </w:t>
            </w:r>
          </w:p>
          <w:p w14:paraId="1F390691">
            <w:pPr>
              <w:pStyle w:val="40"/>
              <w:jc w:val="both"/>
            </w:pPr>
            <w:r>
              <w:rPr>
                <w:rFonts w:hint="eastAsia"/>
                <w:lang w:val="en-US" w:eastAsia="zh-CN"/>
              </w:rPr>
              <w:t xml:space="preserve">(3)非企业专业服务机构应提供执业许可证等证明文件； </w:t>
            </w:r>
          </w:p>
          <w:p w14:paraId="1A9AA7A9">
            <w:pPr>
              <w:pStyle w:val="40"/>
              <w:jc w:val="both"/>
            </w:pPr>
            <w:r>
              <w:rPr>
                <w:rFonts w:hint="eastAsia"/>
                <w:lang w:val="en-US" w:eastAsia="zh-CN"/>
              </w:rPr>
              <w:t>(4)个体工商户应提供"个体工商户营业执照"；</w:t>
            </w:r>
          </w:p>
          <w:p w14:paraId="3CDB3FC4">
            <w:pPr>
              <w:pStyle w:val="40"/>
              <w:jc w:val="both"/>
            </w:pPr>
            <w:r>
              <w:rPr>
                <w:rFonts w:hint="eastAsia"/>
                <w:lang w:val="en-US" w:eastAsia="zh-CN"/>
              </w:rPr>
              <w:t>(5)自然人应提供自然人身份证明。</w:t>
            </w:r>
          </w:p>
        </w:tc>
      </w:tr>
      <w:tr w14:paraId="0129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310D8944">
            <w:pPr>
              <w:pStyle w:val="40"/>
              <w:numPr>
                <w:ilvl w:val="0"/>
                <w:numId w:val="11"/>
              </w:numPr>
            </w:pPr>
          </w:p>
        </w:tc>
        <w:tc>
          <w:tcPr>
            <w:tcW w:w="2739" w:type="dxa"/>
            <w:vAlign w:val="center"/>
          </w:tcPr>
          <w:p w14:paraId="6F57C6C6">
            <w:pPr>
              <w:pStyle w:val="40"/>
              <w:jc w:val="both"/>
            </w:pPr>
            <w:r>
              <w:rPr>
                <w:rFonts w:hint="eastAsia"/>
              </w:rPr>
              <w:t>具有良好的商业信誉和健全的财务会计制度</w:t>
            </w:r>
          </w:p>
        </w:tc>
        <w:tc>
          <w:tcPr>
            <w:tcW w:w="4917" w:type="dxa"/>
            <w:vAlign w:val="center"/>
          </w:tcPr>
          <w:p w14:paraId="77F3B531">
            <w:pPr>
              <w:pStyle w:val="40"/>
              <w:rPr>
                <w:rFonts w:hint="eastAsia"/>
                <w:lang w:eastAsia="zh-CN"/>
              </w:rPr>
            </w:pPr>
            <w:r>
              <w:rPr>
                <w:rFonts w:hint="eastAsia"/>
                <w:lang w:val="en-US" w:eastAsia="zh-CN"/>
              </w:rPr>
              <w:t>提供2025年度</w:t>
            </w:r>
            <w:r>
              <w:rPr>
                <w:rFonts w:hint="eastAsia"/>
                <w:lang w:eastAsia="zh-CN"/>
              </w:rPr>
              <w:t>经审计的财务报告；</w:t>
            </w:r>
          </w:p>
          <w:p w14:paraId="185727D9">
            <w:pPr>
              <w:pStyle w:val="40"/>
              <w:rPr>
                <w:rFonts w:hint="eastAsia"/>
                <w:lang w:eastAsia="zh-CN"/>
              </w:rPr>
            </w:pPr>
            <w:r>
              <w:rPr>
                <w:rFonts w:hint="eastAsia"/>
                <w:lang w:eastAsia="zh-CN"/>
              </w:rPr>
              <w:t>或基本开户银行出具的资信证明文件；</w:t>
            </w:r>
          </w:p>
          <w:p w14:paraId="5AA157D0">
            <w:pPr>
              <w:pStyle w:val="40"/>
              <w:rPr>
                <w:rFonts w:hint="eastAsia"/>
                <w:lang w:eastAsia="zh-CN"/>
              </w:rPr>
            </w:pPr>
            <w:r>
              <w:rPr>
                <w:rFonts w:hint="eastAsia"/>
                <w:lang w:val="en-US" w:eastAsia="zh-CN"/>
              </w:rPr>
              <w:t>或</w:t>
            </w:r>
            <w:r>
              <w:rPr>
                <w:rFonts w:hint="eastAsia"/>
                <w:lang w:eastAsia="zh-CN"/>
              </w:rPr>
              <w:t>专业担保机构对供应商进行资信审查后出具</w:t>
            </w:r>
            <w:r>
              <w:rPr>
                <w:rFonts w:hint="eastAsia"/>
                <w:lang w:val="en-US" w:eastAsia="zh-CN"/>
              </w:rPr>
              <w:t>的</w:t>
            </w:r>
            <w:r>
              <w:rPr>
                <w:rFonts w:hint="eastAsia"/>
                <w:lang w:eastAsia="zh-CN"/>
              </w:rPr>
              <w:t>投标担保函；</w:t>
            </w:r>
          </w:p>
          <w:p w14:paraId="68FDE2BB">
            <w:pPr>
              <w:pStyle w:val="40"/>
            </w:pPr>
            <w:r>
              <w:rPr>
                <w:rFonts w:hint="eastAsia"/>
                <w:lang w:val="en-US" w:eastAsia="zh-CN"/>
              </w:rPr>
              <w:t>或按格式提供《政府采购供应商资格信用承诺函》。</w:t>
            </w:r>
          </w:p>
        </w:tc>
      </w:tr>
      <w:tr w14:paraId="620C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361AE8D7">
            <w:pPr>
              <w:pStyle w:val="40"/>
              <w:numPr>
                <w:ilvl w:val="0"/>
                <w:numId w:val="11"/>
              </w:numPr>
            </w:pPr>
          </w:p>
        </w:tc>
        <w:tc>
          <w:tcPr>
            <w:tcW w:w="2739" w:type="dxa"/>
            <w:vAlign w:val="center"/>
          </w:tcPr>
          <w:p w14:paraId="4163421E">
            <w:pPr>
              <w:pStyle w:val="40"/>
              <w:jc w:val="both"/>
            </w:pPr>
            <w:r>
              <w:rPr>
                <w:rFonts w:hint="eastAsia"/>
              </w:rPr>
              <w:t>具有履行合同所必需的设备和专业技术能力</w:t>
            </w:r>
          </w:p>
        </w:tc>
        <w:tc>
          <w:tcPr>
            <w:tcW w:w="4917" w:type="dxa"/>
            <w:vAlign w:val="center"/>
          </w:tcPr>
          <w:p w14:paraId="17EC5F2E">
            <w:pPr>
              <w:pStyle w:val="40"/>
            </w:pPr>
            <w:r>
              <w:rPr>
                <w:rFonts w:hint="eastAsia"/>
              </w:rPr>
              <w:t>提供相应证明材料</w:t>
            </w:r>
            <w:r>
              <w:rPr>
                <w:rFonts w:hint="eastAsia"/>
                <w:lang w:val="en-US" w:eastAsia="zh-CN"/>
              </w:rPr>
              <w:t>或按格式提供《政府采购供应商资格信用承诺函》。</w:t>
            </w:r>
          </w:p>
        </w:tc>
      </w:tr>
      <w:tr w14:paraId="4D49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0522B61F">
            <w:pPr>
              <w:pStyle w:val="40"/>
              <w:numPr>
                <w:ilvl w:val="0"/>
                <w:numId w:val="11"/>
              </w:numPr>
            </w:pPr>
          </w:p>
        </w:tc>
        <w:tc>
          <w:tcPr>
            <w:tcW w:w="2739" w:type="dxa"/>
            <w:vAlign w:val="center"/>
          </w:tcPr>
          <w:p w14:paraId="1FB182F4">
            <w:pPr>
              <w:pStyle w:val="40"/>
              <w:jc w:val="both"/>
            </w:pPr>
            <w:r>
              <w:rPr>
                <w:rFonts w:hint="eastAsia"/>
              </w:rPr>
              <w:t>有依法缴纳税收和社会保障资金的良好记录</w:t>
            </w:r>
          </w:p>
        </w:tc>
        <w:tc>
          <w:tcPr>
            <w:tcW w:w="4917" w:type="dxa"/>
            <w:vAlign w:val="center"/>
          </w:tcPr>
          <w:p w14:paraId="66E1F30C">
            <w:pPr>
              <w:pStyle w:val="40"/>
            </w:pPr>
            <w:r>
              <w:rPr>
                <w:rFonts w:hint="eastAsia"/>
              </w:rPr>
              <w:t>（</w:t>
            </w:r>
            <w:r>
              <w:t>1）</w:t>
            </w:r>
            <w:r>
              <w:rPr>
                <w:rFonts w:hint="eastAsia"/>
                <w:lang w:val="en-US" w:eastAsia="zh-CN"/>
              </w:rPr>
              <w:t>依法缴纳税收：本项目公告发布时间前六个月内任意一个月缴纳税收的凭据（完税证、缴款书、印花税票、银行代扣（代缴）转账凭证等均可）</w:t>
            </w:r>
            <w:r>
              <w:t>；</w:t>
            </w:r>
          </w:p>
          <w:p w14:paraId="78D47036">
            <w:pPr>
              <w:pStyle w:val="40"/>
            </w:pPr>
            <w:r>
              <w:rPr>
                <w:rFonts w:hint="eastAsia"/>
              </w:rPr>
              <w:t>（</w:t>
            </w:r>
            <w:r>
              <w:t>2）</w:t>
            </w:r>
            <w:r>
              <w:rPr>
                <w:rFonts w:hint="eastAsia"/>
                <w:lang w:val="en-US" w:eastAsia="zh-CN"/>
              </w:rPr>
              <w:t>供应商依法缴纳社会保障资金：本项目公告发布时间前六个月内任意一个月缴纳社会保险的凭据（完税证、专用收据、社会保险交纳清单等均可）</w:t>
            </w:r>
            <w:r>
              <w:t>；</w:t>
            </w:r>
          </w:p>
          <w:p w14:paraId="6765BE03">
            <w:pPr>
              <w:pStyle w:val="40"/>
            </w:pPr>
            <w:r>
              <w:rPr>
                <w:rFonts w:hint="eastAsia"/>
              </w:rPr>
              <w:t>（</w:t>
            </w:r>
            <w:r>
              <w:t>3）供应商为其他组织或自然人的，也应满足以上要求；</w:t>
            </w:r>
          </w:p>
          <w:p w14:paraId="352CF8B8">
            <w:pPr>
              <w:pStyle w:val="40"/>
            </w:pPr>
            <w:r>
              <w:rPr>
                <w:rFonts w:hint="eastAsia"/>
              </w:rPr>
              <w:t>（</w:t>
            </w:r>
            <w:r>
              <w:rPr>
                <w:rFonts w:hint="eastAsia"/>
                <w:lang w:val="en-US" w:eastAsia="zh-CN"/>
              </w:rPr>
              <w:t>4</w:t>
            </w:r>
            <w:r>
              <w:t>）依法免税或不需要缴纳社会保障资金的供应商，具有相应文件证明其依法免税或不需要交纳社会保障资金。</w:t>
            </w:r>
          </w:p>
          <w:p w14:paraId="3082094D">
            <w:pPr>
              <w:pStyle w:val="40"/>
            </w:pPr>
            <w:r>
              <w:rPr>
                <w:rFonts w:hint="eastAsia"/>
                <w:lang w:eastAsia="zh-CN"/>
              </w:rPr>
              <w:t>（</w:t>
            </w:r>
            <w:r>
              <w:rPr>
                <w:rFonts w:hint="eastAsia"/>
                <w:lang w:val="en-US" w:eastAsia="zh-CN"/>
              </w:rPr>
              <w:t>5</w:t>
            </w:r>
            <w:r>
              <w:rPr>
                <w:rFonts w:hint="eastAsia"/>
                <w:lang w:eastAsia="zh-CN"/>
              </w:rPr>
              <w:t>）</w:t>
            </w:r>
            <w:r>
              <w:rPr>
                <w:rFonts w:hint="eastAsia"/>
                <w:lang w:val="en-US" w:eastAsia="zh-CN"/>
              </w:rPr>
              <w:t>或按格式提供《政府采购供应商资格信用承诺函》。</w:t>
            </w:r>
          </w:p>
        </w:tc>
      </w:tr>
      <w:tr w14:paraId="0345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25596732">
            <w:pPr>
              <w:pStyle w:val="40"/>
              <w:numPr>
                <w:ilvl w:val="0"/>
                <w:numId w:val="11"/>
              </w:numPr>
            </w:pPr>
          </w:p>
        </w:tc>
        <w:tc>
          <w:tcPr>
            <w:tcW w:w="2739" w:type="dxa"/>
            <w:vAlign w:val="center"/>
          </w:tcPr>
          <w:p w14:paraId="71D8AE2C">
            <w:pPr>
              <w:pStyle w:val="40"/>
              <w:jc w:val="both"/>
            </w:pPr>
            <w:r>
              <w:rPr>
                <w:rFonts w:hint="eastAsia"/>
              </w:rPr>
              <w:t>参加政府采购活动前三年内，在经营活动中没有重大违法记录</w:t>
            </w:r>
          </w:p>
        </w:tc>
        <w:tc>
          <w:tcPr>
            <w:tcW w:w="4917" w:type="dxa"/>
            <w:vAlign w:val="center"/>
          </w:tcPr>
          <w:p w14:paraId="209EB2FD">
            <w:pPr>
              <w:pStyle w:val="40"/>
              <w:jc w:val="both"/>
            </w:pPr>
            <w:r>
              <w:rPr>
                <w:rFonts w:hint="eastAsia"/>
              </w:rPr>
              <w:t>提供相应证明材料</w:t>
            </w:r>
            <w:r>
              <w:rPr>
                <w:rFonts w:hint="eastAsia"/>
                <w:lang w:val="en-US" w:eastAsia="zh-CN"/>
              </w:rPr>
              <w:t>或按格式提供《政府采购供应商资格信用承诺函》</w:t>
            </w:r>
            <w:r>
              <w:rPr>
                <w:rFonts w:hint="eastAsia"/>
              </w:rPr>
              <w:t>。</w:t>
            </w:r>
          </w:p>
        </w:tc>
      </w:tr>
      <w:tr w14:paraId="5EDD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18B5BA41">
            <w:pPr>
              <w:pStyle w:val="40"/>
              <w:numPr>
                <w:ilvl w:val="0"/>
                <w:numId w:val="11"/>
              </w:numPr>
            </w:pPr>
          </w:p>
        </w:tc>
        <w:tc>
          <w:tcPr>
            <w:tcW w:w="2739" w:type="dxa"/>
            <w:vAlign w:val="center"/>
          </w:tcPr>
          <w:p w14:paraId="0EB708F0">
            <w:pPr>
              <w:pStyle w:val="40"/>
              <w:jc w:val="both"/>
            </w:pPr>
            <w:r>
              <w:rPr>
                <w:rFonts w:hint="eastAsia"/>
              </w:rPr>
              <w:t>法律、行政法规规定的其他条件</w:t>
            </w:r>
          </w:p>
        </w:tc>
        <w:tc>
          <w:tcPr>
            <w:tcW w:w="4917" w:type="dxa"/>
            <w:vAlign w:val="top"/>
          </w:tcPr>
          <w:p w14:paraId="1EDEA7F2">
            <w:pPr>
              <w:pStyle w:val="40"/>
            </w:pPr>
            <w:r>
              <w:rPr>
                <w:rFonts w:hint="eastAsia"/>
              </w:rPr>
              <w:t>提供相应证明材料</w:t>
            </w:r>
            <w:r>
              <w:rPr>
                <w:rFonts w:hint="eastAsia"/>
                <w:lang w:val="en-US" w:eastAsia="zh-CN"/>
              </w:rPr>
              <w:t>或按格式提供《政府采购供应商资格信用承诺函》</w:t>
            </w:r>
            <w:r>
              <w:rPr>
                <w:rFonts w:hint="eastAsia"/>
              </w:rPr>
              <w:t>。</w:t>
            </w:r>
          </w:p>
        </w:tc>
      </w:tr>
      <w:tr w14:paraId="101C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79D0AF4C">
            <w:pPr>
              <w:pStyle w:val="40"/>
              <w:numPr>
                <w:ilvl w:val="0"/>
                <w:numId w:val="11"/>
              </w:numPr>
            </w:pPr>
          </w:p>
        </w:tc>
        <w:tc>
          <w:tcPr>
            <w:tcW w:w="1607" w:type="pct"/>
            <w:vAlign w:val="center"/>
          </w:tcPr>
          <w:p w14:paraId="55E1E281">
            <w:pPr>
              <w:pStyle w:val="40"/>
              <w:jc w:val="both"/>
            </w:pPr>
            <w:r>
              <w:rPr>
                <w:rFonts w:hint="eastAsia"/>
              </w:rPr>
              <w:t>单位负责人为同一人或者存在直接控股、管理关系的不同投标人，不得参加本项目同一合同项下的政府采购活动</w:t>
            </w:r>
          </w:p>
        </w:tc>
        <w:tc>
          <w:tcPr>
            <w:tcW w:w="2885" w:type="pct"/>
            <w:vAlign w:val="center"/>
          </w:tcPr>
          <w:p w14:paraId="55BB5E48">
            <w:pPr>
              <w:pStyle w:val="40"/>
              <w:jc w:val="both"/>
            </w:pPr>
            <w:r>
              <w:rPr>
                <w:rFonts w:hint="eastAsia"/>
              </w:rPr>
              <w:t>由投标人在《投标函》中声明</w:t>
            </w:r>
          </w:p>
        </w:tc>
      </w:tr>
      <w:tr w14:paraId="5685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3C10A6B7">
            <w:pPr>
              <w:pStyle w:val="40"/>
              <w:numPr>
                <w:ilvl w:val="0"/>
                <w:numId w:val="11"/>
              </w:numPr>
            </w:pPr>
          </w:p>
        </w:tc>
        <w:tc>
          <w:tcPr>
            <w:tcW w:w="1607" w:type="pct"/>
            <w:vAlign w:val="center"/>
          </w:tcPr>
          <w:p w14:paraId="65D88183">
            <w:pPr>
              <w:pStyle w:val="40"/>
              <w:jc w:val="both"/>
            </w:pPr>
            <w:r>
              <w:rPr>
                <w:rFonts w:hint="eastAsia"/>
              </w:rPr>
              <w:t>为本采购项目提供整体设计、规范编制或者项目管理、监理、检测等服务的，不得再参加本项目的其他招标采购活动。</w:t>
            </w:r>
          </w:p>
        </w:tc>
        <w:tc>
          <w:tcPr>
            <w:tcW w:w="2885" w:type="pct"/>
            <w:vAlign w:val="center"/>
          </w:tcPr>
          <w:p w14:paraId="3DED5FEC">
            <w:pPr>
              <w:pStyle w:val="40"/>
              <w:jc w:val="both"/>
            </w:pPr>
            <w:r>
              <w:rPr>
                <w:rFonts w:hint="eastAsia"/>
              </w:rPr>
              <w:t>由投标人在《投标函》中声明</w:t>
            </w:r>
          </w:p>
        </w:tc>
      </w:tr>
      <w:tr w14:paraId="4FBD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630B8E4E">
            <w:pPr>
              <w:pStyle w:val="40"/>
              <w:numPr>
                <w:ilvl w:val="0"/>
                <w:numId w:val="11"/>
              </w:numPr>
            </w:pPr>
          </w:p>
        </w:tc>
        <w:tc>
          <w:tcPr>
            <w:tcW w:w="1607" w:type="pct"/>
            <w:vAlign w:val="center"/>
          </w:tcPr>
          <w:p w14:paraId="4D5F3A06">
            <w:pPr>
              <w:pStyle w:val="40"/>
              <w:jc w:val="both"/>
            </w:pPr>
            <w:r>
              <w:rPr>
                <w:rFonts w:hint="eastAsia"/>
              </w:rPr>
              <w:t>未被列入失信被执行人、“重大税收违法失信主体”，未被列入政府采购严重违法失信行为记录名单。</w:t>
            </w:r>
          </w:p>
        </w:tc>
        <w:tc>
          <w:tcPr>
            <w:tcW w:w="2885" w:type="pct"/>
            <w:vAlign w:val="center"/>
          </w:tcPr>
          <w:p w14:paraId="193B541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pPr>
            <w:r>
              <w:rPr>
                <w:rFonts w:hint="eastAsia" w:ascii="宋体" w:hAnsi="宋体" w:eastAsia="宋体" w:cstheme="minorBidi"/>
                <w:kern w:val="2"/>
                <w:sz w:val="24"/>
                <w:szCs w:val="22"/>
                <w:lang w:val="en-US" w:eastAsia="zh-CN" w:bidi="ar-SA"/>
              </w:rPr>
              <w:t>投标人未被列入“信用中国”网站（www.creditchina.gov.cn）失信被执行人、未被列入重大税收违法失信主体、未被列入政府采购严重违法失信行为记录名单；且在“中国政府采购”网站（www.ccgp.gov.cn）未被列入政府采购严重违法失信行为记录名单。</w:t>
            </w:r>
          </w:p>
        </w:tc>
      </w:tr>
      <w:tr w14:paraId="014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3D1B1A6F">
            <w:pPr>
              <w:pStyle w:val="40"/>
              <w:numPr>
                <w:ilvl w:val="0"/>
                <w:numId w:val="11"/>
              </w:numPr>
            </w:pPr>
          </w:p>
        </w:tc>
        <w:tc>
          <w:tcPr>
            <w:tcW w:w="1607" w:type="pct"/>
            <w:vAlign w:val="center"/>
          </w:tcPr>
          <w:p w14:paraId="53D1ECBD">
            <w:pPr>
              <w:pStyle w:val="40"/>
              <w:jc w:val="center"/>
              <w:rPr>
                <w:highlight w:val="yellow"/>
              </w:rPr>
            </w:pPr>
            <w:r>
              <w:rPr>
                <w:rFonts w:hint="eastAsia"/>
                <w:highlight w:val="none"/>
              </w:rPr>
              <w:t>落实政府采购政策需满足的资格要求</w:t>
            </w:r>
          </w:p>
        </w:tc>
        <w:tc>
          <w:tcPr>
            <w:tcW w:w="2885" w:type="pct"/>
            <w:vAlign w:val="center"/>
          </w:tcPr>
          <w:p w14:paraId="7699B1ED">
            <w:pPr>
              <w:pStyle w:val="40"/>
              <w:jc w:val="both"/>
              <w:rPr>
                <w:highlight w:val="yellow"/>
              </w:rPr>
            </w:pPr>
            <w:r>
              <w:rPr>
                <w:rFonts w:hint="eastAsia"/>
              </w:rPr>
              <w:t>本项目专门面向</w:t>
            </w:r>
            <w:r>
              <w:rPr>
                <w:rFonts w:hint="eastAsia"/>
                <w:lang w:val="en-US" w:eastAsia="zh-CN"/>
              </w:rPr>
              <w:t>中</w:t>
            </w:r>
            <w:r>
              <w:rPr>
                <w:rFonts w:hint="eastAsia"/>
              </w:rPr>
              <w:t>小微企业，所属行业为</w:t>
            </w:r>
            <w:r>
              <w:rPr>
                <w:rFonts w:hint="eastAsia"/>
                <w:lang w:val="en-US" w:eastAsia="zh-CN"/>
              </w:rPr>
              <w:t>工业</w:t>
            </w:r>
            <w:r>
              <w:rPr>
                <w:rFonts w:hint="eastAsia"/>
              </w:rPr>
              <w:t>，</w:t>
            </w:r>
            <w:r>
              <w:rPr>
                <w:rFonts w:hint="eastAsia"/>
                <w:lang w:val="en-US" w:eastAsia="zh-CN"/>
              </w:rPr>
              <w:t>投标文件</w:t>
            </w:r>
            <w:r>
              <w:rPr>
                <w:rFonts w:hint="eastAsia"/>
              </w:rPr>
              <w:t>须按</w:t>
            </w:r>
            <w:r>
              <w:rPr>
                <w:rFonts w:hint="eastAsia"/>
                <w:lang w:val="en-US" w:eastAsia="zh-CN"/>
              </w:rPr>
              <w:t>招标文件</w:t>
            </w:r>
            <w:r>
              <w:rPr>
                <w:rFonts w:hint="eastAsia"/>
              </w:rPr>
              <w:t>提供格式</w:t>
            </w:r>
            <w:r>
              <w:rPr>
                <w:rFonts w:hint="eastAsia"/>
                <w:lang w:val="en-US" w:eastAsia="zh-CN"/>
              </w:rPr>
              <w:t>出具</w:t>
            </w:r>
            <w:r>
              <w:rPr>
                <w:rFonts w:hint="eastAsia"/>
              </w:rPr>
              <w:t>《中小企业声明函》（监狱企业、残疾人福利性单位视同小型、微型企业）</w:t>
            </w:r>
            <w:r>
              <w:rPr>
                <w:rFonts w:hint="eastAsia"/>
                <w:lang w:eastAsia="zh-CN"/>
              </w:rPr>
              <w:t>。</w:t>
            </w:r>
          </w:p>
        </w:tc>
      </w:tr>
      <w:tr w14:paraId="4481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51DAA90D">
            <w:pPr>
              <w:pStyle w:val="40"/>
              <w:numPr>
                <w:ilvl w:val="0"/>
                <w:numId w:val="11"/>
              </w:numPr>
            </w:pPr>
          </w:p>
        </w:tc>
        <w:tc>
          <w:tcPr>
            <w:tcW w:w="1607" w:type="pct"/>
            <w:vAlign w:val="center"/>
          </w:tcPr>
          <w:p w14:paraId="4C943289">
            <w:pPr>
              <w:pStyle w:val="40"/>
              <w:jc w:val="both"/>
            </w:pPr>
            <w:r>
              <w:rPr>
                <w:rFonts w:hint="eastAsia"/>
              </w:rPr>
              <w:t>本项目的特定资格要求</w:t>
            </w:r>
          </w:p>
        </w:tc>
        <w:tc>
          <w:tcPr>
            <w:tcW w:w="2885" w:type="pct"/>
            <w:vAlign w:val="center"/>
          </w:tcPr>
          <w:p w14:paraId="6C639CC4">
            <w:pPr>
              <w:pStyle w:val="40"/>
              <w:jc w:val="both"/>
              <w:rPr>
                <w:rFonts w:hint="eastAsia" w:eastAsia="宋体"/>
                <w:lang w:eastAsia="zh-CN"/>
              </w:rPr>
            </w:pPr>
            <w:r>
              <w:rPr>
                <w:rFonts w:hint="eastAsia"/>
                <w:highlight w:val="none"/>
                <w:lang w:val="en-US" w:eastAsia="zh-CN"/>
              </w:rPr>
              <w:t>无</w:t>
            </w:r>
          </w:p>
        </w:tc>
      </w:tr>
    </w:tbl>
    <w:p w14:paraId="48700F65">
      <w:pPr>
        <w:rPr>
          <w:b/>
          <w:bCs/>
        </w:rPr>
      </w:pPr>
      <w:r>
        <w:rPr>
          <w:rFonts w:hint="eastAsia"/>
          <w:b/>
          <w:bCs/>
        </w:rPr>
        <w:t>备注：</w:t>
      </w:r>
    </w:p>
    <w:p w14:paraId="0E0B73F4">
      <w:pPr>
        <w:pStyle w:val="30"/>
        <w:numPr>
          <w:ilvl w:val="0"/>
          <w:numId w:val="12"/>
        </w:numPr>
      </w:pPr>
      <w:r>
        <w:t>资格证明文件应为原件的扫描件或复印件，投标文件中须编入清晰的扫描件或复印件。所有证明材料须清晰可辨认，如因证明材料模糊无法辨认，缺页、漏页导致无法进行评审认定的责任由投标人自负。</w:t>
      </w:r>
    </w:p>
    <w:p w14:paraId="686C1E72">
      <w:pPr>
        <w:pStyle w:val="30"/>
        <w:numPr>
          <w:ilvl w:val="0"/>
          <w:numId w:val="12"/>
        </w:numPr>
      </w:pPr>
      <w:r>
        <w:rPr>
          <w:rFonts w:hint="eastAsia"/>
          <w:lang w:val="zh-CN"/>
        </w:rPr>
        <w:t>信用信息核</w:t>
      </w:r>
      <w:r>
        <w:rPr>
          <w:rFonts w:hint="eastAsia"/>
        </w:rPr>
        <w:t>查</w:t>
      </w:r>
    </w:p>
    <w:p w14:paraId="16D8EE35">
      <w:pPr>
        <w:pStyle w:val="28"/>
      </w:pPr>
      <w:r>
        <w:rPr>
          <w:rFonts w:hint="eastAsia"/>
        </w:rPr>
        <w:t>2</w:t>
      </w:r>
      <w:r>
        <w:t>.1</w:t>
      </w:r>
      <w:r>
        <w:rPr>
          <w:rFonts w:hint="eastAsia"/>
        </w:rPr>
        <w:t>资格审查当日应当核查投标人信用记录，投标人被列入失信被执行人、重大税收违法案件当事人名单、政府采购严重违法失信行为记录名单的，采购代理机构拒绝其参与政府采购活动。</w:t>
      </w:r>
    </w:p>
    <w:p w14:paraId="1B372539">
      <w:pPr>
        <w:pStyle w:val="28"/>
      </w:pPr>
      <w:r>
        <w:rPr>
          <w:rFonts w:hint="eastAsia"/>
        </w:rPr>
        <w:t>2</w:t>
      </w:r>
      <w:r>
        <w:t>.2</w:t>
      </w:r>
      <w:r>
        <w:rPr>
          <w:rFonts w:hint="eastAsia"/>
        </w:rPr>
        <w:t>以联合体形式投标的，应当核查联合体所有成员和信用记录，联合体成员存在不良信用记录的，视同联合体存在不良信用信息。</w:t>
      </w:r>
    </w:p>
    <w:p w14:paraId="1B77D3A8">
      <w:pPr>
        <w:ind w:firstLine="480" w:firstLineChars="200"/>
      </w:pPr>
      <w:r>
        <w:t>对于投标文件中有任意一条不满足上表要求的将导致其</w:t>
      </w:r>
      <w:r>
        <w:rPr>
          <w:b/>
          <w:bCs/>
        </w:rPr>
        <w:t>投标无效</w:t>
      </w:r>
      <w:r>
        <w:t>，不进入下一项评审。</w:t>
      </w:r>
      <w:bookmarkEnd w:id="266"/>
      <w:bookmarkEnd w:id="267"/>
      <w:bookmarkEnd w:id="268"/>
      <w:bookmarkEnd w:id="269"/>
      <w:bookmarkEnd w:id="270"/>
      <w:bookmarkEnd w:id="271"/>
      <w:bookmarkEnd w:id="272"/>
      <w:bookmarkEnd w:id="273"/>
    </w:p>
    <w:p w14:paraId="327A9EBD">
      <w:pPr>
        <w:pStyle w:val="30"/>
        <w:numPr>
          <w:ilvl w:val="0"/>
          <w:numId w:val="0"/>
        </w:numPr>
        <w:rPr>
          <w:rFonts w:hint="eastAsia"/>
          <w:lang w:val="en-US" w:eastAsia="zh-CN"/>
        </w:rPr>
      </w:pPr>
      <w:r>
        <w:rPr>
          <w:rFonts w:hint="eastAsia"/>
          <w:lang w:val="en-US" w:eastAsia="zh-CN"/>
        </w:rPr>
        <w:t>3.依据天门市财政局《关于在天门市政府采购活动中实行供应商资“承诺+信用管理”准入管理的通知》要求，本项目实行供应商资格“信用承诺制”。</w:t>
      </w:r>
    </w:p>
    <w:p w14:paraId="7A74DD88">
      <w:pPr>
        <w:pStyle w:val="30"/>
        <w:numPr>
          <w:ilvl w:val="0"/>
          <w:numId w:val="0"/>
        </w:numPr>
        <w:ind w:firstLine="480" w:firstLineChars="200"/>
        <w:rPr>
          <w:rFonts w:hint="eastAsia"/>
          <w:lang w:val="en-US" w:eastAsia="zh-CN"/>
        </w:rPr>
      </w:pPr>
      <w:r>
        <w:rPr>
          <w:rFonts w:hint="eastAsia"/>
          <w:lang w:val="en-US" w:eastAsia="zh-CN"/>
        </w:rPr>
        <w:t>3.1供应商作出自身符合《中华人民共和国政府采购法》第二十二条规定、按约定提交相关材料的书面承诺以及违背承诺自愿承担相关责任的约定，格式模板详见采购文件第六章提供附件（采购文件中要求提供的特定资格条件证明材料不在此资格承诺范围内）。</w:t>
      </w:r>
    </w:p>
    <w:p w14:paraId="4826B9A6">
      <w:pPr>
        <w:pStyle w:val="30"/>
        <w:numPr>
          <w:ilvl w:val="0"/>
          <w:numId w:val="0"/>
        </w:numPr>
        <w:ind w:firstLine="480" w:firstLineChars="200"/>
        <w:rPr>
          <w:rFonts w:hint="eastAsia"/>
          <w:lang w:val="en-US" w:eastAsia="zh-CN"/>
        </w:rPr>
      </w:pPr>
      <w:r>
        <w:rPr>
          <w:rFonts w:hint="eastAsia"/>
          <w:lang w:val="en-US" w:eastAsia="zh-CN"/>
        </w:rPr>
        <w:t>3.2供应商在参加本次采购活动时，可自行选择是否采用“信用承诺制”形式进行投标，若不采用，应按上述表格要求提供相应的证明材料。</w:t>
      </w:r>
    </w:p>
    <w:p w14:paraId="31EA1395">
      <w:pPr>
        <w:pStyle w:val="30"/>
        <w:numPr>
          <w:ilvl w:val="0"/>
          <w:numId w:val="0"/>
        </w:numPr>
        <w:ind w:firstLine="480" w:firstLineChars="200"/>
      </w:pPr>
      <w:r>
        <w:rPr>
          <w:rFonts w:hint="eastAsia"/>
          <w:lang w:val="en-US" w:eastAsia="zh-CN"/>
        </w:rPr>
        <w:t>3.3供应商在中标(成交)后，应按采购文件要求，将上述由资格承诺函所替代的证明材料提交采购人核验，核验无误后，由采购人或采购代理机构发出中标(成交)通知书。</w:t>
      </w:r>
    </w:p>
    <w:p w14:paraId="26195F9A">
      <w:pPr>
        <w:pStyle w:val="30"/>
        <w:numPr>
          <w:ilvl w:val="0"/>
          <w:numId w:val="0"/>
        </w:numPr>
      </w:pPr>
      <w:r>
        <w:rPr>
          <w:rFonts w:hint="eastAsia"/>
          <w:lang w:val="en-US" w:eastAsia="zh-CN"/>
        </w:rPr>
        <w:t>4.</w:t>
      </w:r>
      <w:r>
        <w:rPr>
          <w:rFonts w:hint="eastAsia"/>
        </w:rPr>
        <w:t>对于响应文件中有任意一条不满足上表要求的将导致其</w:t>
      </w:r>
      <w:r>
        <w:rPr>
          <w:rFonts w:hint="eastAsia"/>
          <w:b/>
          <w:bCs/>
          <w:lang w:val="en-US" w:eastAsia="zh-CN"/>
        </w:rPr>
        <w:t>投标</w:t>
      </w:r>
      <w:r>
        <w:rPr>
          <w:rFonts w:hint="eastAsia"/>
          <w:b/>
          <w:bCs/>
        </w:rPr>
        <w:t>无效</w:t>
      </w:r>
      <w:r>
        <w:rPr>
          <w:rFonts w:hint="eastAsia"/>
        </w:rPr>
        <w:t>，不进入下一项评审。</w:t>
      </w:r>
    </w:p>
    <w:p w14:paraId="49DB8164">
      <w:pPr>
        <w:pStyle w:val="40"/>
      </w:pPr>
      <w:r>
        <w:br w:type="page"/>
      </w:r>
    </w:p>
    <w:p w14:paraId="04FFB5A5">
      <w:pPr>
        <w:pStyle w:val="2"/>
        <w:numPr>
          <w:ilvl w:val="0"/>
          <w:numId w:val="2"/>
        </w:numPr>
      </w:pPr>
      <w:bookmarkStart w:id="275" w:name="_Toc23015"/>
      <w:r>
        <w:rPr>
          <w:rFonts w:hint="eastAsia"/>
        </w:rPr>
        <w:t>评标办法</w:t>
      </w:r>
      <w:bookmarkEnd w:id="274"/>
      <w:r>
        <w:rPr>
          <w:rFonts w:hint="eastAsia"/>
        </w:rPr>
        <w:t>及标准</w:t>
      </w:r>
      <w:bookmarkEnd w:id="275"/>
    </w:p>
    <w:p w14:paraId="60E82606">
      <w:pPr>
        <w:pStyle w:val="28"/>
      </w:pPr>
      <w:r>
        <w:rPr>
          <w:rFonts w:hint="eastAsia"/>
        </w:rPr>
        <w:t>根据《中华人民共和国政府采购法》及其实施条例、《政府采购货物和服务招标投标管理办法》相关法律法规确定以下评标办法及标准。</w:t>
      </w:r>
    </w:p>
    <w:p w14:paraId="45079F07">
      <w:pPr>
        <w:pStyle w:val="3"/>
        <w:numPr>
          <w:ilvl w:val="0"/>
          <w:numId w:val="13"/>
        </w:numPr>
        <w:rPr>
          <w:lang w:val="zh-CN"/>
        </w:rPr>
      </w:pPr>
      <w:bookmarkStart w:id="276" w:name="_Toc1187"/>
      <w:bookmarkStart w:id="277" w:name="_Toc109899484"/>
      <w:bookmarkStart w:id="278" w:name="_Toc155185905"/>
      <w:bookmarkStart w:id="279" w:name="_Toc109899903"/>
      <w:bookmarkStart w:id="280" w:name="_Toc109900322"/>
      <w:bookmarkStart w:id="281" w:name="_Toc494561962"/>
      <w:bookmarkStart w:id="282" w:name="_Toc278891606"/>
      <w:bookmarkStart w:id="283" w:name="_Toc272247709"/>
      <w:bookmarkStart w:id="284" w:name="_Toc511894518"/>
      <w:bookmarkStart w:id="285" w:name="_Toc140132826"/>
      <w:bookmarkStart w:id="286" w:name="_Toc61280402"/>
      <w:r>
        <w:rPr>
          <w:rFonts w:hint="eastAsia"/>
          <w:lang w:val="zh-CN"/>
        </w:rPr>
        <w:t>评标办法前附表</w:t>
      </w:r>
      <w:bookmarkEnd w:id="276"/>
    </w:p>
    <w:p w14:paraId="506CAA21">
      <w:pPr>
        <w:pStyle w:val="28"/>
      </w:pPr>
      <w:r>
        <w:rPr>
          <w:rFonts w:hint="eastAsia"/>
        </w:rPr>
        <w:t>下面所列资料是对评标方法和评标程序的具体补充和说明。如有矛盾，应以本表为准。</w:t>
      </w:r>
    </w:p>
    <w:tbl>
      <w:tblPr>
        <w:tblStyle w:val="23"/>
        <w:tblW w:w="8531"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0"/>
        <w:gridCol w:w="5841"/>
      </w:tblGrid>
      <w:tr w14:paraId="50BC4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C7A4FA">
            <w:pPr>
              <w:pStyle w:val="40"/>
              <w:jc w:val="center"/>
              <w:rPr>
                <w:b/>
                <w:bCs/>
              </w:rPr>
            </w:pPr>
            <w:r>
              <w:rPr>
                <w:rFonts w:hint="eastAsia"/>
                <w:b/>
                <w:bCs/>
              </w:rPr>
              <w:t>条款号</w:t>
            </w:r>
          </w:p>
        </w:tc>
        <w:tc>
          <w:tcPr>
            <w:tcW w:w="172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1107BA">
            <w:pPr>
              <w:pStyle w:val="40"/>
              <w:jc w:val="center"/>
              <w:rPr>
                <w:b/>
                <w:bCs/>
              </w:rPr>
            </w:pPr>
            <w:r>
              <w:rPr>
                <w:rFonts w:hint="eastAsia"/>
                <w:b/>
                <w:bCs/>
              </w:rPr>
              <w:t>条款名称</w:t>
            </w:r>
          </w:p>
        </w:tc>
        <w:tc>
          <w:tcPr>
            <w:tcW w:w="584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623C9E">
            <w:pPr>
              <w:pStyle w:val="40"/>
              <w:jc w:val="center"/>
              <w:rPr>
                <w:b/>
                <w:bCs/>
              </w:rPr>
            </w:pPr>
            <w:r>
              <w:rPr>
                <w:rFonts w:hint="eastAsia"/>
                <w:b/>
                <w:bCs/>
              </w:rPr>
              <w:t>内  容</w:t>
            </w:r>
          </w:p>
        </w:tc>
      </w:tr>
      <w:tr w14:paraId="155FB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tcBorders>
            <w:vAlign w:val="center"/>
          </w:tcPr>
          <w:p w14:paraId="6339C3AF">
            <w:pPr>
              <w:pStyle w:val="40"/>
              <w:jc w:val="center"/>
            </w:pPr>
            <w:r>
              <w:t>7.1</w:t>
            </w:r>
          </w:p>
        </w:tc>
        <w:tc>
          <w:tcPr>
            <w:tcW w:w="1720" w:type="dxa"/>
            <w:tcBorders>
              <w:top w:val="single" w:color="auto" w:sz="4" w:space="0"/>
            </w:tcBorders>
            <w:vAlign w:val="center"/>
          </w:tcPr>
          <w:p w14:paraId="3A150490">
            <w:pPr>
              <w:pStyle w:val="40"/>
            </w:pPr>
            <w:r>
              <w:rPr>
                <w:rFonts w:hint="eastAsia"/>
              </w:rPr>
              <w:t>报价</w:t>
            </w:r>
            <w:r>
              <w:t>修正</w:t>
            </w:r>
            <w:r>
              <w:rPr>
                <w:rFonts w:hint="eastAsia"/>
              </w:rPr>
              <w:t>规定</w:t>
            </w:r>
          </w:p>
        </w:tc>
        <w:tc>
          <w:tcPr>
            <w:tcW w:w="5841" w:type="dxa"/>
            <w:tcBorders>
              <w:top w:val="single" w:color="auto" w:sz="4" w:space="0"/>
            </w:tcBorders>
            <w:vAlign w:val="center"/>
          </w:tcPr>
          <w:p w14:paraId="535CE90B">
            <w:pPr>
              <w:pStyle w:val="40"/>
            </w:pPr>
            <w:r>
              <w:rPr>
                <w:rFonts w:hint="eastAsia"/>
              </w:rPr>
              <w:t>（1）</w:t>
            </w:r>
            <w:r>
              <w:t>投标文件中开标一览表内容与投标文件中相应内容不一致的，以开标一览表为准</w:t>
            </w:r>
            <w:r>
              <w:rPr>
                <w:rFonts w:hint="eastAsia"/>
              </w:rPr>
              <w:t>；</w:t>
            </w:r>
          </w:p>
          <w:p w14:paraId="2E6537F1">
            <w:pPr>
              <w:pStyle w:val="40"/>
            </w:pPr>
            <w:r>
              <w:rPr>
                <w:rFonts w:hint="eastAsia"/>
              </w:rPr>
              <w:t>（2）</w:t>
            </w:r>
            <w:r>
              <w:t>大写金额和小写金额不一致的，以大写金额为准</w:t>
            </w:r>
            <w:r>
              <w:rPr>
                <w:rFonts w:hint="eastAsia"/>
              </w:rPr>
              <w:t>；</w:t>
            </w:r>
          </w:p>
          <w:p w14:paraId="7C1FF66F">
            <w:pPr>
              <w:pStyle w:val="40"/>
            </w:pPr>
            <w:r>
              <w:rPr>
                <w:rFonts w:hint="eastAsia"/>
              </w:rPr>
              <w:t>（3）</w:t>
            </w:r>
            <w:r>
              <w:t>单价金额小数点或百分比有明显错位的，以开标一览表的总价为准，并修改单价</w:t>
            </w:r>
            <w:r>
              <w:rPr>
                <w:rFonts w:hint="eastAsia"/>
              </w:rPr>
              <w:t>；</w:t>
            </w:r>
          </w:p>
          <w:p w14:paraId="713DF104">
            <w:pPr>
              <w:pStyle w:val="40"/>
            </w:pPr>
            <w:r>
              <w:rPr>
                <w:rFonts w:hint="eastAsia"/>
              </w:rPr>
              <w:t>（4）</w:t>
            </w:r>
            <w:r>
              <w:t>总价金额与按单价汇总金额不一致的，以单价金额计算结果为准</w:t>
            </w:r>
            <w:r>
              <w:rPr>
                <w:rFonts w:hint="eastAsia"/>
              </w:rPr>
              <w:t>；</w:t>
            </w:r>
          </w:p>
          <w:p w14:paraId="62B00293">
            <w:pPr>
              <w:pStyle w:val="40"/>
            </w:pPr>
            <w:r>
              <w:rPr>
                <w:rFonts w:hint="eastAsia"/>
              </w:rPr>
              <w:t>（5）</w:t>
            </w:r>
            <w:r>
              <w:t>同时出现两种以上不一致的，按照前款规定的顺序修正</w:t>
            </w:r>
            <w:r>
              <w:rPr>
                <w:rFonts w:hint="eastAsia"/>
              </w:rPr>
              <w:t>。</w:t>
            </w:r>
          </w:p>
        </w:tc>
      </w:tr>
      <w:tr w14:paraId="460A2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4C4324B">
            <w:pPr>
              <w:pStyle w:val="40"/>
              <w:jc w:val="center"/>
            </w:pPr>
            <w:r>
              <w:rPr>
                <w:rFonts w:hint="eastAsia"/>
              </w:rPr>
              <w:t>8</w:t>
            </w:r>
            <w:r>
              <w:t>.2</w:t>
            </w:r>
          </w:p>
        </w:tc>
        <w:tc>
          <w:tcPr>
            <w:tcW w:w="1720" w:type="dxa"/>
            <w:vAlign w:val="center"/>
          </w:tcPr>
          <w:p w14:paraId="45CA3672">
            <w:pPr>
              <w:pStyle w:val="40"/>
            </w:pPr>
            <w:r>
              <w:rPr>
                <w:rFonts w:hint="eastAsia"/>
              </w:rPr>
              <w:t>评标方法</w:t>
            </w:r>
          </w:p>
        </w:tc>
        <w:tc>
          <w:tcPr>
            <w:tcW w:w="5841" w:type="dxa"/>
            <w:vAlign w:val="center"/>
          </w:tcPr>
          <w:p w14:paraId="79978D06">
            <w:pPr>
              <w:pStyle w:val="40"/>
            </w:pPr>
            <w:r>
              <w:rPr>
                <w:rFonts w:hint="eastAsia"/>
              </w:rPr>
              <w:t>综合评分法</w:t>
            </w:r>
          </w:p>
        </w:tc>
      </w:tr>
      <w:tr w14:paraId="728C3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EC73451">
            <w:pPr>
              <w:pStyle w:val="40"/>
              <w:jc w:val="center"/>
            </w:pPr>
            <w:r>
              <w:rPr>
                <w:rFonts w:hint="eastAsia"/>
              </w:rPr>
              <w:t>1</w:t>
            </w:r>
            <w:r>
              <w:t>2.1</w:t>
            </w:r>
          </w:p>
        </w:tc>
        <w:tc>
          <w:tcPr>
            <w:tcW w:w="1720" w:type="dxa"/>
            <w:vAlign w:val="center"/>
          </w:tcPr>
          <w:p w14:paraId="0B2EB523">
            <w:pPr>
              <w:pStyle w:val="40"/>
            </w:pPr>
            <w:r>
              <w:rPr>
                <w:rFonts w:hint="eastAsia"/>
              </w:rPr>
              <w:t>相同品牌中标候选人推荐方式</w:t>
            </w:r>
          </w:p>
        </w:tc>
        <w:tc>
          <w:tcPr>
            <w:tcW w:w="5841" w:type="dxa"/>
            <w:vAlign w:val="center"/>
          </w:tcPr>
          <w:p w14:paraId="19E7AB8D">
            <w:pPr>
              <w:pStyle w:val="40"/>
            </w:pPr>
            <w:r>
              <w:rPr>
                <w:rFonts w:hint="eastAsia"/>
              </w:rPr>
              <w:sym w:font="Wingdings" w:char="00FE"/>
            </w:r>
            <w:r>
              <w:rPr>
                <w:rFonts w:hint="eastAsia"/>
                <w:highlight w:val="none"/>
              </w:rPr>
              <w:t>得分最高的同品牌投标人获得中标候选人推荐资格；评审得分相同的，由采购人确定或者采购人委托评标委员会以</w:t>
            </w:r>
            <w:r>
              <w:rPr>
                <w:rFonts w:hint="eastAsia"/>
                <w:highlight w:val="none"/>
                <w:u w:val="single"/>
              </w:rPr>
              <w:t>投票</w:t>
            </w:r>
            <w:r>
              <w:rPr>
                <w:rFonts w:hint="eastAsia"/>
                <w:highlight w:val="none"/>
              </w:rPr>
              <w:t>方式确定一家投标人获得中标人推荐资格，其它同品牌投标人不作为中标候选人。</w:t>
            </w:r>
          </w:p>
          <w:p w14:paraId="67ACFDA9">
            <w:pPr>
              <w:pStyle w:val="40"/>
            </w:pPr>
            <w:r>
              <w:rPr>
                <w:rFonts w:hint="eastAsia"/>
              </w:rPr>
              <w:sym w:font="Wingdings" w:char="00A8"/>
            </w:r>
            <w:r>
              <w:rPr>
                <w:rFonts w:hint="eastAsia"/>
              </w:rPr>
              <w:t>报价最低的同品牌投标人获得中标候选人推荐资格；报价相同的，由采购人确定或者采购人委托评标委员会以投票方式确定一家投标人获得中标人推荐资格，其它</w:t>
            </w:r>
            <w:r>
              <w:rPr>
                <w:rFonts w:hint="eastAsia"/>
                <w:b/>
                <w:bCs/>
              </w:rPr>
              <w:t>投标无效</w:t>
            </w:r>
            <w:r>
              <w:rPr>
                <w:rFonts w:hint="eastAsia"/>
              </w:rPr>
              <w:t>。</w:t>
            </w:r>
          </w:p>
        </w:tc>
      </w:tr>
      <w:tr w14:paraId="0A1D7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8AD0EE1">
            <w:pPr>
              <w:pStyle w:val="40"/>
              <w:jc w:val="center"/>
            </w:pPr>
            <w:r>
              <w:rPr>
                <w:rFonts w:hint="eastAsia"/>
              </w:rPr>
              <w:t>1</w:t>
            </w:r>
            <w:r>
              <w:t>3</w:t>
            </w:r>
          </w:p>
        </w:tc>
        <w:tc>
          <w:tcPr>
            <w:tcW w:w="1720" w:type="dxa"/>
            <w:vAlign w:val="center"/>
          </w:tcPr>
          <w:p w14:paraId="72208136">
            <w:pPr>
              <w:pStyle w:val="40"/>
            </w:pPr>
            <w:r>
              <w:rPr>
                <w:rFonts w:hint="eastAsia"/>
              </w:rPr>
              <w:t>中标候选人排序方式</w:t>
            </w:r>
          </w:p>
        </w:tc>
        <w:tc>
          <w:tcPr>
            <w:tcW w:w="5841" w:type="dxa"/>
            <w:vAlign w:val="center"/>
          </w:tcPr>
          <w:p w14:paraId="6409ECA7">
            <w:pPr>
              <w:pStyle w:val="40"/>
            </w:pPr>
            <w:r>
              <w:rPr>
                <w:rFonts w:hint="eastAsia"/>
              </w:rPr>
              <w:sym w:font="Wingdings" w:char="00FE"/>
            </w:r>
            <w:r>
              <w:t>评标结果</w:t>
            </w:r>
            <w:r>
              <w:rPr>
                <w:rFonts w:hint="eastAsia"/>
              </w:rPr>
              <w:t>排序</w:t>
            </w:r>
            <w:r>
              <w:t>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BC89C34">
            <w:pPr>
              <w:pStyle w:val="40"/>
            </w:pPr>
            <w:r>
              <w:rPr>
                <w:rFonts w:hint="eastAsia"/>
              </w:rPr>
              <w:sym w:font="Wingdings" w:char="00A8"/>
            </w:r>
            <w:r>
              <w:t>评标结果按照投标报价（因落实政府采购政策进行价格扣除的，以扣除后的价格计算）由低到高顺序排列。投标报价相同的并列。投标文件满足招标文件全部实质性要求且投标报价最低的投标人为排名第一的中标候选人。</w:t>
            </w:r>
          </w:p>
        </w:tc>
      </w:tr>
    </w:tbl>
    <w:p w14:paraId="27C7C188">
      <w:pPr>
        <w:rPr>
          <w:b/>
          <w:bCs/>
        </w:rPr>
      </w:pPr>
    </w:p>
    <w:p w14:paraId="35585912">
      <w:pPr>
        <w:pStyle w:val="3"/>
        <w:numPr>
          <w:ilvl w:val="0"/>
          <w:numId w:val="13"/>
        </w:numPr>
        <w:rPr>
          <w:lang w:val="zh-CN"/>
        </w:rPr>
      </w:pPr>
      <w:bookmarkStart w:id="287" w:name="_Toc9414"/>
      <w:r>
        <w:rPr>
          <w:rFonts w:hint="eastAsia"/>
          <w:lang w:val="zh-CN"/>
        </w:rPr>
        <w:t>评标程序</w:t>
      </w:r>
      <w:bookmarkEnd w:id="277"/>
      <w:bookmarkEnd w:id="278"/>
      <w:bookmarkEnd w:id="279"/>
      <w:bookmarkEnd w:id="280"/>
      <w:bookmarkEnd w:id="281"/>
      <w:bookmarkEnd w:id="282"/>
      <w:bookmarkEnd w:id="283"/>
      <w:bookmarkEnd w:id="284"/>
      <w:bookmarkEnd w:id="285"/>
      <w:bookmarkEnd w:id="286"/>
      <w:bookmarkEnd w:id="287"/>
    </w:p>
    <w:p w14:paraId="195DD923">
      <w:pPr>
        <w:pStyle w:val="4"/>
        <w:numPr>
          <w:ilvl w:val="0"/>
          <w:numId w:val="14"/>
        </w:numPr>
        <w:rPr>
          <w:lang w:val="zh-CN"/>
        </w:rPr>
      </w:pPr>
      <w:bookmarkStart w:id="288" w:name="_Toc25282"/>
      <w:r>
        <w:rPr>
          <w:rFonts w:hint="eastAsia"/>
          <w:lang w:val="zh-CN"/>
        </w:rPr>
        <w:t>符合性审查</w:t>
      </w:r>
      <w:bookmarkEnd w:id="288"/>
    </w:p>
    <w:p w14:paraId="405FE623">
      <w:pPr>
        <w:ind w:firstLine="470" w:firstLineChars="196"/>
        <w:rPr>
          <w:lang w:val="zh-CN"/>
        </w:rPr>
      </w:pPr>
      <w:r>
        <w:rPr>
          <w:rFonts w:hint="eastAsia"/>
        </w:rPr>
        <w:t>1.</w:t>
      </w:r>
      <w:r>
        <w:rPr>
          <w:rFonts w:hint="eastAsia"/>
          <w:lang w:val="zh-CN"/>
        </w:rPr>
        <w:t>评标委员会应当按照本章“三、评标标准”中“（一）符合性审查”的内容对通过资格审查的投标人的投标文件进行符合性审查，以确定其是否满足招标文件实质性要求。不满足招标文件实质性要求的按照</w:t>
      </w:r>
      <w:r>
        <w:rPr>
          <w:rFonts w:hint="eastAsia"/>
          <w:b/>
          <w:bCs/>
          <w:lang w:val="zh-CN"/>
        </w:rPr>
        <w:t>无效投标处理</w:t>
      </w:r>
      <w:r>
        <w:rPr>
          <w:rFonts w:hint="eastAsia"/>
          <w:lang w:val="zh-CN"/>
        </w:rPr>
        <w:t>。</w:t>
      </w:r>
    </w:p>
    <w:p w14:paraId="3A0C9F10">
      <w:pPr>
        <w:numPr>
          <w:ilvl w:val="255"/>
          <w:numId w:val="0"/>
        </w:numPr>
        <w:ind w:firstLine="471" w:firstLineChars="196"/>
        <w:rPr>
          <w:b/>
          <w:bCs/>
          <w:lang w:val="zh-CN"/>
        </w:rPr>
      </w:pPr>
      <w:bookmarkStart w:id="289" w:name="_Hlk161614521"/>
      <w:r>
        <w:rPr>
          <w:rFonts w:hint="eastAsia"/>
          <w:b/>
          <w:bCs/>
        </w:rPr>
        <w:t>2.同品牌检查：</w:t>
      </w:r>
    </w:p>
    <w:p w14:paraId="113EF432">
      <w:pPr>
        <w:pStyle w:val="28"/>
      </w:pPr>
      <w:r>
        <w:rPr>
          <w:rFonts w:hint="eastAsia"/>
        </w:rPr>
        <w:t>2</w:t>
      </w:r>
      <w:r>
        <w:t>.1</w:t>
      </w:r>
      <w:r>
        <w:rPr>
          <w:rFonts w:hint="eastAsia"/>
        </w:rPr>
        <w:t>单一产品采购（或非单一产品采购中的核心产品），</w:t>
      </w:r>
      <w:r>
        <w:t>提供相同品牌产品且通过资格审查、</w:t>
      </w:r>
      <w:r>
        <w:rPr>
          <w:rFonts w:hint="eastAsia"/>
        </w:rPr>
        <w:t>符合性审查</w:t>
      </w:r>
      <w:r>
        <w:t>的不同投标人参加同一合同项下投标的，按一家投标人计算。</w:t>
      </w:r>
    </w:p>
    <w:p w14:paraId="372ACB4D">
      <w:pPr>
        <w:pStyle w:val="28"/>
      </w:pPr>
      <w:r>
        <w:rPr>
          <w:rFonts w:hint="eastAsia"/>
        </w:rPr>
        <w:t>2</w:t>
      </w:r>
      <w:r>
        <w:t>.2</w:t>
      </w:r>
      <w:r>
        <w:rPr>
          <w:rFonts w:hint="eastAsia"/>
        </w:rPr>
        <w:t>非单一产品采购项目，采购人应当根据采购项目技术构成、产品价格比重等合理确定一个核心产品（采购清单中作“与核心产品相同〈或同一〉品牌”实质性要求的产品，视为一个核心产品），并以“核心产品”在招标文件中载明，评审时按前款规定处理。</w:t>
      </w:r>
    </w:p>
    <w:p w14:paraId="7FC61818">
      <w:pPr>
        <w:pStyle w:val="28"/>
      </w:pPr>
      <w:r>
        <w:rPr>
          <w:rFonts w:hint="eastAsia"/>
        </w:rPr>
        <w:t>2</w:t>
      </w:r>
      <w:r>
        <w:t>.3</w:t>
      </w:r>
      <w:r>
        <w:rPr>
          <w:rFonts w:hint="eastAsia"/>
        </w:rPr>
        <w:t>有效投标品牌不足</w:t>
      </w:r>
      <w:r>
        <w:t>3</w:t>
      </w:r>
      <w:r>
        <w:rPr>
          <w:rFonts w:hint="eastAsia"/>
        </w:rPr>
        <w:t>家的应按</w:t>
      </w:r>
      <w:r>
        <w:rPr>
          <w:rFonts w:hint="eastAsia"/>
          <w:b/>
          <w:bCs/>
        </w:rPr>
        <w:t>废标</w:t>
      </w:r>
      <w:r>
        <w:rPr>
          <w:rFonts w:hint="eastAsia"/>
        </w:rPr>
        <w:t>处理。</w:t>
      </w:r>
    </w:p>
    <w:bookmarkEnd w:id="289"/>
    <w:p w14:paraId="6D9749BA">
      <w:pPr>
        <w:pStyle w:val="4"/>
        <w:numPr>
          <w:ilvl w:val="0"/>
          <w:numId w:val="14"/>
        </w:numPr>
        <w:rPr>
          <w:lang w:val="zh-CN"/>
        </w:rPr>
      </w:pPr>
      <w:bookmarkStart w:id="290" w:name="_Toc102116178"/>
      <w:bookmarkStart w:id="291" w:name="_Toc102116048"/>
      <w:bookmarkStart w:id="292" w:name="_Toc102056244"/>
      <w:bookmarkStart w:id="293" w:name="_Toc155185907"/>
      <w:bookmarkStart w:id="294" w:name="_Toc102119879"/>
      <w:bookmarkStart w:id="295" w:name="_Toc102057744"/>
      <w:bookmarkStart w:id="296" w:name="_Toc102114946"/>
      <w:bookmarkStart w:id="297" w:name="_Toc3922"/>
      <w:bookmarkStart w:id="298" w:name="_Toc492403836"/>
      <w:bookmarkStart w:id="299" w:name="_Toc27945260"/>
      <w:bookmarkStart w:id="300" w:name="_Toc493702305"/>
      <w:r>
        <w:rPr>
          <w:rFonts w:hint="eastAsia"/>
          <w:lang w:val="zh-CN"/>
        </w:rPr>
        <w:t>投标文件澄清</w:t>
      </w:r>
      <w:bookmarkEnd w:id="290"/>
      <w:bookmarkEnd w:id="291"/>
      <w:bookmarkEnd w:id="292"/>
      <w:bookmarkEnd w:id="293"/>
      <w:bookmarkEnd w:id="294"/>
      <w:bookmarkEnd w:id="295"/>
      <w:bookmarkEnd w:id="296"/>
      <w:r>
        <w:rPr>
          <w:rFonts w:hint="eastAsia"/>
        </w:rPr>
        <w:t>及修正</w:t>
      </w:r>
      <w:bookmarkEnd w:id="297"/>
    </w:p>
    <w:p w14:paraId="5FF44BE5">
      <w:pPr>
        <w:pStyle w:val="28"/>
      </w:pPr>
      <w:r>
        <w:t>3.</w:t>
      </w:r>
      <w:r>
        <w:rPr>
          <w:rFonts w:hint="eastAsia"/>
        </w:rPr>
        <w:t>评标期间，</w:t>
      </w:r>
      <w:r>
        <w:t>对于投标文件中含义不明确、同类问题表述不一致或者有明显文字和计算错误的内容，评标委员会</w:t>
      </w:r>
      <w:r>
        <w:rPr>
          <w:rFonts w:hint="eastAsia"/>
        </w:rPr>
        <w:t>应当在交易系统中以书面的形式</w:t>
      </w:r>
      <w:r>
        <w:t>要求投标人</w:t>
      </w:r>
      <w:r>
        <w:rPr>
          <w:rFonts w:hint="eastAsia"/>
        </w:rPr>
        <w:t>作</w:t>
      </w:r>
      <w:r>
        <w:t>出必要的澄清、说明或者补正。</w:t>
      </w:r>
    </w:p>
    <w:p w14:paraId="3A107C9D">
      <w:pPr>
        <w:pStyle w:val="28"/>
      </w:pPr>
      <w:r>
        <w:t>4.</w:t>
      </w:r>
      <w:r>
        <w:rPr>
          <w:rFonts w:hint="eastAsia"/>
        </w:rPr>
        <w:t>投标人应按照评标委员会要求在规定时间内作出澄清、说明或者补正，</w:t>
      </w:r>
      <w:r>
        <w:t>澄清、说明或者补正不得超出投标文件的范围或者改变投标文件的实质性内容。</w:t>
      </w:r>
    </w:p>
    <w:p w14:paraId="25896682">
      <w:pPr>
        <w:pStyle w:val="28"/>
      </w:pPr>
      <w:r>
        <w:t>5.</w:t>
      </w:r>
      <w:r>
        <w:rPr>
          <w:rFonts w:hint="eastAsia"/>
        </w:rPr>
        <w:t>投标人的</w:t>
      </w:r>
      <w:r>
        <w:t>澄清、说明或者补正</w:t>
      </w:r>
      <w:r>
        <w:rPr>
          <w:rFonts w:hint="eastAsia"/>
        </w:rPr>
        <w:t>是其投标文件的有效组成部分，</w:t>
      </w:r>
      <w:r>
        <w:t>澄清、说明或者补正应当</w:t>
      </w:r>
      <w:r>
        <w:rPr>
          <w:rFonts w:hint="eastAsia"/>
        </w:rPr>
        <w:t>在交易系统中加盖电子印章后提交</w:t>
      </w:r>
      <w:r>
        <w:t>。</w:t>
      </w:r>
    </w:p>
    <w:p w14:paraId="681BAA1D">
      <w:pPr>
        <w:pStyle w:val="28"/>
      </w:pPr>
      <w:r>
        <w:t>6.</w:t>
      </w:r>
      <w:r>
        <w:rPr>
          <w:rFonts w:hint="eastAsia"/>
          <w:lang w:val="en-US" w:eastAsia="zh-CN"/>
        </w:rPr>
        <w:t>异常低价审查：评标委员会认为投标人的报价明显低于其他通过符合性审查投标人公开招标文件（2026 版）的报价，有可能影响产品质量或者不能诚信履约的，应当要求其在合理的时间内提供说明，必要时提交相关证明材料；投标人不能证明其报价合理性的，评标委员应当将其作为</w:t>
      </w:r>
      <w:r>
        <w:rPr>
          <w:rFonts w:hint="eastAsia"/>
          <w:b/>
          <w:bCs/>
          <w:lang w:val="en-US" w:eastAsia="zh-CN"/>
        </w:rPr>
        <w:t>无效投标</w:t>
      </w:r>
      <w:r>
        <w:rPr>
          <w:rFonts w:hint="eastAsia"/>
          <w:lang w:val="en-US" w:eastAsia="zh-CN"/>
        </w:rPr>
        <w:t>处理。</w:t>
      </w:r>
    </w:p>
    <w:p w14:paraId="7C9DEAB7">
      <w:pPr>
        <w:pStyle w:val="28"/>
        <w:rPr>
          <w:rFonts w:hint="eastAsia"/>
          <w:lang w:val="en-US" w:eastAsia="zh-CN"/>
        </w:rPr>
      </w:pPr>
      <w:r>
        <w:rPr>
          <w:rFonts w:hint="eastAsia"/>
          <w:lang w:val="en-US" w:eastAsia="zh-CN"/>
        </w:rPr>
        <w:t xml:space="preserve">6.1 </w:t>
      </w:r>
      <w:r>
        <w:rPr>
          <w:rFonts w:hint="eastAsia"/>
          <w:b/>
          <w:bCs/>
          <w:lang w:val="en-US" w:eastAsia="zh-CN"/>
        </w:rPr>
        <w:t>审查情形：</w:t>
      </w:r>
      <w:r>
        <w:rPr>
          <w:rFonts w:hint="eastAsia"/>
          <w:lang w:val="en-US" w:eastAsia="zh-CN"/>
        </w:rPr>
        <w:t>按照《关于推动解决政府采购异常低价问题的通知》（财库〔2026〕2号）规定，自2026年1月14日起。政府采购评审中出现下列情形之一的，评审委员会应当启动异常低价投标（响应）审查程序：1）投标（响应）报价低于全部通过符合性审查供应商投标（响应）报价平均值 50%的，即投标（响应）报价&lt;全部通过符合性审查供应商投标（响应）报价平均值×50%；2）投标（响应）报价低于通过符合性审查的次低报价供应商投标（响应）报价 50%的，即投标（响应）报价&lt;通过符合性审查的次低报价供应商投标（响应）报价×50%；3）投标（响应）报价低于采购项目最高限价65%的，即投标（响应）报价&lt;采购项目最高限价×65%；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6CA1DA3C">
      <w:pPr>
        <w:pStyle w:val="28"/>
        <w:rPr>
          <w:color w:val="0000FF"/>
        </w:rPr>
      </w:pPr>
      <w:r>
        <w:rPr>
          <w:rFonts w:hint="eastAsia"/>
          <w:lang w:val="en-US" w:eastAsia="zh-CN"/>
        </w:rPr>
        <w:t xml:space="preserve">6.2 </w:t>
      </w:r>
      <w:r>
        <w:rPr>
          <w:rFonts w:hint="eastAsia"/>
          <w:b/>
          <w:bCs/>
          <w:lang w:val="en-US" w:eastAsia="zh-CN"/>
        </w:rPr>
        <w:t>资料要求：</w:t>
      </w:r>
      <w:r>
        <w:rPr>
          <w:rFonts w:hint="eastAsia"/>
          <w:lang w:val="en-US" w:eastAsia="zh-CN"/>
        </w:rPr>
        <w:t>评审委员会启动异常低价投标（响应）审查后，属于前述第 1 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7B92C430">
      <w:pPr>
        <w:pStyle w:val="28"/>
        <w:rPr>
          <w:rFonts w:hint="eastAsia"/>
          <w:lang w:val="en-US" w:eastAsia="zh-CN"/>
        </w:rPr>
      </w:pPr>
      <w:r>
        <w:rPr>
          <w:rFonts w:hint="eastAsia"/>
          <w:lang w:val="en-US" w:eastAsia="zh-CN"/>
        </w:rPr>
        <w:t xml:space="preserve">6.3 </w:t>
      </w:r>
      <w:r>
        <w:rPr>
          <w:rFonts w:hint="eastAsia"/>
          <w:b/>
          <w:bCs/>
          <w:lang w:val="en-US" w:eastAsia="zh-CN"/>
        </w:rPr>
        <w:t>审查要求：</w:t>
      </w:r>
      <w:r>
        <w:rPr>
          <w:rFonts w:hint="eastAsia"/>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1DB400B">
      <w:pPr>
        <w:pStyle w:val="28"/>
      </w:pPr>
      <w:r>
        <w:t>7.投标文件报价出现前后不一致的，按照下列规定修正：</w:t>
      </w:r>
    </w:p>
    <w:p w14:paraId="1334BABE">
      <w:pPr>
        <w:pStyle w:val="28"/>
      </w:pPr>
      <w:r>
        <w:t>7.1</w:t>
      </w:r>
      <w:r>
        <w:rPr>
          <w:rFonts w:hint="eastAsia"/>
        </w:rPr>
        <w:t>报价</w:t>
      </w:r>
      <w:r>
        <w:t>修正</w:t>
      </w:r>
      <w:r>
        <w:rPr>
          <w:rFonts w:hint="eastAsia"/>
        </w:rPr>
        <w:t>规定见“</w:t>
      </w:r>
      <w:r>
        <w:rPr>
          <w:rFonts w:hint="eastAsia"/>
          <w:lang w:val="en-US"/>
        </w:rPr>
        <w:t>评标办法前附表</w:t>
      </w:r>
      <w:r>
        <w:rPr>
          <w:rFonts w:hint="eastAsia"/>
        </w:rPr>
        <w:t>”；</w:t>
      </w:r>
    </w:p>
    <w:p w14:paraId="68ECCF35">
      <w:pPr>
        <w:pStyle w:val="28"/>
      </w:pPr>
      <w:r>
        <w:t>7.2修正后的报价按照</w:t>
      </w:r>
      <w:r>
        <w:rPr>
          <w:rFonts w:hint="eastAsia"/>
        </w:rPr>
        <w:t>第</w:t>
      </w:r>
      <w:r>
        <w:t>5</w:t>
      </w:r>
      <w:r>
        <w:rPr>
          <w:rFonts w:hint="eastAsia"/>
        </w:rPr>
        <w:t>条规定</w:t>
      </w:r>
      <w:r>
        <w:t>经投标人确认后产生约束力，投标人不确认的，</w:t>
      </w:r>
      <w:r>
        <w:rPr>
          <w:rFonts w:hint="eastAsia"/>
        </w:rPr>
        <w:t>按照</w:t>
      </w:r>
      <w:r>
        <w:rPr>
          <w:b/>
          <w:bCs/>
        </w:rPr>
        <w:t>无效</w:t>
      </w:r>
      <w:r>
        <w:rPr>
          <w:rFonts w:hint="eastAsia"/>
          <w:b/>
          <w:bCs/>
        </w:rPr>
        <w:t>投标处理</w:t>
      </w:r>
      <w:r>
        <w:t>。</w:t>
      </w:r>
    </w:p>
    <w:p w14:paraId="5FD60955">
      <w:pPr>
        <w:pStyle w:val="4"/>
        <w:numPr>
          <w:ilvl w:val="0"/>
          <w:numId w:val="14"/>
        </w:numPr>
      </w:pPr>
      <w:bookmarkStart w:id="301" w:name="_Toc20748"/>
      <w:bookmarkStart w:id="302" w:name="_Toc102116179"/>
      <w:bookmarkStart w:id="303" w:name="_Toc102056245"/>
      <w:bookmarkStart w:id="304" w:name="_Toc102114947"/>
      <w:bookmarkStart w:id="305" w:name="_Toc102057745"/>
      <w:bookmarkStart w:id="306" w:name="_Toc102116049"/>
      <w:bookmarkStart w:id="307" w:name="_Toc102119880"/>
      <w:bookmarkStart w:id="308" w:name="_Toc155185908"/>
      <w:r>
        <w:rPr>
          <w:rFonts w:hint="eastAsia"/>
        </w:rPr>
        <w:t>比较和评价</w:t>
      </w:r>
      <w:bookmarkEnd w:id="301"/>
    </w:p>
    <w:p w14:paraId="3130DCFE">
      <w:pPr>
        <w:pStyle w:val="28"/>
        <w:rPr>
          <w:b/>
          <w:bCs/>
        </w:rPr>
      </w:pPr>
      <w:r>
        <w:rPr>
          <w:rFonts w:hint="eastAsia"/>
          <w:b/>
          <w:bCs/>
        </w:rPr>
        <w:t>8</w:t>
      </w:r>
      <w:r>
        <w:rPr>
          <w:b/>
          <w:bCs/>
        </w:rPr>
        <w:t>.</w:t>
      </w:r>
      <w:r>
        <w:rPr>
          <w:rFonts w:hint="eastAsia"/>
          <w:b/>
          <w:bCs/>
        </w:rPr>
        <w:t>评标方法</w:t>
      </w:r>
    </w:p>
    <w:p w14:paraId="3A9AD151">
      <w:pPr>
        <w:pStyle w:val="28"/>
      </w:pPr>
      <w:r>
        <w:t>8.1综合评分法，是指投标文件满足招标文件全部实质性要求，且按照评审因素的量化指标评审得分最高的投标人为中标候选人的评标方法。</w:t>
      </w:r>
      <w:bookmarkStart w:id="309" w:name="_Hlk161739908"/>
      <w:r>
        <w:t>最低评标价法</w:t>
      </w:r>
      <w:bookmarkEnd w:id="309"/>
      <w:r>
        <w:t>，是指投标文件满足招标文件全部实质性要求，且投标报价最低的投标人为中标候选人的评标方法。</w:t>
      </w:r>
    </w:p>
    <w:p w14:paraId="605CF07B">
      <w:pPr>
        <w:pStyle w:val="28"/>
      </w:pPr>
      <w:r>
        <w:t>8.2本项目评标方法详见《评标办法前附表》。</w:t>
      </w:r>
    </w:p>
    <w:p w14:paraId="688299A4">
      <w:pPr>
        <w:pStyle w:val="28"/>
        <w:rPr>
          <w:b/>
          <w:bCs/>
        </w:rPr>
      </w:pPr>
      <w:r>
        <w:rPr>
          <w:rFonts w:hint="eastAsia"/>
          <w:b/>
          <w:bCs/>
        </w:rPr>
        <w:t>9</w:t>
      </w:r>
      <w:r>
        <w:rPr>
          <w:b/>
          <w:bCs/>
        </w:rPr>
        <w:t>.综合评分法</w:t>
      </w:r>
    </w:p>
    <w:p w14:paraId="754D0530">
      <w:pPr>
        <w:pStyle w:val="28"/>
      </w:pPr>
      <w:r>
        <w:rPr>
          <w:rFonts w:hint="eastAsia"/>
        </w:rPr>
        <w:t>9</w:t>
      </w:r>
      <w:r>
        <w:t>.1</w:t>
      </w:r>
      <w:r>
        <w:rPr>
          <w:rFonts w:hint="eastAsia"/>
        </w:rPr>
        <w:t>评审因素包括投标报价、商务技术以及落实政府采购政策。评审因素及标准见本章《评分标准》。</w:t>
      </w:r>
    </w:p>
    <w:p w14:paraId="26CCEFC2">
      <w:pPr>
        <w:pStyle w:val="28"/>
      </w:pPr>
      <w:r>
        <w:t>9.2投标报价评审</w:t>
      </w:r>
    </w:p>
    <w:p w14:paraId="1F16BFEB">
      <w:pPr>
        <w:pStyle w:val="28"/>
      </w:pPr>
      <w:r>
        <w:rPr>
          <w:rFonts w:hint="eastAsia"/>
        </w:rPr>
        <w:t>（</w:t>
      </w:r>
      <w:r>
        <w:t>1）价格分应当采用低价优先法计算，即满足招标文件要求且投标价格最低的投标报价为评标基准价，其价格分为满分。其他投标人的价格分统一按照下列公式计算：</w:t>
      </w:r>
    </w:p>
    <w:p w14:paraId="46CD5710">
      <w:pPr>
        <w:pStyle w:val="28"/>
      </w:pPr>
      <w:r>
        <w:rPr>
          <w:rFonts w:hint="eastAsia"/>
        </w:rPr>
        <w:t>投标报价得分</w:t>
      </w:r>
      <w:r>
        <w:t>=(评标基准价／投标报价)×100</w:t>
      </w:r>
    </w:p>
    <w:p w14:paraId="4E91DF99">
      <w:pPr>
        <w:pStyle w:val="28"/>
      </w:pPr>
      <w:r>
        <w:rPr>
          <w:rFonts w:hint="eastAsia"/>
        </w:rPr>
        <w:t>评标过程中，不得去掉报价中的最高报价和最低报价。</w:t>
      </w:r>
    </w:p>
    <w:p w14:paraId="4D3BC1CE">
      <w:pPr>
        <w:pStyle w:val="28"/>
      </w:pPr>
      <w:r>
        <w:rPr>
          <w:rFonts w:hint="eastAsia"/>
        </w:rPr>
        <w:t>（</w:t>
      </w:r>
      <w:r>
        <w:t>2）除算术修正和落实政府采购政策的价格扣除外，不对投标报价进行调整；</w:t>
      </w:r>
    </w:p>
    <w:p w14:paraId="0886D1C8">
      <w:pPr>
        <w:pStyle w:val="28"/>
      </w:pPr>
      <w:r>
        <w:rPr>
          <w:rFonts w:hint="eastAsia"/>
        </w:rPr>
        <w:t>（</w:t>
      </w:r>
      <w:r>
        <w:t>3）价格权重见</w:t>
      </w:r>
      <w:r>
        <w:rPr>
          <w:rFonts w:hint="eastAsia"/>
        </w:rPr>
        <w:t>本章</w:t>
      </w:r>
      <w:r>
        <w:t>《评分标准》。</w:t>
      </w:r>
    </w:p>
    <w:p w14:paraId="372AA63F">
      <w:pPr>
        <w:pStyle w:val="28"/>
      </w:pPr>
      <w:r>
        <w:t>9.3商务技术评审</w:t>
      </w:r>
    </w:p>
    <w:p w14:paraId="78BED5EE">
      <w:pPr>
        <w:pStyle w:val="28"/>
        <w:ind w:firstLine="480"/>
        <w:rPr>
          <w:rFonts w:hint="eastAsia"/>
        </w:rPr>
      </w:pPr>
      <w:r>
        <w:rPr>
          <w:rFonts w:hint="eastAsia"/>
        </w:rPr>
        <w:t>评标委员会应对符合性审查合格的投标文件进行商务和技术评审，并按照招标文件要求及本章“三、评标标准”中的内容进行综合比较和评价。</w:t>
      </w:r>
    </w:p>
    <w:p w14:paraId="0E6FF6B8">
      <w:pPr>
        <w:pStyle w:val="28"/>
        <w:ind w:firstLine="480"/>
        <w:rPr>
          <w:rFonts w:hint="eastAsia"/>
          <w:lang w:val="zh-CN"/>
        </w:rPr>
      </w:pPr>
      <w:r>
        <w:rPr>
          <w:rFonts w:hint="eastAsia"/>
          <w:lang w:val="en-US" w:eastAsia="zh-CN"/>
        </w:rPr>
        <w:t>9.4</w:t>
      </w:r>
      <w:r>
        <w:rPr>
          <w:rFonts w:hint="eastAsia"/>
          <w:lang w:val="zh-CN"/>
        </w:rPr>
        <w:t>量化指标</w:t>
      </w:r>
    </w:p>
    <w:p w14:paraId="76FB0AB0">
      <w:pPr>
        <w:pStyle w:val="28"/>
        <w:ind w:firstLine="480"/>
        <w:rPr>
          <w:rFonts w:hint="eastAsia"/>
          <w:lang w:val="zh-CN"/>
        </w:rPr>
      </w:pPr>
      <w:r>
        <w:rPr>
          <w:rFonts w:hint="eastAsia"/>
          <w:lang w:val="en-US" w:eastAsia="zh-CN"/>
        </w:rPr>
        <w:t>评分</w:t>
      </w:r>
      <w:r>
        <w:rPr>
          <w:rFonts w:hint="eastAsia"/>
          <w:lang w:val="zh-CN"/>
        </w:rPr>
        <w:t>方案中，内容完备、科学、合理、针对性强指：</w:t>
      </w:r>
    </w:p>
    <w:p w14:paraId="6E4E1534">
      <w:pPr>
        <w:pStyle w:val="28"/>
        <w:ind w:firstLine="480"/>
        <w:rPr>
          <w:rFonts w:hint="eastAsia"/>
          <w:lang w:val="zh-CN"/>
        </w:rPr>
      </w:pPr>
      <w:r>
        <w:rPr>
          <w:rFonts w:hint="eastAsia"/>
          <w:lang w:val="zh-CN"/>
        </w:rPr>
        <w:t>(1)方案完全响应采购需求要求；</w:t>
      </w:r>
    </w:p>
    <w:p w14:paraId="6DFB5F38">
      <w:pPr>
        <w:pStyle w:val="28"/>
        <w:ind w:firstLine="480"/>
        <w:rPr>
          <w:rFonts w:hint="eastAsia"/>
          <w:lang w:val="zh-CN"/>
        </w:rPr>
      </w:pPr>
      <w:r>
        <w:rPr>
          <w:rFonts w:hint="eastAsia"/>
          <w:lang w:val="zh-CN"/>
        </w:rPr>
        <w:t>(2)对达到项目目标提出了切实可行的措施，并对达不到目标有具体经济处罚承诺；</w:t>
      </w:r>
    </w:p>
    <w:p w14:paraId="4895C98B">
      <w:pPr>
        <w:pStyle w:val="28"/>
        <w:ind w:firstLine="480"/>
        <w:rPr>
          <w:rFonts w:hint="eastAsia"/>
          <w:lang w:val="zh-CN"/>
        </w:rPr>
      </w:pPr>
      <w:r>
        <w:rPr>
          <w:rFonts w:hint="eastAsia"/>
          <w:lang w:val="zh-CN"/>
        </w:rPr>
        <w:t>(3)对项目内容作了有针对性的全面、具体分析；</w:t>
      </w:r>
    </w:p>
    <w:p w14:paraId="489A3ED6">
      <w:pPr>
        <w:pStyle w:val="28"/>
        <w:ind w:firstLine="480"/>
        <w:rPr>
          <w:rFonts w:hint="eastAsia"/>
          <w:lang w:val="zh-CN"/>
        </w:rPr>
      </w:pPr>
      <w:r>
        <w:rPr>
          <w:rFonts w:hint="eastAsia"/>
          <w:lang w:val="zh-CN"/>
        </w:rPr>
        <w:t>(4)提供的响应方案基于服务需求的全口径，提出了具有可行性的现状情况预判；</w:t>
      </w:r>
    </w:p>
    <w:p w14:paraId="3D7D9F01">
      <w:pPr>
        <w:pStyle w:val="28"/>
        <w:ind w:firstLine="480"/>
        <w:rPr>
          <w:rFonts w:hint="eastAsia"/>
          <w:lang w:val="zh-CN"/>
        </w:rPr>
      </w:pPr>
      <w:r>
        <w:rPr>
          <w:rFonts w:hint="eastAsia"/>
          <w:lang w:val="zh-CN"/>
        </w:rPr>
        <w:t>(5)准确把握项目重难点，分析各类情况可能发生的不可预见性，并尽可能列明多种详细预案；</w:t>
      </w:r>
    </w:p>
    <w:p w14:paraId="0BCFE020">
      <w:pPr>
        <w:pStyle w:val="28"/>
        <w:ind w:firstLine="480"/>
        <w:rPr>
          <w:rFonts w:hint="eastAsia"/>
          <w:lang w:val="zh-CN"/>
        </w:rPr>
      </w:pPr>
      <w:r>
        <w:rPr>
          <w:rFonts w:hint="eastAsia"/>
          <w:lang w:val="zh-CN"/>
        </w:rPr>
        <w:t>(6)针对各类服务要求的不同特点及性能提供个性化的服务解决方案，也可以举例论证；</w:t>
      </w:r>
    </w:p>
    <w:p w14:paraId="2BF898A3">
      <w:pPr>
        <w:pStyle w:val="28"/>
        <w:ind w:firstLine="480"/>
        <w:rPr>
          <w:rFonts w:hint="eastAsia"/>
          <w:lang w:val="zh-CN"/>
        </w:rPr>
      </w:pPr>
      <w:r>
        <w:rPr>
          <w:rFonts w:hint="eastAsia"/>
          <w:lang w:val="zh-CN"/>
        </w:rPr>
        <w:t>(7)对于资料、数据等响应方案的支撑材料提供细致，具体，具有一定的论证支撑性及可追溯性。</w:t>
      </w:r>
    </w:p>
    <w:p w14:paraId="40224B30">
      <w:pPr>
        <w:pStyle w:val="28"/>
        <w:ind w:firstLine="480"/>
        <w:rPr>
          <w:rFonts w:hint="eastAsia"/>
          <w:lang w:val="zh-CN"/>
        </w:rPr>
      </w:pPr>
      <w:r>
        <w:rPr>
          <w:rFonts w:hint="eastAsia"/>
          <w:lang w:val="en-US" w:eastAsia="zh-CN"/>
        </w:rPr>
        <w:t>评分</w:t>
      </w:r>
      <w:r>
        <w:rPr>
          <w:rFonts w:hint="eastAsia"/>
          <w:lang w:val="zh-CN"/>
        </w:rPr>
        <w:t>方案中，存在内容欠完备、欠合理 、基本可行指：</w:t>
      </w:r>
    </w:p>
    <w:p w14:paraId="2F4A811B">
      <w:pPr>
        <w:pStyle w:val="28"/>
        <w:ind w:firstLine="480"/>
        <w:rPr>
          <w:rFonts w:hint="eastAsia"/>
          <w:lang w:val="zh-CN"/>
        </w:rPr>
      </w:pPr>
      <w:r>
        <w:rPr>
          <w:rFonts w:hint="eastAsia"/>
          <w:lang w:val="zh-CN"/>
        </w:rPr>
        <w:t>(1)方案响应采购需求要求有微小偏差；</w:t>
      </w:r>
    </w:p>
    <w:p w14:paraId="1D8198F1">
      <w:pPr>
        <w:pStyle w:val="28"/>
        <w:ind w:firstLine="480"/>
        <w:rPr>
          <w:rFonts w:hint="eastAsia"/>
          <w:lang w:val="zh-CN"/>
        </w:rPr>
      </w:pPr>
      <w:r>
        <w:rPr>
          <w:rFonts w:hint="eastAsia"/>
          <w:lang w:val="zh-CN"/>
        </w:rPr>
        <w:t>(2)对达到项目目标提出的措施有欠缺或表述不够清晰，并对达不到目标欠缺具体的经济</w:t>
      </w:r>
    </w:p>
    <w:p w14:paraId="01FA7C96">
      <w:pPr>
        <w:pStyle w:val="28"/>
        <w:ind w:firstLine="480"/>
        <w:rPr>
          <w:rFonts w:hint="eastAsia"/>
          <w:lang w:val="zh-CN"/>
        </w:rPr>
      </w:pPr>
      <w:r>
        <w:rPr>
          <w:rFonts w:hint="eastAsia"/>
          <w:lang w:val="zh-CN"/>
        </w:rPr>
        <w:t>处罚承诺；</w:t>
      </w:r>
    </w:p>
    <w:p w14:paraId="2D2DAFE5">
      <w:pPr>
        <w:pStyle w:val="28"/>
        <w:ind w:firstLine="480"/>
        <w:rPr>
          <w:rFonts w:hint="eastAsia"/>
          <w:lang w:val="zh-CN"/>
        </w:rPr>
      </w:pPr>
      <w:r>
        <w:rPr>
          <w:rFonts w:hint="eastAsia"/>
          <w:lang w:val="zh-CN"/>
        </w:rPr>
        <w:t>(3)对项目内容分析有一定的层次性，体现项目要求。</w:t>
      </w:r>
    </w:p>
    <w:p w14:paraId="0FB2E1F9">
      <w:pPr>
        <w:pStyle w:val="28"/>
        <w:ind w:firstLine="480"/>
        <w:rPr>
          <w:rFonts w:hint="eastAsia"/>
          <w:lang w:val="zh-CN"/>
        </w:rPr>
      </w:pPr>
      <w:r>
        <w:rPr>
          <w:rFonts w:hint="eastAsia"/>
          <w:lang w:val="zh-CN"/>
        </w:rPr>
        <w:t>(4)响应方案不完整，和采购需求存在明显的响应缺项；</w:t>
      </w:r>
    </w:p>
    <w:p w14:paraId="40D71611">
      <w:pPr>
        <w:pStyle w:val="28"/>
        <w:ind w:firstLine="480"/>
        <w:rPr>
          <w:rFonts w:hint="eastAsia"/>
          <w:lang w:val="zh-CN"/>
        </w:rPr>
      </w:pPr>
      <w:r>
        <w:rPr>
          <w:rFonts w:hint="eastAsia"/>
          <w:lang w:val="zh-CN"/>
        </w:rPr>
        <w:t>(5)只对方案作出标题式的简单论证，并未展开分析或列明可行的具体解决方案；</w:t>
      </w:r>
    </w:p>
    <w:p w14:paraId="1F267D45">
      <w:pPr>
        <w:pStyle w:val="28"/>
        <w:ind w:firstLine="480"/>
        <w:rPr>
          <w:rFonts w:hint="eastAsia"/>
          <w:lang w:val="zh-CN"/>
        </w:rPr>
      </w:pPr>
      <w:r>
        <w:rPr>
          <w:rFonts w:hint="eastAsia"/>
          <w:lang w:val="zh-CN"/>
        </w:rPr>
        <w:t>(6)对服务的响应进行泛化一般描述，缺少针对性；</w:t>
      </w:r>
    </w:p>
    <w:p w14:paraId="2663B5D6">
      <w:pPr>
        <w:pStyle w:val="28"/>
        <w:ind w:firstLine="480"/>
        <w:rPr>
          <w:rFonts w:hint="eastAsia"/>
          <w:lang w:val="zh-CN"/>
        </w:rPr>
      </w:pPr>
      <w:r>
        <w:rPr>
          <w:rFonts w:hint="eastAsia"/>
          <w:lang w:val="zh-CN"/>
        </w:rPr>
        <w:t>(7)部分资料、数据等响应方案的支撑材料提供过于简单，难于采信。</w:t>
      </w:r>
    </w:p>
    <w:p w14:paraId="621F95A8">
      <w:pPr>
        <w:pStyle w:val="28"/>
        <w:ind w:firstLine="480"/>
        <w:rPr>
          <w:rFonts w:hint="eastAsia"/>
          <w:lang w:val="zh-CN"/>
        </w:rPr>
      </w:pPr>
      <w:r>
        <w:rPr>
          <w:rFonts w:hint="eastAsia"/>
          <w:lang w:val="en-US" w:eastAsia="zh-CN"/>
        </w:rPr>
        <w:t>评分</w:t>
      </w:r>
      <w:r>
        <w:rPr>
          <w:rFonts w:hint="eastAsia"/>
          <w:lang w:val="zh-CN"/>
        </w:rPr>
        <w:t>方案中，不满足、缺乏合理性、缺乏针对性、不可行指：</w:t>
      </w:r>
    </w:p>
    <w:p w14:paraId="29EE69E6">
      <w:pPr>
        <w:pStyle w:val="28"/>
        <w:ind w:firstLine="480"/>
        <w:rPr>
          <w:rFonts w:hint="eastAsia"/>
          <w:lang w:val="zh-CN"/>
        </w:rPr>
      </w:pPr>
      <w:r>
        <w:rPr>
          <w:rFonts w:hint="eastAsia"/>
          <w:lang w:val="zh-CN"/>
        </w:rPr>
        <w:t>(1)方案建设响应采购需求要求但有明显欠缺；</w:t>
      </w:r>
    </w:p>
    <w:p w14:paraId="07136D10">
      <w:pPr>
        <w:pStyle w:val="28"/>
        <w:ind w:firstLine="480"/>
        <w:rPr>
          <w:rFonts w:hint="eastAsia"/>
          <w:lang w:val="zh-CN"/>
        </w:rPr>
      </w:pPr>
      <w:r>
        <w:rPr>
          <w:rFonts w:hint="eastAsia"/>
          <w:lang w:val="zh-CN"/>
        </w:rPr>
        <w:t>(2)对达到项目目标提出的措施有缺陷或表述模糊，并对达不到目标没有经济处罚承诺；</w:t>
      </w:r>
    </w:p>
    <w:p w14:paraId="370E67EB">
      <w:pPr>
        <w:pStyle w:val="28"/>
        <w:ind w:firstLine="480"/>
        <w:rPr>
          <w:rFonts w:hint="eastAsia"/>
          <w:lang w:val="zh-CN"/>
        </w:rPr>
      </w:pPr>
      <w:r>
        <w:rPr>
          <w:rFonts w:hint="eastAsia"/>
          <w:lang w:val="zh-CN"/>
        </w:rPr>
        <w:t>(3)对项目内容分析没有层次性，没有体现项目要求，有明显缺陷；</w:t>
      </w:r>
    </w:p>
    <w:p w14:paraId="7A01A198">
      <w:pPr>
        <w:pStyle w:val="28"/>
        <w:ind w:firstLine="480"/>
        <w:rPr>
          <w:rFonts w:hint="eastAsia"/>
          <w:lang w:val="zh-CN"/>
        </w:rPr>
      </w:pPr>
      <w:r>
        <w:rPr>
          <w:rFonts w:hint="eastAsia"/>
          <w:lang w:val="zh-CN"/>
        </w:rPr>
        <w:t>(4)响应方案不适用采购需求；</w:t>
      </w:r>
    </w:p>
    <w:p w14:paraId="193DF4F6">
      <w:pPr>
        <w:pStyle w:val="28"/>
        <w:ind w:firstLine="480"/>
        <w:rPr>
          <w:rFonts w:hint="eastAsia"/>
          <w:lang w:val="zh-CN"/>
        </w:rPr>
      </w:pPr>
      <w:r>
        <w:rPr>
          <w:rFonts w:hint="eastAsia"/>
          <w:lang w:val="zh-CN"/>
        </w:rPr>
        <w:t>(5)没有对方案作出标题式的论证，没有可行的具体解决方案；</w:t>
      </w:r>
    </w:p>
    <w:p w14:paraId="6B60FD26">
      <w:pPr>
        <w:pStyle w:val="28"/>
        <w:ind w:firstLine="480"/>
        <w:rPr>
          <w:rFonts w:hint="eastAsia"/>
          <w:lang w:val="zh-CN"/>
        </w:rPr>
      </w:pPr>
      <w:r>
        <w:rPr>
          <w:rFonts w:hint="eastAsia"/>
          <w:lang w:val="zh-CN"/>
        </w:rPr>
        <w:t>(6)没有对服务的响应进行描述；</w:t>
      </w:r>
    </w:p>
    <w:p w14:paraId="0A9138E4">
      <w:pPr>
        <w:pStyle w:val="28"/>
      </w:pPr>
      <w:r>
        <w:rPr>
          <w:rFonts w:hint="eastAsia"/>
          <w:lang w:val="zh-CN"/>
        </w:rPr>
        <w:t>(7)部分资料、数据等响应方案的支撑材料没有提供。</w:t>
      </w:r>
    </w:p>
    <w:p w14:paraId="65D5456F">
      <w:pPr>
        <w:pStyle w:val="28"/>
      </w:pPr>
      <w:r>
        <w:rPr>
          <w:rFonts w:hint="eastAsia"/>
        </w:rPr>
        <w:t>9</w:t>
      </w:r>
      <w:r>
        <w:t>.4</w:t>
      </w:r>
      <w:r>
        <w:rPr>
          <w:rFonts w:hint="eastAsia"/>
        </w:rPr>
        <w:t>计分办法及复核</w:t>
      </w:r>
    </w:p>
    <w:p w14:paraId="41D59CC0">
      <w:pPr>
        <w:pStyle w:val="28"/>
      </w:pPr>
      <w:r>
        <w:rPr>
          <w:rFonts w:hint="eastAsia"/>
        </w:rPr>
        <w:t>（1）</w:t>
      </w:r>
      <w:r>
        <w:t>评标过程中，各项分值一般精确到小数点后两位，评标得分应为商务评分、技术评分、报价评分之和。评标委员会各成员应汇总每个投标人的得分。</w:t>
      </w:r>
    </w:p>
    <w:p w14:paraId="3AEB3B08">
      <w:pPr>
        <w:pStyle w:val="28"/>
      </w:pPr>
      <w:r>
        <w:rPr>
          <w:rFonts w:hint="eastAsia"/>
        </w:rPr>
        <w:t>（2）</w:t>
      </w:r>
      <w:r>
        <w:t>评标结果汇总完成后，采购代理机构应对评标结果进行复核。经复核发现存在以下情形之一的，评标委员会应当当场修改评标结果，并在评标报告中记载：</w:t>
      </w:r>
    </w:p>
    <w:p w14:paraId="6D446E1B">
      <w:pPr>
        <w:pStyle w:val="28"/>
        <w:numPr>
          <w:ilvl w:val="0"/>
          <w:numId w:val="15"/>
        </w:numPr>
      </w:pPr>
      <w:r>
        <w:t>分值汇总计算错误的；</w:t>
      </w:r>
    </w:p>
    <w:p w14:paraId="7540F798">
      <w:pPr>
        <w:pStyle w:val="28"/>
        <w:numPr>
          <w:ilvl w:val="0"/>
          <w:numId w:val="15"/>
        </w:numPr>
      </w:pPr>
      <w:r>
        <w:t>分项评分超出评分标准范围的；</w:t>
      </w:r>
    </w:p>
    <w:p w14:paraId="586770BD">
      <w:pPr>
        <w:pStyle w:val="28"/>
        <w:numPr>
          <w:ilvl w:val="0"/>
          <w:numId w:val="15"/>
        </w:numPr>
      </w:pPr>
      <w:r>
        <w:t>评标委员会成员对客观评审因素评分不一致的；</w:t>
      </w:r>
    </w:p>
    <w:p w14:paraId="135CD981">
      <w:pPr>
        <w:pStyle w:val="28"/>
        <w:numPr>
          <w:ilvl w:val="0"/>
          <w:numId w:val="15"/>
        </w:numPr>
      </w:pPr>
      <w:r>
        <w:t>经评标委员会认定评分畸高、畸低的</w:t>
      </w:r>
      <w:r>
        <w:rPr>
          <w:rFonts w:hint="eastAsia"/>
        </w:rPr>
        <w:t>。</w:t>
      </w:r>
    </w:p>
    <w:p w14:paraId="6C10F158">
      <w:pPr>
        <w:pStyle w:val="28"/>
      </w:pPr>
      <w:r>
        <w:rPr>
          <w:rFonts w:hint="eastAsia"/>
        </w:rPr>
        <w:t>（3）</w:t>
      </w:r>
      <w:r>
        <w:t>各投标人的最终得分为评标委员会所有成员对各投标人评标得分汇总后的算术平均值。</w:t>
      </w:r>
    </w:p>
    <w:p w14:paraId="6107A1BF">
      <w:pPr>
        <w:pStyle w:val="28"/>
        <w:rPr>
          <w:b/>
          <w:bCs/>
        </w:rPr>
      </w:pPr>
      <w:r>
        <w:rPr>
          <w:rFonts w:hint="eastAsia"/>
          <w:b/>
          <w:bCs/>
        </w:rPr>
        <w:t>1</w:t>
      </w:r>
      <w:r>
        <w:rPr>
          <w:b/>
          <w:bCs/>
        </w:rPr>
        <w:t>0.</w:t>
      </w:r>
      <w:r>
        <w:rPr>
          <w:rFonts w:hint="eastAsia"/>
          <w:b/>
          <w:bCs/>
        </w:rPr>
        <w:t>最低评标价法</w:t>
      </w:r>
    </w:p>
    <w:p w14:paraId="7CD50210">
      <w:pPr>
        <w:pStyle w:val="28"/>
      </w:pPr>
      <w:r>
        <w:rPr>
          <w:rFonts w:hint="eastAsia"/>
        </w:rPr>
        <w:t>1</w:t>
      </w:r>
      <w:r>
        <w:t>0.1</w:t>
      </w:r>
      <w:r>
        <w:rPr>
          <w:rFonts w:hint="eastAsia"/>
        </w:rPr>
        <w:t>除算术修正和落实政府采购政策的价格扣除外，不对投标报价进行调整。</w:t>
      </w:r>
    </w:p>
    <w:p w14:paraId="12BD0C50">
      <w:pPr>
        <w:pStyle w:val="28"/>
        <w:rPr>
          <w:b/>
          <w:bCs/>
        </w:rPr>
      </w:pPr>
      <w:r>
        <w:rPr>
          <w:rFonts w:hint="eastAsia"/>
          <w:b/>
          <w:bCs/>
        </w:rPr>
        <w:t>1</w:t>
      </w:r>
      <w:r>
        <w:rPr>
          <w:b/>
          <w:bCs/>
        </w:rPr>
        <w:t>1.</w:t>
      </w:r>
      <w:r>
        <w:rPr>
          <w:rFonts w:hint="eastAsia"/>
          <w:b/>
          <w:bCs/>
        </w:rPr>
        <w:t>政府采购政策评审</w:t>
      </w:r>
    </w:p>
    <w:p w14:paraId="798E0D22">
      <w:pPr>
        <w:pStyle w:val="28"/>
      </w:pPr>
      <w:r>
        <w:t>11.1</w:t>
      </w:r>
      <w:r>
        <w:rPr>
          <w:rFonts w:hint="eastAsia"/>
        </w:rPr>
        <w:t>价格扣除</w:t>
      </w:r>
    </w:p>
    <w:p w14:paraId="599ADAC5">
      <w:pPr>
        <w:pStyle w:val="28"/>
        <w:numPr>
          <w:ilvl w:val="0"/>
          <w:numId w:val="16"/>
        </w:numPr>
      </w:pPr>
      <w:r>
        <w:t>非专门面向中小企业的采购项目或采购包，对符合规定的小微企业（监狱企业、残疾人福利性单位、联合体各方均为小微企业的联合体、符合小微企业划分标准的个体工商户视同小微企业）报价</w:t>
      </w:r>
      <w:r>
        <w:rPr>
          <w:rFonts w:hint="eastAsia"/>
        </w:rPr>
        <w:t>按照本招标文件”投标人须知前附表”中的规定</w:t>
      </w:r>
      <w:r>
        <w:t>扣除，对小微企业中的监狱企业、残疾人福利性单位、采购产品纳入创新产品应用示范推荐目录内企业、采购产品获得节能产品或环境标志产品认证证书的企业报价</w:t>
      </w:r>
      <w:r>
        <w:rPr>
          <w:rFonts w:hint="eastAsia"/>
        </w:rPr>
        <w:t>按照本招标文件”投标人须知前附表”中的规定</w:t>
      </w:r>
      <w:r>
        <w:t>扣除，用扣除后的价格</w:t>
      </w:r>
      <w:r>
        <w:rPr>
          <w:rFonts w:hint="eastAsia"/>
        </w:rPr>
        <w:t>参加评审</w:t>
      </w:r>
      <w:r>
        <w:t>。</w:t>
      </w:r>
    </w:p>
    <w:p w14:paraId="24C79681">
      <w:pPr>
        <w:pStyle w:val="28"/>
        <w:numPr>
          <w:ilvl w:val="0"/>
          <w:numId w:val="16"/>
        </w:numPr>
      </w:pPr>
      <w: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17E58BA9">
      <w:pPr>
        <w:pStyle w:val="28"/>
        <w:numPr>
          <w:ilvl w:val="0"/>
          <w:numId w:val="16"/>
        </w:numPr>
      </w:pPr>
      <w:r>
        <w:t>专门面向中小企业、预留部分采购份额面向中小企业采购的项目或采购包，评审时不再进行价格扣除。</w:t>
      </w:r>
    </w:p>
    <w:p w14:paraId="5C2BA018">
      <w:pPr>
        <w:pStyle w:val="28"/>
        <w:rPr>
          <w:b/>
          <w:bCs/>
        </w:rPr>
      </w:pPr>
      <w:r>
        <w:rPr>
          <w:rFonts w:hint="eastAsia"/>
          <w:b/>
          <w:bCs/>
        </w:rPr>
        <w:t>1</w:t>
      </w:r>
      <w:r>
        <w:rPr>
          <w:b/>
          <w:bCs/>
        </w:rPr>
        <w:t>2.</w:t>
      </w:r>
      <w:r>
        <w:rPr>
          <w:rFonts w:hint="eastAsia"/>
          <w:b/>
          <w:bCs/>
        </w:rPr>
        <w:t>相同品牌处理原则</w:t>
      </w:r>
    </w:p>
    <w:p w14:paraId="10A9A06C">
      <w:pPr>
        <w:pStyle w:val="28"/>
      </w:pPr>
      <w:r>
        <w:t>12.1单一产品采购（或非单一产品采购中的核心产品），提供相同品牌产品且通过资格审查、符合性审查的不同投标人参加同一合同项下投标的，按一家投标人计算，评审后中标候选人推荐资格</w:t>
      </w:r>
      <w:r>
        <w:rPr>
          <w:rFonts w:hint="eastAsia"/>
        </w:rPr>
        <w:t>方式见“评标办法前附表”；</w:t>
      </w:r>
    </w:p>
    <w:p w14:paraId="567C11B2">
      <w:pPr>
        <w:pStyle w:val="28"/>
      </w:pPr>
      <w:r>
        <w:t>12.2非单一产品采购项目，采购人应当根据采购项目技术构成、产品价格比重等合理确定一个核心产品（采购清单中作“与核心产品相同〈或同一〉品牌”实质性要求的产品，视为一个核心产品），并以“核心产品”在招标文件中载明，评审时按前款规定处理。</w:t>
      </w:r>
    </w:p>
    <w:bookmarkEnd w:id="302"/>
    <w:bookmarkEnd w:id="303"/>
    <w:bookmarkEnd w:id="304"/>
    <w:bookmarkEnd w:id="305"/>
    <w:bookmarkEnd w:id="306"/>
    <w:bookmarkEnd w:id="307"/>
    <w:bookmarkEnd w:id="308"/>
    <w:p w14:paraId="70BFB7EC">
      <w:pPr>
        <w:pStyle w:val="4"/>
        <w:numPr>
          <w:ilvl w:val="0"/>
          <w:numId w:val="14"/>
        </w:numPr>
        <w:rPr>
          <w:lang w:val="zh-CN"/>
        </w:rPr>
      </w:pPr>
      <w:bookmarkStart w:id="310" w:name="_Toc1231"/>
      <w:bookmarkStart w:id="311" w:name="_Toc102116054"/>
      <w:bookmarkStart w:id="312" w:name="_Toc102114952"/>
      <w:bookmarkStart w:id="313" w:name="_Toc102057750"/>
      <w:bookmarkStart w:id="314" w:name="_Toc102056250"/>
      <w:bookmarkStart w:id="315" w:name="_Toc155185912"/>
      <w:bookmarkStart w:id="316" w:name="_Toc102119885"/>
      <w:bookmarkStart w:id="317" w:name="_Toc102116184"/>
      <w:r>
        <w:rPr>
          <w:rFonts w:hint="eastAsia"/>
          <w:lang w:val="zh-CN"/>
        </w:rPr>
        <w:t>评标报告</w:t>
      </w:r>
      <w:bookmarkEnd w:id="310"/>
      <w:bookmarkEnd w:id="311"/>
      <w:bookmarkEnd w:id="312"/>
      <w:bookmarkEnd w:id="313"/>
      <w:bookmarkEnd w:id="314"/>
      <w:bookmarkEnd w:id="315"/>
      <w:bookmarkEnd w:id="316"/>
      <w:bookmarkEnd w:id="317"/>
    </w:p>
    <w:p w14:paraId="05FFC5E9">
      <w:pPr>
        <w:pStyle w:val="28"/>
      </w:pPr>
      <w:r>
        <w:rPr>
          <w:rFonts w:hint="eastAsia"/>
        </w:rPr>
        <w:t>1</w:t>
      </w:r>
      <w:r>
        <w:t>3.</w:t>
      </w:r>
      <w:r>
        <w:rPr>
          <w:rFonts w:hint="eastAsia"/>
        </w:rPr>
        <w:t>评标委员会按照招标文件确定的评标方法、程序及标准，对投标文件进行评审。中标候选人排序方式见“评标办法前附表”。</w:t>
      </w:r>
    </w:p>
    <w:p w14:paraId="405821C9">
      <w:pPr>
        <w:pStyle w:val="28"/>
      </w:pPr>
      <w:r>
        <w:rPr>
          <w:rFonts w:hint="eastAsia"/>
        </w:rPr>
        <w:t>1</w:t>
      </w:r>
      <w:r>
        <w:t>4.</w:t>
      </w:r>
      <w:r>
        <w:rPr>
          <w:rFonts w:hint="eastAsia"/>
        </w:rPr>
        <w:t>评标委员会依据评标结果，向采购人推荐中标候选人名单，并形成评标报告。</w:t>
      </w:r>
    </w:p>
    <w:p w14:paraId="1014E0F5">
      <w:pPr>
        <w:pStyle w:val="28"/>
      </w:pPr>
      <w:r>
        <w:rPr>
          <w:rFonts w:hint="eastAsia"/>
        </w:rPr>
        <w:t>1</w:t>
      </w:r>
      <w:r>
        <w:t>5.</w:t>
      </w:r>
      <w:r>
        <w:rPr>
          <w:rFonts w:hint="eastAsia"/>
        </w:rPr>
        <w:t>评标委员会应当在评标报告上签名，对自己的评审意见承担法律责任。对需要共同认定的事项存在争议的，应当按照少数服从多数的原则作出结论。持不同意见的评标委员会成员应当在评标报告上签署不同意见，并说明理由，否则视为同意评标报告。</w:t>
      </w:r>
    </w:p>
    <w:p w14:paraId="0C06CEAE">
      <w:pPr>
        <w:pStyle w:val="4"/>
        <w:numPr>
          <w:ilvl w:val="0"/>
          <w:numId w:val="14"/>
        </w:numPr>
        <w:rPr>
          <w:lang w:val="zh-CN"/>
        </w:rPr>
      </w:pPr>
      <w:bookmarkStart w:id="318" w:name="_Toc102056217"/>
      <w:bookmarkStart w:id="319" w:name="_Toc102116151"/>
      <w:bookmarkStart w:id="320" w:name="_Toc20770"/>
      <w:bookmarkStart w:id="321" w:name="_Toc102057717"/>
      <w:bookmarkStart w:id="322" w:name="_Toc155185913"/>
      <w:bookmarkStart w:id="323" w:name="_Toc102119852"/>
      <w:bookmarkStart w:id="324" w:name="_Toc102116021"/>
      <w:bookmarkStart w:id="325" w:name="_Toc102114919"/>
      <w:r>
        <w:rPr>
          <w:rFonts w:hint="eastAsia"/>
          <w:lang w:val="zh-CN"/>
        </w:rPr>
        <w:t>应予废标的情形</w:t>
      </w:r>
      <w:bookmarkEnd w:id="318"/>
      <w:bookmarkEnd w:id="319"/>
      <w:bookmarkEnd w:id="320"/>
      <w:bookmarkEnd w:id="321"/>
      <w:bookmarkEnd w:id="322"/>
      <w:bookmarkEnd w:id="323"/>
      <w:bookmarkEnd w:id="324"/>
      <w:bookmarkEnd w:id="325"/>
    </w:p>
    <w:p w14:paraId="7C339B1C">
      <w:pPr>
        <w:pStyle w:val="28"/>
      </w:pPr>
      <w:r>
        <w:rPr>
          <w:rFonts w:hint="eastAsia"/>
        </w:rPr>
        <w:t>1</w:t>
      </w:r>
      <w:r>
        <w:t>6.</w:t>
      </w:r>
      <w:r>
        <w:rPr>
          <w:rFonts w:hint="eastAsia"/>
        </w:rPr>
        <w:t>在招标采购过程中，出现下列情形之一的，应予</w:t>
      </w:r>
      <w:r>
        <w:rPr>
          <w:rFonts w:hint="eastAsia"/>
          <w:b/>
          <w:bCs/>
        </w:rPr>
        <w:t>废标</w:t>
      </w:r>
      <w:r>
        <w:rPr>
          <w:rFonts w:hint="eastAsia"/>
        </w:rPr>
        <w:t>：</w:t>
      </w:r>
    </w:p>
    <w:p w14:paraId="62D28053">
      <w:pPr>
        <w:pStyle w:val="28"/>
      </w:pPr>
      <w:r>
        <w:t>16.1</w:t>
      </w:r>
      <w:r>
        <w:rPr>
          <w:rFonts w:hint="eastAsia"/>
        </w:rPr>
        <w:t>符合专业条件的供应商或者对招标文件作实质响应的供应商不足3家的；</w:t>
      </w:r>
    </w:p>
    <w:p w14:paraId="4091D36F">
      <w:pPr>
        <w:pStyle w:val="28"/>
      </w:pPr>
      <w:r>
        <w:t>16.2</w:t>
      </w:r>
      <w:r>
        <w:rPr>
          <w:rFonts w:hint="eastAsia"/>
        </w:rPr>
        <w:t>出现影响采购公正的违法、违规行为的；</w:t>
      </w:r>
    </w:p>
    <w:p w14:paraId="356916A7">
      <w:pPr>
        <w:pStyle w:val="28"/>
      </w:pPr>
      <w:r>
        <w:t>16.3</w:t>
      </w:r>
      <w:r>
        <w:rPr>
          <w:rFonts w:hint="eastAsia"/>
        </w:rPr>
        <w:t>投标人的报价均超过了采购预算，采购人不能支付的；</w:t>
      </w:r>
    </w:p>
    <w:p w14:paraId="1B96C988">
      <w:pPr>
        <w:pStyle w:val="28"/>
      </w:pPr>
      <w:r>
        <w:t>16.4</w:t>
      </w:r>
      <w:r>
        <w:rPr>
          <w:rFonts w:hint="eastAsia"/>
        </w:rPr>
        <w:t>因重大变故，采购任务取消的。</w:t>
      </w:r>
    </w:p>
    <w:p w14:paraId="02BE171D">
      <w:pPr>
        <w:pStyle w:val="28"/>
      </w:pPr>
      <w:r>
        <w:rPr>
          <w:rFonts w:hint="eastAsia"/>
        </w:rPr>
        <w:t>1</w:t>
      </w:r>
      <w:r>
        <w:t>7.</w:t>
      </w:r>
      <w:r>
        <w:rPr>
          <w:rFonts w:hint="eastAsia"/>
        </w:rPr>
        <w:t>废标后，采购人应当将废标理由通知所有投标人。</w:t>
      </w:r>
    </w:p>
    <w:p w14:paraId="5189698F">
      <w:pPr>
        <w:pStyle w:val="4"/>
        <w:numPr>
          <w:ilvl w:val="0"/>
          <w:numId w:val="14"/>
        </w:numPr>
        <w:rPr>
          <w:lang w:val="zh-CN"/>
        </w:rPr>
      </w:pPr>
      <w:bookmarkStart w:id="326" w:name="_Toc102114920"/>
      <w:bookmarkStart w:id="327" w:name="_Toc102116152"/>
      <w:bookmarkStart w:id="328" w:name="_Toc102057718"/>
      <w:bookmarkStart w:id="329" w:name="_Toc155185914"/>
      <w:bookmarkStart w:id="330" w:name="_Toc32265"/>
      <w:bookmarkStart w:id="331" w:name="_Toc102119853"/>
      <w:bookmarkStart w:id="332" w:name="_Toc102056218"/>
      <w:bookmarkStart w:id="333" w:name="_Toc102116022"/>
      <w:r>
        <w:rPr>
          <w:rFonts w:hint="eastAsia"/>
          <w:lang w:val="zh-CN"/>
        </w:rPr>
        <w:t>停止评标的情形</w:t>
      </w:r>
      <w:bookmarkEnd w:id="326"/>
      <w:bookmarkEnd w:id="327"/>
      <w:bookmarkEnd w:id="328"/>
      <w:bookmarkEnd w:id="329"/>
      <w:bookmarkEnd w:id="330"/>
      <w:bookmarkEnd w:id="331"/>
      <w:bookmarkEnd w:id="332"/>
      <w:bookmarkEnd w:id="333"/>
    </w:p>
    <w:p w14:paraId="1FA36B5F">
      <w:pPr>
        <w:pStyle w:val="28"/>
      </w:pPr>
      <w:r>
        <w:rPr>
          <w:rFonts w:hint="eastAsia"/>
        </w:rPr>
        <w:t>1</w:t>
      </w:r>
      <w:r>
        <w:t>8.</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bookmarkEnd w:id="298"/>
      <w:bookmarkEnd w:id="299"/>
      <w:bookmarkEnd w:id="300"/>
      <w:r>
        <w:br w:type="page"/>
      </w:r>
    </w:p>
    <w:p w14:paraId="5B5ACC83">
      <w:pPr>
        <w:pStyle w:val="3"/>
        <w:numPr>
          <w:ilvl w:val="0"/>
          <w:numId w:val="13"/>
        </w:numPr>
        <w:rPr>
          <w:lang w:val="zh-CN"/>
        </w:rPr>
      </w:pPr>
      <w:bookmarkStart w:id="334" w:name="_Toc10145"/>
      <w:bookmarkStart w:id="335" w:name="_Toc155185915"/>
      <w:r>
        <w:rPr>
          <w:rFonts w:hint="eastAsia"/>
          <w:lang w:val="zh-CN"/>
        </w:rPr>
        <w:t>评标标准</w:t>
      </w:r>
      <w:bookmarkEnd w:id="334"/>
      <w:bookmarkEnd w:id="335"/>
    </w:p>
    <w:p w14:paraId="4564B5DA">
      <w:pPr>
        <w:pStyle w:val="4"/>
        <w:numPr>
          <w:ilvl w:val="0"/>
          <w:numId w:val="17"/>
        </w:numPr>
        <w:rPr>
          <w:lang w:val="zh-CN"/>
        </w:rPr>
      </w:pPr>
      <w:bookmarkStart w:id="336" w:name="_Toc10272"/>
      <w:r>
        <w:rPr>
          <w:rFonts w:hint="eastAsia"/>
          <w:lang w:val="zh-CN"/>
        </w:rPr>
        <w:t>符合性审查表</w:t>
      </w:r>
      <w:bookmarkEnd w:id="336"/>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3"/>
        <w:gridCol w:w="2163"/>
        <w:gridCol w:w="5546"/>
      </w:tblGrid>
      <w:tr w14:paraId="3836C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7" w:type="pct"/>
            <w:shd w:val="clear" w:color="auto" w:fill="D8D8D8" w:themeFill="background1" w:themeFillShade="D9"/>
            <w:vAlign w:val="center"/>
          </w:tcPr>
          <w:p w14:paraId="43A13420">
            <w:pPr>
              <w:pStyle w:val="40"/>
              <w:jc w:val="center"/>
              <w:rPr>
                <w:b/>
                <w:bCs/>
                <w:lang w:val="zh-CN"/>
              </w:rPr>
            </w:pPr>
            <w:r>
              <w:rPr>
                <w:rFonts w:hint="eastAsia"/>
                <w:b/>
                <w:bCs/>
                <w:lang w:val="zh-CN"/>
              </w:rPr>
              <w:t>序号</w:t>
            </w:r>
          </w:p>
        </w:tc>
        <w:tc>
          <w:tcPr>
            <w:tcW w:w="1269" w:type="pct"/>
            <w:shd w:val="clear" w:color="auto" w:fill="D8D8D8" w:themeFill="background1" w:themeFillShade="D9"/>
            <w:vAlign w:val="center"/>
          </w:tcPr>
          <w:p w14:paraId="1A5997DA">
            <w:pPr>
              <w:pStyle w:val="40"/>
              <w:jc w:val="center"/>
              <w:rPr>
                <w:b/>
                <w:bCs/>
                <w:lang w:val="zh-CN"/>
              </w:rPr>
            </w:pPr>
            <w:r>
              <w:rPr>
                <w:rFonts w:hint="eastAsia"/>
                <w:b/>
                <w:bCs/>
                <w:lang w:val="zh-CN"/>
              </w:rPr>
              <w:t>审查项名称</w:t>
            </w:r>
          </w:p>
        </w:tc>
        <w:tc>
          <w:tcPr>
            <w:tcW w:w="3253" w:type="pct"/>
            <w:shd w:val="clear" w:color="auto" w:fill="D8D8D8" w:themeFill="background1" w:themeFillShade="D9"/>
            <w:vAlign w:val="center"/>
          </w:tcPr>
          <w:p w14:paraId="7A235312">
            <w:pPr>
              <w:pStyle w:val="40"/>
              <w:jc w:val="center"/>
              <w:rPr>
                <w:b/>
                <w:bCs/>
                <w:lang w:val="zh-CN"/>
              </w:rPr>
            </w:pPr>
            <w:r>
              <w:rPr>
                <w:rFonts w:hint="eastAsia"/>
                <w:b/>
                <w:bCs/>
                <w:lang w:val="zh-CN"/>
              </w:rPr>
              <w:t>审查内容</w:t>
            </w:r>
          </w:p>
        </w:tc>
      </w:tr>
      <w:tr w14:paraId="4196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477" w:type="pct"/>
            <w:shd w:val="clear" w:color="auto" w:fill="auto"/>
            <w:vAlign w:val="center"/>
          </w:tcPr>
          <w:p w14:paraId="27A309EF">
            <w:pPr>
              <w:pStyle w:val="40"/>
              <w:numPr>
                <w:ilvl w:val="0"/>
                <w:numId w:val="18"/>
              </w:numPr>
              <w:rPr>
                <w:lang w:val="zh-CN"/>
              </w:rPr>
            </w:pPr>
          </w:p>
        </w:tc>
        <w:tc>
          <w:tcPr>
            <w:tcW w:w="1269" w:type="pct"/>
            <w:vAlign w:val="center"/>
          </w:tcPr>
          <w:p w14:paraId="34C0D092">
            <w:pPr>
              <w:pStyle w:val="40"/>
              <w:rPr>
                <w:lang w:val="zh-CN"/>
              </w:rPr>
            </w:pPr>
            <w:r>
              <w:rPr>
                <w:rFonts w:hint="eastAsia"/>
                <w:lang w:val="zh-CN"/>
              </w:rPr>
              <w:t>投标报价</w:t>
            </w:r>
          </w:p>
        </w:tc>
        <w:tc>
          <w:tcPr>
            <w:tcW w:w="3253" w:type="pct"/>
            <w:shd w:val="clear" w:color="auto" w:fill="auto"/>
            <w:vAlign w:val="center"/>
          </w:tcPr>
          <w:p w14:paraId="640E3419">
            <w:pPr>
              <w:pStyle w:val="40"/>
              <w:rPr>
                <w:lang w:val="zh-CN"/>
              </w:rPr>
            </w:pPr>
            <w:r>
              <w:rPr>
                <w:rFonts w:hint="eastAsia"/>
                <w:lang w:val="zh-CN"/>
              </w:rPr>
              <w:t>（1）投标报价没有超过项目（</w:t>
            </w:r>
            <w:r>
              <w:rPr>
                <w:rFonts w:hint="eastAsia"/>
              </w:rPr>
              <w:t>采购包</w:t>
            </w:r>
            <w:r>
              <w:rPr>
                <w:rFonts w:hint="eastAsia"/>
                <w:lang w:val="zh-CN"/>
              </w:rPr>
              <w:t>）预算金额或最高限价；</w:t>
            </w:r>
          </w:p>
          <w:p w14:paraId="0FF192BA">
            <w:pPr>
              <w:pStyle w:val="40"/>
              <w:rPr>
                <w:lang w:val="zh-CN"/>
              </w:rPr>
            </w:pPr>
            <w:r>
              <w:rPr>
                <w:rFonts w:hint="eastAsia"/>
                <w:lang w:val="zh-CN"/>
              </w:rPr>
              <w:t>（2）</w:t>
            </w:r>
            <w:r>
              <w:rPr>
                <w:lang w:val="zh-CN"/>
              </w:rPr>
              <w:t>投标报价不存在缺项、漏项。</w:t>
            </w:r>
          </w:p>
        </w:tc>
      </w:tr>
      <w:tr w14:paraId="184FF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477" w:type="pct"/>
            <w:shd w:val="clear" w:color="auto" w:fill="auto"/>
            <w:vAlign w:val="center"/>
          </w:tcPr>
          <w:p w14:paraId="4DC83C5A">
            <w:pPr>
              <w:pStyle w:val="40"/>
              <w:numPr>
                <w:ilvl w:val="0"/>
                <w:numId w:val="18"/>
              </w:numPr>
              <w:rPr>
                <w:lang w:val="zh-CN"/>
              </w:rPr>
            </w:pPr>
          </w:p>
        </w:tc>
        <w:tc>
          <w:tcPr>
            <w:tcW w:w="1269" w:type="pct"/>
            <w:vAlign w:val="center"/>
          </w:tcPr>
          <w:p w14:paraId="15C03738">
            <w:pPr>
              <w:pStyle w:val="40"/>
              <w:rPr>
                <w:lang w:val="zh-CN"/>
              </w:rPr>
            </w:pPr>
            <w:r>
              <w:rPr>
                <w:rFonts w:hint="eastAsia"/>
                <w:lang w:val="zh-CN"/>
              </w:rPr>
              <w:t>投标文件</w:t>
            </w:r>
            <w:r>
              <w:rPr>
                <w:rFonts w:hint="eastAsia"/>
              </w:rPr>
              <w:t>签署</w:t>
            </w:r>
          </w:p>
        </w:tc>
        <w:tc>
          <w:tcPr>
            <w:tcW w:w="3253" w:type="pct"/>
            <w:shd w:val="clear" w:color="auto" w:fill="auto"/>
            <w:vAlign w:val="center"/>
          </w:tcPr>
          <w:p w14:paraId="0A130FC0">
            <w:pPr>
              <w:pStyle w:val="40"/>
              <w:rPr>
                <w:lang w:val="zh-CN"/>
              </w:rPr>
            </w:pPr>
            <w:r>
              <w:rPr>
                <w:rFonts w:hint="eastAsia"/>
              </w:rPr>
              <w:t>按照招标文件要求签署、盖章。</w:t>
            </w:r>
          </w:p>
        </w:tc>
      </w:tr>
      <w:tr w14:paraId="3B4A6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1CCA17CC">
            <w:pPr>
              <w:pStyle w:val="40"/>
              <w:numPr>
                <w:ilvl w:val="0"/>
                <w:numId w:val="18"/>
              </w:numPr>
              <w:rPr>
                <w:lang w:val="zh-CN"/>
              </w:rPr>
            </w:pPr>
          </w:p>
        </w:tc>
        <w:tc>
          <w:tcPr>
            <w:tcW w:w="1269" w:type="pct"/>
            <w:vAlign w:val="center"/>
          </w:tcPr>
          <w:p w14:paraId="0FFF9B91">
            <w:pPr>
              <w:pStyle w:val="40"/>
              <w:rPr>
                <w:lang w:val="zh-CN"/>
              </w:rPr>
            </w:pPr>
            <w:r>
              <w:rPr>
                <w:rFonts w:hint="eastAsia"/>
                <w:lang w:val="zh-CN"/>
              </w:rPr>
              <w:t>实质性要求</w:t>
            </w:r>
          </w:p>
        </w:tc>
        <w:tc>
          <w:tcPr>
            <w:tcW w:w="3253" w:type="pct"/>
            <w:shd w:val="clear" w:color="auto" w:fill="auto"/>
            <w:vAlign w:val="center"/>
          </w:tcPr>
          <w:p w14:paraId="5BFFD4D4">
            <w:pPr>
              <w:pStyle w:val="40"/>
              <w:rPr>
                <w:lang w:val="zh-CN"/>
              </w:rPr>
            </w:pPr>
            <w:r>
              <w:rPr>
                <w:rFonts w:hint="eastAsia"/>
                <w:lang w:val="zh-CN"/>
              </w:rPr>
              <w:t>（</w:t>
            </w:r>
            <w:r>
              <w:rPr>
                <w:rFonts w:hint="eastAsia"/>
              </w:rPr>
              <w:t>1</w:t>
            </w:r>
            <w:r>
              <w:rPr>
                <w:rFonts w:hint="eastAsia"/>
                <w:lang w:val="zh-CN"/>
              </w:rPr>
              <w:t>）满足招标文件第三章“项目采购需求”中要求的实质性条款（</w:t>
            </w:r>
            <w:r>
              <w:rPr>
                <w:rFonts w:hint="eastAsia"/>
                <w:lang w:val="en-US" w:eastAsia="zh-CN"/>
              </w:rPr>
              <w:t>即</w:t>
            </w:r>
            <w:r>
              <w:rPr>
                <w:rFonts w:hint="eastAsia"/>
              </w:rPr>
              <w:t>“★”号标注</w:t>
            </w:r>
            <w:r>
              <w:rPr>
                <w:rFonts w:hint="eastAsia"/>
                <w:lang w:val="en-US" w:eastAsia="zh-CN"/>
              </w:rPr>
              <w:t>条款</w:t>
            </w:r>
            <w:r>
              <w:rPr>
                <w:rFonts w:hint="eastAsia"/>
                <w:lang w:val="zh-CN"/>
              </w:rPr>
              <w:t>）；</w:t>
            </w:r>
          </w:p>
          <w:p w14:paraId="0094A9FA">
            <w:pPr>
              <w:pStyle w:val="40"/>
              <w:rPr>
                <w:lang w:val="zh-CN"/>
              </w:rPr>
            </w:pPr>
            <w:r>
              <w:rPr>
                <w:rFonts w:hint="eastAsia"/>
                <w:lang w:val="zh-CN"/>
              </w:rPr>
              <w:t>（</w:t>
            </w:r>
            <w:r>
              <w:rPr>
                <w:rFonts w:hint="eastAsia"/>
              </w:rPr>
              <w:t>2</w:t>
            </w:r>
            <w:r>
              <w:rPr>
                <w:rFonts w:hint="eastAsia"/>
                <w:lang w:val="zh-CN"/>
              </w:rPr>
              <w:t>）投标有效期满足招标文件要求；</w:t>
            </w:r>
          </w:p>
          <w:p w14:paraId="624990F1">
            <w:pPr>
              <w:pStyle w:val="40"/>
              <w:rPr>
                <w:lang w:val="zh-CN"/>
              </w:rPr>
            </w:pPr>
            <w:r>
              <w:rPr>
                <w:rFonts w:hint="eastAsia"/>
                <w:lang w:val="zh-CN"/>
              </w:rPr>
              <w:t>（</w:t>
            </w:r>
            <w:r>
              <w:t>3</w:t>
            </w:r>
            <w:r>
              <w:rPr>
                <w:rFonts w:hint="eastAsia"/>
                <w:lang w:val="zh-CN"/>
              </w:rPr>
              <w:t>）没有</w:t>
            </w:r>
            <w:r>
              <w:rPr>
                <w:lang w:val="zh-CN"/>
              </w:rPr>
              <w:t>采购人不能接受的附加条件</w:t>
            </w:r>
            <w:r>
              <w:rPr>
                <w:rFonts w:hint="eastAsia"/>
                <w:lang w:val="zh-CN"/>
              </w:rPr>
              <w:t>。</w:t>
            </w:r>
          </w:p>
        </w:tc>
      </w:tr>
      <w:tr w14:paraId="650CF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3022509B">
            <w:pPr>
              <w:pStyle w:val="40"/>
              <w:numPr>
                <w:ilvl w:val="0"/>
                <w:numId w:val="18"/>
              </w:numPr>
              <w:rPr>
                <w:lang w:val="zh-CN"/>
              </w:rPr>
            </w:pPr>
          </w:p>
        </w:tc>
        <w:tc>
          <w:tcPr>
            <w:tcW w:w="1269" w:type="pct"/>
            <w:vAlign w:val="center"/>
          </w:tcPr>
          <w:p w14:paraId="2F7B18C3">
            <w:pPr>
              <w:pStyle w:val="40"/>
            </w:pPr>
            <w:r>
              <w:rPr>
                <w:rFonts w:hint="eastAsia"/>
              </w:rPr>
              <w:t>围标串标情形</w:t>
            </w:r>
          </w:p>
        </w:tc>
        <w:tc>
          <w:tcPr>
            <w:tcW w:w="3253" w:type="pct"/>
            <w:shd w:val="clear" w:color="auto" w:fill="auto"/>
            <w:vAlign w:val="center"/>
          </w:tcPr>
          <w:p w14:paraId="2071AB23">
            <w:pPr>
              <w:pStyle w:val="40"/>
            </w:pPr>
            <w:r>
              <w:rPr>
                <w:rFonts w:hint="eastAsia"/>
              </w:rPr>
              <w:t>投标人不存在下列任一情形：</w:t>
            </w:r>
          </w:p>
          <w:p w14:paraId="43BF1D54">
            <w:pPr>
              <w:pStyle w:val="40"/>
            </w:pPr>
            <w:r>
              <w:rPr>
                <w:rFonts w:hint="eastAsia"/>
              </w:rPr>
              <w:t>（1）不同投标人的投标文件由同一单位或者个人编制；</w:t>
            </w:r>
          </w:p>
          <w:p w14:paraId="15D50186">
            <w:pPr>
              <w:pStyle w:val="40"/>
            </w:pPr>
            <w:r>
              <w:rPr>
                <w:rFonts w:hint="eastAsia"/>
              </w:rPr>
              <w:t>（2）不同投标人委托同一单位或者个人办理投标事宜；</w:t>
            </w:r>
          </w:p>
          <w:p w14:paraId="27A83BA3">
            <w:pPr>
              <w:pStyle w:val="40"/>
            </w:pPr>
            <w:r>
              <w:rPr>
                <w:rFonts w:hint="eastAsia"/>
              </w:rPr>
              <w:t>（3）不同投标人的投标文件载明的项目管理成员或者联系人员为同一人；</w:t>
            </w:r>
          </w:p>
          <w:p w14:paraId="7C049A67">
            <w:pPr>
              <w:pStyle w:val="40"/>
            </w:pPr>
            <w:r>
              <w:rPr>
                <w:rFonts w:hint="eastAsia"/>
              </w:rPr>
              <w:t>（4）不同投标人的投标文件异常一致或者投标报价呈规律性差异；</w:t>
            </w:r>
          </w:p>
          <w:p w14:paraId="57A4587A">
            <w:pPr>
              <w:pStyle w:val="40"/>
            </w:pPr>
            <w:r>
              <w:rPr>
                <w:rFonts w:hint="eastAsia"/>
              </w:rPr>
              <w:t>（5）不同投标人的投标文件相互混装；</w:t>
            </w:r>
          </w:p>
          <w:p w14:paraId="56E33249">
            <w:pPr>
              <w:pStyle w:val="40"/>
              <w:rPr>
                <w:lang w:val="zh-CN"/>
              </w:rPr>
            </w:pPr>
            <w:r>
              <w:rPr>
                <w:rFonts w:hint="eastAsia" w:cs="宋体"/>
              </w:rPr>
              <w:t>（</w:t>
            </w:r>
            <w:r>
              <w:rPr>
                <w:rFonts w:cs="宋体"/>
              </w:rPr>
              <w:t>6</w:t>
            </w:r>
            <w:r>
              <w:rPr>
                <w:rFonts w:hint="eastAsia" w:cs="宋体"/>
              </w:rPr>
              <w:t>）</w:t>
            </w:r>
            <w:r>
              <w:rPr>
                <w:rFonts w:hint="eastAsia"/>
                <w:lang w:val="zh-CN"/>
              </w:rPr>
              <w:t>不同投标人使用同一电脑（机器特征值一致：如</w:t>
            </w:r>
            <w:r>
              <w:rPr>
                <w:lang w:val="zh-CN"/>
              </w:rPr>
              <w:t>MAC地址等）或使用同一电子密钥，编制或上传电子投标文件。</w:t>
            </w:r>
          </w:p>
        </w:tc>
      </w:tr>
      <w:tr w14:paraId="564F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3E9C8CDC">
            <w:pPr>
              <w:pStyle w:val="40"/>
              <w:numPr>
                <w:ilvl w:val="0"/>
                <w:numId w:val="18"/>
              </w:numPr>
              <w:rPr>
                <w:lang w:val="zh-CN"/>
              </w:rPr>
            </w:pPr>
          </w:p>
        </w:tc>
        <w:tc>
          <w:tcPr>
            <w:tcW w:w="1269" w:type="pct"/>
            <w:vAlign w:val="center"/>
          </w:tcPr>
          <w:p w14:paraId="16D4A7B2">
            <w:pPr>
              <w:pStyle w:val="40"/>
              <w:rPr>
                <w:lang w:val="zh-CN"/>
              </w:rPr>
            </w:pPr>
            <w:r>
              <w:rPr>
                <w:lang w:val="zh-CN"/>
              </w:rPr>
              <w:t>其他</w:t>
            </w:r>
            <w:r>
              <w:rPr>
                <w:rFonts w:hint="eastAsia"/>
                <w:lang w:val="zh-CN"/>
              </w:rPr>
              <w:t>无效情形</w:t>
            </w:r>
          </w:p>
        </w:tc>
        <w:tc>
          <w:tcPr>
            <w:tcW w:w="3253" w:type="pct"/>
            <w:shd w:val="clear" w:color="auto" w:fill="auto"/>
            <w:vAlign w:val="center"/>
          </w:tcPr>
          <w:p w14:paraId="77320DFC">
            <w:pPr>
              <w:pStyle w:val="40"/>
              <w:rPr>
                <w:lang w:val="zh-CN"/>
              </w:rPr>
            </w:pPr>
            <w:r>
              <w:rPr>
                <w:rFonts w:hint="eastAsia"/>
                <w:lang w:val="zh-CN"/>
              </w:rPr>
              <w:t>不存在</w:t>
            </w:r>
            <w:r>
              <w:rPr>
                <w:lang w:val="zh-CN"/>
              </w:rPr>
              <w:t>法律、法规</w:t>
            </w:r>
            <w:r>
              <w:rPr>
                <w:rFonts w:hint="eastAsia"/>
                <w:lang w:val="zh-CN"/>
              </w:rPr>
              <w:t>和招标文件</w:t>
            </w:r>
            <w:r>
              <w:rPr>
                <w:lang w:val="zh-CN"/>
              </w:rPr>
              <w:t>规定的其他</w:t>
            </w:r>
            <w:r>
              <w:rPr>
                <w:rFonts w:hint="eastAsia"/>
                <w:b/>
                <w:bCs/>
                <w:lang w:val="zh-CN"/>
              </w:rPr>
              <w:t>无效投标</w:t>
            </w:r>
            <w:r>
              <w:rPr>
                <w:lang w:val="zh-CN"/>
              </w:rPr>
              <w:t>情形。</w:t>
            </w:r>
          </w:p>
        </w:tc>
      </w:tr>
    </w:tbl>
    <w:p w14:paraId="40A897FC">
      <w:pPr>
        <w:pStyle w:val="4"/>
        <w:numPr>
          <w:ilvl w:val="0"/>
          <w:numId w:val="17"/>
        </w:numPr>
        <w:rPr>
          <w:lang w:val="zh-CN"/>
        </w:rPr>
      </w:pPr>
      <w:bookmarkStart w:id="337" w:name="_Toc155185917"/>
      <w:bookmarkStart w:id="338" w:name="_Toc17472"/>
      <w:r>
        <w:rPr>
          <w:rFonts w:hint="eastAsia"/>
          <w:lang w:val="zh-CN"/>
        </w:rPr>
        <w:t>评分标准</w:t>
      </w:r>
      <w:bookmarkEnd w:id="337"/>
      <w:r>
        <w:rPr>
          <w:rFonts w:hint="eastAsia"/>
          <w:lang w:val="zh-CN"/>
        </w:rPr>
        <w:t>【综合评标法适用】</w:t>
      </w:r>
      <w:bookmarkEnd w:id="338"/>
    </w:p>
    <w:tbl>
      <w:tblPr>
        <w:tblStyle w:val="23"/>
        <w:tblW w:w="48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810"/>
        <w:gridCol w:w="869"/>
        <w:gridCol w:w="5177"/>
      </w:tblGrid>
      <w:tr w14:paraId="0CCE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8" w:type="pct"/>
            <w:shd w:val="clear" w:color="auto" w:fill="D8D8D8" w:themeFill="background1" w:themeFillShade="D9"/>
            <w:vAlign w:val="center"/>
          </w:tcPr>
          <w:p w14:paraId="1EDB7B03">
            <w:pPr>
              <w:pStyle w:val="40"/>
              <w:jc w:val="center"/>
              <w:rPr>
                <w:b/>
                <w:bCs/>
              </w:rPr>
            </w:pPr>
            <w:r>
              <w:rPr>
                <w:rFonts w:hint="eastAsia"/>
                <w:b/>
                <w:bCs/>
              </w:rPr>
              <w:t>评标项目</w:t>
            </w:r>
          </w:p>
        </w:tc>
        <w:tc>
          <w:tcPr>
            <w:tcW w:w="494" w:type="pct"/>
            <w:shd w:val="clear" w:color="auto" w:fill="D8D8D8" w:themeFill="background1" w:themeFillShade="D9"/>
            <w:vAlign w:val="center"/>
          </w:tcPr>
          <w:p w14:paraId="6621A0C1">
            <w:pPr>
              <w:pStyle w:val="40"/>
              <w:jc w:val="center"/>
              <w:rPr>
                <w:rFonts w:hint="eastAsia"/>
                <w:b/>
                <w:bCs/>
              </w:rPr>
            </w:pPr>
            <w:r>
              <w:rPr>
                <w:rFonts w:hint="eastAsia"/>
                <w:b/>
                <w:bCs/>
              </w:rPr>
              <w:t>评标</w:t>
            </w:r>
          </w:p>
          <w:p w14:paraId="650ADB1C">
            <w:pPr>
              <w:pStyle w:val="40"/>
              <w:jc w:val="center"/>
              <w:rPr>
                <w:b/>
                <w:bCs/>
              </w:rPr>
            </w:pPr>
            <w:r>
              <w:rPr>
                <w:rFonts w:hint="eastAsia"/>
                <w:b/>
                <w:bCs/>
              </w:rPr>
              <w:t>分项</w:t>
            </w:r>
          </w:p>
        </w:tc>
        <w:tc>
          <w:tcPr>
            <w:tcW w:w="530" w:type="pct"/>
            <w:shd w:val="clear" w:color="auto" w:fill="D8D8D8" w:themeFill="background1" w:themeFillShade="D9"/>
            <w:vAlign w:val="center"/>
          </w:tcPr>
          <w:p w14:paraId="6C84A3C6">
            <w:pPr>
              <w:pStyle w:val="40"/>
              <w:jc w:val="center"/>
              <w:rPr>
                <w:b/>
                <w:bCs/>
              </w:rPr>
            </w:pPr>
            <w:r>
              <w:rPr>
                <w:rFonts w:hint="eastAsia"/>
                <w:b/>
                <w:bCs/>
              </w:rPr>
              <w:t>分值</w:t>
            </w:r>
          </w:p>
        </w:tc>
        <w:tc>
          <w:tcPr>
            <w:tcW w:w="3156" w:type="pct"/>
            <w:shd w:val="clear" w:color="auto" w:fill="D8D8D8" w:themeFill="background1" w:themeFillShade="D9"/>
            <w:vAlign w:val="center"/>
          </w:tcPr>
          <w:p w14:paraId="378BE4A2">
            <w:pPr>
              <w:pStyle w:val="40"/>
              <w:jc w:val="center"/>
              <w:rPr>
                <w:b/>
                <w:bCs/>
              </w:rPr>
            </w:pPr>
            <w:r>
              <w:rPr>
                <w:rFonts w:hint="eastAsia"/>
                <w:b/>
                <w:bCs/>
              </w:rPr>
              <w:t>子项目及分值</w:t>
            </w:r>
          </w:p>
        </w:tc>
      </w:tr>
      <w:tr w14:paraId="45D8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pct"/>
            <w:vAlign w:val="center"/>
          </w:tcPr>
          <w:p w14:paraId="773B2240">
            <w:pPr>
              <w:pStyle w:val="40"/>
              <w:jc w:val="center"/>
            </w:pPr>
            <w:r>
              <w:rPr>
                <w:rFonts w:hint="eastAsia"/>
              </w:rPr>
              <w:t>价格部分</w:t>
            </w:r>
          </w:p>
          <w:p w14:paraId="329DE936">
            <w:pPr>
              <w:pStyle w:val="40"/>
              <w:jc w:val="center"/>
            </w:pPr>
            <w:r>
              <w:rPr>
                <w:rFonts w:hint="eastAsia"/>
              </w:rPr>
              <w:t>（</w:t>
            </w:r>
            <w:r>
              <w:rPr>
                <w:rFonts w:hint="eastAsia"/>
                <w:lang w:val="en-US" w:eastAsia="zh-CN"/>
              </w:rPr>
              <w:t>30</w:t>
            </w:r>
            <w:r>
              <w:rPr>
                <w:rFonts w:hint="eastAsia"/>
              </w:rPr>
              <w:t>分）</w:t>
            </w:r>
          </w:p>
        </w:tc>
        <w:tc>
          <w:tcPr>
            <w:tcW w:w="494" w:type="pct"/>
            <w:tcBorders>
              <w:bottom w:val="single" w:color="auto" w:sz="4" w:space="0"/>
            </w:tcBorders>
            <w:vAlign w:val="center"/>
          </w:tcPr>
          <w:p w14:paraId="03A9DFD9">
            <w:pPr>
              <w:pStyle w:val="40"/>
              <w:jc w:val="center"/>
              <w:rPr>
                <w:rFonts w:hint="eastAsia"/>
              </w:rPr>
            </w:pPr>
            <w:r>
              <w:rPr>
                <w:rFonts w:hint="eastAsia"/>
              </w:rPr>
              <w:t>投标</w:t>
            </w:r>
          </w:p>
          <w:p w14:paraId="6F088F1C">
            <w:pPr>
              <w:pStyle w:val="40"/>
              <w:jc w:val="center"/>
            </w:pPr>
            <w:r>
              <w:rPr>
                <w:rFonts w:hint="eastAsia"/>
              </w:rPr>
              <w:t>报价</w:t>
            </w:r>
          </w:p>
        </w:tc>
        <w:tc>
          <w:tcPr>
            <w:tcW w:w="530" w:type="pct"/>
            <w:vAlign w:val="center"/>
          </w:tcPr>
          <w:p w14:paraId="366724DA">
            <w:pPr>
              <w:pStyle w:val="40"/>
              <w:jc w:val="center"/>
              <w:rPr>
                <w:rFonts w:hint="default" w:eastAsia="宋体"/>
                <w:lang w:val="en-US" w:eastAsia="zh-CN"/>
              </w:rPr>
            </w:pPr>
            <w:r>
              <w:rPr>
                <w:rFonts w:hint="eastAsia"/>
                <w:lang w:val="en-US" w:eastAsia="zh-CN"/>
              </w:rPr>
              <w:t>30</w:t>
            </w:r>
          </w:p>
        </w:tc>
        <w:tc>
          <w:tcPr>
            <w:tcW w:w="3156" w:type="pct"/>
            <w:vAlign w:val="center"/>
          </w:tcPr>
          <w:p w14:paraId="2DFD8674">
            <w:pPr>
              <w:pStyle w:val="40"/>
            </w:pPr>
            <w:r>
              <w:rPr>
                <w:rFonts w:hint="eastAsia"/>
              </w:rPr>
              <w:t>满足招标文件要求且投标价格最低的投标报价为评标基准价，其价格分为满分。其他投标人的价格分统一按照下列公式计算：</w:t>
            </w:r>
          </w:p>
          <w:p w14:paraId="721BE003">
            <w:pPr>
              <w:pStyle w:val="40"/>
            </w:pPr>
            <w:r>
              <w:rPr>
                <w:rFonts w:hint="eastAsia"/>
              </w:rPr>
              <w:t>投标报价得分=（评标基准价／投标报价)×价格权值×100</w:t>
            </w:r>
          </w:p>
          <w:p w14:paraId="382D8E91">
            <w:pPr>
              <w:pStyle w:val="40"/>
            </w:pPr>
            <w:r>
              <w:rPr>
                <w:rFonts w:hint="eastAsia"/>
              </w:rPr>
              <w:t>价格权值=</w:t>
            </w:r>
            <w:r>
              <w:rPr>
                <w:rFonts w:hint="eastAsia"/>
                <w:lang w:val="en-US" w:eastAsia="zh-CN"/>
              </w:rPr>
              <w:t>30</w:t>
            </w:r>
            <w:r>
              <w:rPr>
                <w:rFonts w:hint="eastAsia"/>
              </w:rPr>
              <w:t>%</w:t>
            </w:r>
          </w:p>
          <w:p w14:paraId="46C31A68">
            <w:pPr>
              <w:pStyle w:val="40"/>
            </w:pPr>
            <w:r>
              <w:rPr>
                <w:rFonts w:hint="eastAsia"/>
              </w:rPr>
              <w:t>备注：符合投标人须知中价格扣除规定的，在评审时予以价格扣除，用扣除后的价格参与评审。</w:t>
            </w:r>
          </w:p>
        </w:tc>
      </w:tr>
      <w:tr w14:paraId="3DE7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pct"/>
            <w:vMerge w:val="restart"/>
            <w:vAlign w:val="center"/>
          </w:tcPr>
          <w:p w14:paraId="2ACD7406">
            <w:pPr>
              <w:pStyle w:val="40"/>
              <w:jc w:val="center"/>
            </w:pPr>
            <w:r>
              <w:rPr>
                <w:rFonts w:hint="eastAsia"/>
              </w:rPr>
              <w:t>商务部分</w:t>
            </w:r>
          </w:p>
          <w:p w14:paraId="26E8D496">
            <w:pPr>
              <w:pStyle w:val="40"/>
              <w:jc w:val="center"/>
            </w:pPr>
            <w:r>
              <w:rPr>
                <w:rFonts w:hint="eastAsia"/>
              </w:rPr>
              <w:t>（</w:t>
            </w:r>
            <w:r>
              <w:rPr>
                <w:rFonts w:hint="eastAsia"/>
                <w:lang w:val="en-US" w:eastAsia="zh-CN"/>
              </w:rPr>
              <w:t>18</w:t>
            </w:r>
            <w:r>
              <w:rPr>
                <w:rFonts w:hint="eastAsia"/>
              </w:rPr>
              <w:t>分）</w:t>
            </w:r>
          </w:p>
        </w:tc>
        <w:tc>
          <w:tcPr>
            <w:tcW w:w="494" w:type="pct"/>
            <w:tcBorders>
              <w:top w:val="single" w:color="auto" w:sz="4" w:space="0"/>
            </w:tcBorders>
            <w:vAlign w:val="center"/>
          </w:tcPr>
          <w:p w14:paraId="5A73F84C">
            <w:pPr>
              <w:pStyle w:val="40"/>
              <w:jc w:val="center"/>
              <w:rPr>
                <w:rFonts w:hint="eastAsia"/>
                <w:lang w:val="en-US" w:eastAsia="zh-CN"/>
              </w:rPr>
            </w:pPr>
            <w:r>
              <w:rPr>
                <w:rFonts w:hint="eastAsia"/>
                <w:lang w:val="en-US" w:eastAsia="zh-CN"/>
              </w:rPr>
              <w:t>类似</w:t>
            </w:r>
          </w:p>
          <w:p w14:paraId="5622858C">
            <w:pPr>
              <w:pStyle w:val="40"/>
              <w:jc w:val="center"/>
            </w:pPr>
            <w:r>
              <w:rPr>
                <w:rFonts w:hint="eastAsia"/>
                <w:lang w:val="en-US" w:eastAsia="zh-CN"/>
              </w:rPr>
              <w:t>业绩</w:t>
            </w:r>
          </w:p>
        </w:tc>
        <w:tc>
          <w:tcPr>
            <w:tcW w:w="530" w:type="pct"/>
            <w:vAlign w:val="center"/>
          </w:tcPr>
          <w:p w14:paraId="4F191053">
            <w:pPr>
              <w:pStyle w:val="40"/>
              <w:jc w:val="center"/>
              <w:rPr>
                <w:rFonts w:hint="eastAsia" w:eastAsia="宋体"/>
                <w:lang w:val="en-US" w:eastAsia="zh-CN"/>
              </w:rPr>
            </w:pPr>
            <w:r>
              <w:rPr>
                <w:rFonts w:hint="eastAsia"/>
                <w:lang w:val="en-US" w:eastAsia="zh-CN"/>
              </w:rPr>
              <w:t>12分</w:t>
            </w:r>
          </w:p>
        </w:tc>
        <w:tc>
          <w:tcPr>
            <w:tcW w:w="3156" w:type="pct"/>
            <w:shd w:val="clear" w:color="auto" w:fill="auto"/>
            <w:vAlign w:val="center"/>
          </w:tcPr>
          <w:p w14:paraId="6D79EB72">
            <w:pPr>
              <w:pStyle w:val="40"/>
              <w:rPr>
                <w:rFonts w:hint="eastAsia"/>
                <w:lang w:val="en-US" w:eastAsia="zh-CN"/>
              </w:rPr>
            </w:pPr>
            <w:r>
              <w:rPr>
                <w:rFonts w:hint="eastAsia"/>
                <w:lang w:val="en-US" w:eastAsia="zh-CN"/>
              </w:rPr>
              <w:t>投标人或投标产品制造商近三年（自2023年1月1日至今）承接过类似业绩，提供一项得4分，最高得12分；</w:t>
            </w:r>
          </w:p>
          <w:p w14:paraId="6325EE97">
            <w:pPr>
              <w:pStyle w:val="40"/>
              <w:rPr>
                <w:rFonts w:hint="default" w:ascii="宋体" w:hAnsi="宋体" w:eastAsia="宋体" w:cstheme="minorBidi"/>
                <w:kern w:val="2"/>
                <w:sz w:val="24"/>
                <w:szCs w:val="22"/>
                <w:lang w:val="en-US" w:eastAsia="zh-CN" w:bidi="ar-SA"/>
              </w:rPr>
            </w:pPr>
            <w:r>
              <w:rPr>
                <w:rFonts w:hint="eastAsia"/>
                <w:lang w:val="en-US" w:eastAsia="zh-CN"/>
              </w:rPr>
              <w:t>（提供供货合同或中标通知书扫描件）</w:t>
            </w:r>
          </w:p>
        </w:tc>
      </w:tr>
      <w:tr w14:paraId="1659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pct"/>
            <w:vMerge w:val="continue"/>
            <w:vAlign w:val="center"/>
          </w:tcPr>
          <w:p w14:paraId="48485E38">
            <w:pPr>
              <w:pStyle w:val="40"/>
            </w:pPr>
          </w:p>
        </w:tc>
        <w:tc>
          <w:tcPr>
            <w:tcW w:w="494" w:type="pct"/>
            <w:tcBorders>
              <w:top w:val="single" w:color="auto" w:sz="4" w:space="0"/>
            </w:tcBorders>
            <w:vAlign w:val="center"/>
          </w:tcPr>
          <w:p w14:paraId="239D65E4">
            <w:pPr>
              <w:pStyle w:val="40"/>
              <w:jc w:val="center"/>
              <w:rPr>
                <w:rFonts w:hint="eastAsia"/>
                <w:highlight w:val="none"/>
                <w:lang w:val="en-US" w:eastAsia="zh-CN"/>
              </w:rPr>
            </w:pPr>
            <w:r>
              <w:rPr>
                <w:rFonts w:hint="eastAsia" w:cs="宋体"/>
                <w:bCs/>
                <w:color w:val="auto"/>
                <w:szCs w:val="21"/>
                <w:highlight w:val="none"/>
                <w:lang w:val="en-US" w:eastAsia="zh-CN"/>
              </w:rPr>
              <w:t>业主</w:t>
            </w:r>
            <w:r>
              <w:rPr>
                <w:rFonts w:hint="eastAsia" w:ascii="宋体" w:hAnsi="宋体" w:cs="宋体"/>
                <w:bCs/>
                <w:color w:val="auto"/>
                <w:szCs w:val="21"/>
                <w:highlight w:val="none"/>
                <w:lang w:val="en-US" w:eastAsia="zh-CN"/>
              </w:rPr>
              <w:t>评价</w:t>
            </w:r>
          </w:p>
        </w:tc>
        <w:tc>
          <w:tcPr>
            <w:tcW w:w="530" w:type="pct"/>
            <w:vAlign w:val="center"/>
          </w:tcPr>
          <w:p w14:paraId="79942277">
            <w:pPr>
              <w:pStyle w:val="40"/>
              <w:jc w:val="center"/>
              <w:rPr>
                <w:rFonts w:hint="eastAsia" w:eastAsia="宋体"/>
                <w:highlight w:val="none"/>
                <w:lang w:val="en-US" w:eastAsia="zh-CN"/>
              </w:rPr>
            </w:pPr>
            <w:r>
              <w:rPr>
                <w:rFonts w:hint="eastAsia"/>
                <w:highlight w:val="none"/>
                <w:lang w:val="en-US" w:eastAsia="zh-CN"/>
              </w:rPr>
              <w:t>3分</w:t>
            </w:r>
          </w:p>
        </w:tc>
        <w:tc>
          <w:tcPr>
            <w:tcW w:w="3156" w:type="pct"/>
            <w:shd w:val="clear" w:color="auto" w:fill="auto"/>
            <w:vAlign w:val="center"/>
          </w:tcPr>
          <w:p w14:paraId="10294F07">
            <w:pPr>
              <w:pStyle w:val="40"/>
              <w:rPr>
                <w:rFonts w:hint="default" w:ascii="宋体" w:hAnsi="宋体" w:eastAsia="宋体" w:cstheme="minorBidi"/>
                <w:kern w:val="2"/>
                <w:sz w:val="24"/>
                <w:szCs w:val="22"/>
                <w:highlight w:val="none"/>
                <w:lang w:val="en-US" w:eastAsia="zh-CN" w:bidi="ar-SA"/>
              </w:rPr>
            </w:pPr>
            <w:r>
              <w:rPr>
                <w:rFonts w:hint="eastAsia" w:ascii="宋体" w:hAnsi="宋体" w:eastAsia="宋体"/>
                <w:lang w:val="en-US" w:eastAsia="zh-CN"/>
              </w:rPr>
              <w:t>投标人在</w:t>
            </w:r>
            <w:r>
              <w:rPr>
                <w:rFonts w:hint="eastAsia"/>
                <w:lang w:val="en-US" w:eastAsia="zh-CN"/>
              </w:rPr>
              <w:t>上述</w:t>
            </w:r>
            <w:r>
              <w:rPr>
                <w:rFonts w:hint="eastAsia" w:ascii="宋体" w:hAnsi="宋体" w:eastAsia="宋体"/>
                <w:lang w:val="en-US" w:eastAsia="zh-CN"/>
              </w:rPr>
              <w:t>类似业绩项目中获得业主单位良好反馈意见的，每提供1个得1分，最多得3分；未提供不得分。（提供业主单位的证明并加盖业主单位公章）</w:t>
            </w:r>
          </w:p>
        </w:tc>
      </w:tr>
      <w:tr w14:paraId="30D2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pct"/>
            <w:vMerge w:val="continue"/>
            <w:vAlign w:val="center"/>
          </w:tcPr>
          <w:p w14:paraId="3CB6C8FC">
            <w:pPr>
              <w:pStyle w:val="40"/>
            </w:pPr>
          </w:p>
        </w:tc>
        <w:tc>
          <w:tcPr>
            <w:tcW w:w="494" w:type="pct"/>
            <w:tcBorders>
              <w:top w:val="single" w:color="auto" w:sz="4" w:space="0"/>
            </w:tcBorders>
            <w:vAlign w:val="center"/>
          </w:tcPr>
          <w:p w14:paraId="44DCC4B9">
            <w:pPr>
              <w:pStyle w:val="40"/>
              <w:jc w:val="center"/>
              <w:rPr>
                <w:rFonts w:hint="eastAsia"/>
                <w:highlight w:val="none"/>
                <w:lang w:val="en-US" w:eastAsia="zh-CN"/>
              </w:rPr>
            </w:pPr>
            <w:r>
              <w:rPr>
                <w:rFonts w:hint="eastAsia"/>
                <w:highlight w:val="none"/>
                <w:lang w:val="en-US" w:eastAsia="zh-CN"/>
              </w:rPr>
              <w:t>认证</w:t>
            </w:r>
          </w:p>
          <w:p w14:paraId="4F22BBD8">
            <w:pPr>
              <w:pStyle w:val="40"/>
              <w:jc w:val="center"/>
              <w:rPr>
                <w:rFonts w:hint="eastAsia"/>
                <w:lang w:val="en-US" w:eastAsia="zh-CN"/>
              </w:rPr>
            </w:pPr>
            <w:r>
              <w:rPr>
                <w:rFonts w:hint="eastAsia"/>
                <w:highlight w:val="none"/>
                <w:lang w:val="en-US" w:eastAsia="zh-CN"/>
              </w:rPr>
              <w:t>体系</w:t>
            </w:r>
          </w:p>
        </w:tc>
        <w:tc>
          <w:tcPr>
            <w:tcW w:w="530" w:type="pct"/>
            <w:vAlign w:val="center"/>
          </w:tcPr>
          <w:p w14:paraId="20A32878">
            <w:pPr>
              <w:pStyle w:val="40"/>
              <w:jc w:val="center"/>
              <w:rPr>
                <w:rFonts w:hint="eastAsia" w:eastAsia="宋体"/>
                <w:lang w:val="en-US" w:eastAsia="zh-CN"/>
              </w:rPr>
            </w:pPr>
            <w:r>
              <w:rPr>
                <w:rFonts w:hint="eastAsia"/>
                <w:highlight w:val="none"/>
                <w:lang w:val="en-US" w:eastAsia="zh-CN"/>
              </w:rPr>
              <w:t>3分</w:t>
            </w:r>
          </w:p>
        </w:tc>
        <w:tc>
          <w:tcPr>
            <w:tcW w:w="3156" w:type="pct"/>
            <w:shd w:val="clear" w:color="auto" w:fill="auto"/>
            <w:vAlign w:val="center"/>
          </w:tcPr>
          <w:p w14:paraId="697F477E">
            <w:pPr>
              <w:pStyle w:val="40"/>
              <w:rPr>
                <w:rFonts w:hint="default" w:ascii="宋体" w:hAnsi="宋体" w:eastAsia="宋体" w:cstheme="minorBidi"/>
                <w:kern w:val="2"/>
                <w:sz w:val="24"/>
                <w:szCs w:val="22"/>
                <w:highlight w:val="none"/>
                <w:lang w:val="en-US" w:eastAsia="zh-CN" w:bidi="ar-SA"/>
              </w:rPr>
            </w:pPr>
            <w:r>
              <w:rPr>
                <w:rFonts w:hint="default" w:ascii="宋体" w:hAnsi="宋体" w:eastAsia="宋体" w:cstheme="minorBidi"/>
                <w:kern w:val="2"/>
                <w:sz w:val="24"/>
                <w:szCs w:val="22"/>
                <w:highlight w:val="none"/>
                <w:lang w:val="en-US" w:eastAsia="zh-CN" w:bidi="ar-SA"/>
              </w:rPr>
              <w:t>投标人或投标产品制造商</w:t>
            </w:r>
          </w:p>
          <w:p w14:paraId="47C1E643">
            <w:pPr>
              <w:pStyle w:val="40"/>
              <w:rPr>
                <w:rFonts w:hint="eastAsia" w:cstheme="minorBidi"/>
                <w:kern w:val="2"/>
                <w:sz w:val="24"/>
                <w:szCs w:val="22"/>
                <w:highlight w:val="none"/>
                <w:lang w:val="en-US" w:eastAsia="zh-CN" w:bidi="ar-SA"/>
              </w:rPr>
            </w:pPr>
            <w:r>
              <w:rPr>
                <w:rFonts w:hint="default" w:ascii="宋体" w:hAnsi="宋体" w:eastAsia="宋体" w:cstheme="minorBidi"/>
                <w:kern w:val="2"/>
                <w:sz w:val="24"/>
                <w:szCs w:val="22"/>
                <w:highlight w:val="none"/>
                <w:lang w:val="en-US" w:eastAsia="zh-CN" w:bidi="ar-SA"/>
              </w:rPr>
              <w:t>具有质量管理体系认证证书</w:t>
            </w:r>
            <w:r>
              <w:rPr>
                <w:rFonts w:hint="eastAsia" w:cstheme="minorBidi"/>
                <w:kern w:val="2"/>
                <w:sz w:val="24"/>
                <w:szCs w:val="22"/>
                <w:highlight w:val="none"/>
                <w:lang w:val="en-US" w:eastAsia="zh-CN" w:bidi="ar-SA"/>
              </w:rPr>
              <w:t>得1分；</w:t>
            </w:r>
          </w:p>
          <w:p w14:paraId="53F87F93">
            <w:pPr>
              <w:pStyle w:val="40"/>
              <w:rPr>
                <w:rFonts w:hint="eastAsia" w:cstheme="minorBidi"/>
                <w:kern w:val="2"/>
                <w:sz w:val="24"/>
                <w:szCs w:val="22"/>
                <w:highlight w:val="none"/>
                <w:lang w:val="en-US" w:eastAsia="zh-CN" w:bidi="ar-SA"/>
              </w:rPr>
            </w:pPr>
            <w:r>
              <w:rPr>
                <w:rFonts w:hint="default" w:ascii="宋体" w:hAnsi="宋体" w:eastAsia="宋体" w:cstheme="minorBidi"/>
                <w:kern w:val="2"/>
                <w:sz w:val="24"/>
                <w:szCs w:val="22"/>
                <w:highlight w:val="none"/>
                <w:lang w:val="en-US" w:eastAsia="zh-CN" w:bidi="ar-SA"/>
              </w:rPr>
              <w:t>具有环境管理体系认证证书</w:t>
            </w:r>
            <w:r>
              <w:rPr>
                <w:rFonts w:hint="eastAsia" w:cstheme="minorBidi"/>
                <w:kern w:val="2"/>
                <w:sz w:val="24"/>
                <w:szCs w:val="22"/>
                <w:highlight w:val="none"/>
                <w:lang w:val="en-US" w:eastAsia="zh-CN" w:bidi="ar-SA"/>
              </w:rPr>
              <w:t>得1分；</w:t>
            </w:r>
          </w:p>
          <w:p w14:paraId="195A91F0">
            <w:pPr>
              <w:pStyle w:val="40"/>
              <w:rPr>
                <w:rFonts w:hint="default" w:ascii="宋体" w:hAnsi="宋体" w:eastAsia="宋体" w:cstheme="minorBidi"/>
                <w:kern w:val="2"/>
                <w:sz w:val="24"/>
                <w:szCs w:val="22"/>
                <w:lang w:val="en-US" w:eastAsia="zh-CN" w:bidi="ar-SA"/>
              </w:rPr>
            </w:pPr>
            <w:r>
              <w:rPr>
                <w:rFonts w:hint="default" w:ascii="宋体" w:hAnsi="宋体" w:eastAsia="宋体" w:cstheme="minorBidi"/>
                <w:kern w:val="2"/>
                <w:sz w:val="24"/>
                <w:szCs w:val="22"/>
                <w:highlight w:val="none"/>
                <w:lang w:val="en-US" w:eastAsia="zh-CN" w:bidi="ar-SA"/>
              </w:rPr>
              <w:t>具有职业健康安全管理体系认证书，得</w:t>
            </w:r>
            <w:r>
              <w:rPr>
                <w:rFonts w:hint="eastAsia" w:cstheme="minorBidi"/>
                <w:kern w:val="2"/>
                <w:sz w:val="24"/>
                <w:szCs w:val="22"/>
                <w:highlight w:val="none"/>
                <w:lang w:val="en-US" w:eastAsia="zh-CN" w:bidi="ar-SA"/>
              </w:rPr>
              <w:t>1</w:t>
            </w:r>
            <w:r>
              <w:rPr>
                <w:rFonts w:hint="default" w:ascii="宋体" w:hAnsi="宋体" w:eastAsia="宋体" w:cstheme="minorBidi"/>
                <w:kern w:val="2"/>
                <w:sz w:val="24"/>
                <w:szCs w:val="22"/>
                <w:highlight w:val="none"/>
                <w:lang w:val="en-US" w:eastAsia="zh-CN" w:bidi="ar-SA"/>
              </w:rPr>
              <w:t>分；</w:t>
            </w:r>
          </w:p>
        </w:tc>
      </w:tr>
      <w:tr w14:paraId="722A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8" w:type="pct"/>
            <w:vAlign w:val="center"/>
          </w:tcPr>
          <w:p w14:paraId="12A1C23E">
            <w:pPr>
              <w:pStyle w:val="40"/>
              <w:jc w:val="center"/>
            </w:pPr>
            <w:r>
              <w:rPr>
                <w:rFonts w:hint="eastAsia"/>
              </w:rPr>
              <w:t>技术部分</w:t>
            </w:r>
          </w:p>
          <w:p w14:paraId="62A57CF1">
            <w:pPr>
              <w:pStyle w:val="40"/>
              <w:jc w:val="center"/>
            </w:pPr>
            <w:r>
              <w:rPr>
                <w:rFonts w:hint="eastAsia"/>
              </w:rPr>
              <w:t>（</w:t>
            </w:r>
            <w:r>
              <w:rPr>
                <w:rFonts w:hint="eastAsia"/>
                <w:lang w:val="en-US" w:eastAsia="zh-CN"/>
              </w:rPr>
              <w:t>52</w:t>
            </w:r>
            <w:r>
              <w:rPr>
                <w:rFonts w:hint="eastAsia"/>
              </w:rPr>
              <w:t>分）</w:t>
            </w:r>
          </w:p>
        </w:tc>
        <w:tc>
          <w:tcPr>
            <w:tcW w:w="494" w:type="pct"/>
            <w:tcBorders>
              <w:top w:val="single" w:color="auto" w:sz="4" w:space="0"/>
            </w:tcBorders>
            <w:vAlign w:val="center"/>
          </w:tcPr>
          <w:p w14:paraId="764D5EB7">
            <w:pPr>
              <w:pStyle w:val="40"/>
              <w:jc w:val="center"/>
              <w:rPr>
                <w:rFonts w:hint="eastAsia"/>
                <w:lang w:val="en-US" w:eastAsia="zh-CN"/>
              </w:rPr>
            </w:pPr>
            <w:r>
              <w:rPr>
                <w:rFonts w:hint="eastAsia"/>
                <w:lang w:val="en-US" w:eastAsia="zh-CN"/>
              </w:rPr>
              <w:t>供货</w:t>
            </w:r>
          </w:p>
          <w:p w14:paraId="01046CC7">
            <w:pPr>
              <w:pStyle w:val="40"/>
              <w:jc w:val="center"/>
              <w:rPr>
                <w:rFonts w:cs="宋体"/>
              </w:rPr>
            </w:pPr>
            <w:r>
              <w:rPr>
                <w:rFonts w:hint="eastAsia"/>
                <w:lang w:val="en-US" w:eastAsia="zh-CN"/>
              </w:rPr>
              <w:t>方案</w:t>
            </w:r>
          </w:p>
        </w:tc>
        <w:tc>
          <w:tcPr>
            <w:tcW w:w="530" w:type="pct"/>
            <w:vAlign w:val="center"/>
          </w:tcPr>
          <w:p w14:paraId="34B78B74">
            <w:pPr>
              <w:pStyle w:val="40"/>
              <w:jc w:val="center"/>
              <w:rPr>
                <w:rFonts w:hint="default" w:eastAsia="宋体"/>
                <w:lang w:val="en-US" w:eastAsia="zh-CN"/>
              </w:rPr>
            </w:pPr>
            <w:r>
              <w:rPr>
                <w:rFonts w:hint="eastAsia"/>
                <w:lang w:val="en-US" w:eastAsia="zh-CN"/>
              </w:rPr>
              <w:t>16分</w:t>
            </w:r>
          </w:p>
        </w:tc>
        <w:tc>
          <w:tcPr>
            <w:tcW w:w="3156" w:type="pct"/>
            <w:vAlign w:val="center"/>
          </w:tcPr>
          <w:p w14:paraId="713AD5BA">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1、评审内容:</w:t>
            </w:r>
          </w:p>
          <w:p w14:paraId="1478607D">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根据投标供应商提供的供货服务方案进行评审，包含但不限于：</w:t>
            </w:r>
          </w:p>
          <w:p w14:paraId="68134A17">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（1）项目总体实施方案；</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p>
          <w:p w14:paraId="4E498283">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val="0"/>
                <w:color w:val="auto"/>
                <w:kern w:val="0"/>
                <w:sz w:val="24"/>
                <w:szCs w:val="24"/>
                <w:lang w:val="en-US" w:eastAsia="zh-CN"/>
              </w:rPr>
              <w:t>（2）服务响应程序</w:t>
            </w:r>
            <w:r>
              <w:rPr>
                <w:rFonts w:hint="eastAsia" w:cs="宋体"/>
                <w:b w:val="0"/>
                <w:color w:val="auto"/>
                <w:kern w:val="0"/>
                <w:sz w:val="24"/>
                <w:szCs w:val="24"/>
                <w:lang w:val="en-US" w:eastAsia="zh-CN"/>
              </w:rPr>
              <w:t>:</w:t>
            </w:r>
            <w:r>
              <w:rPr>
                <w:rFonts w:hint="eastAsia" w:ascii="宋体" w:hAnsi="宋体" w:eastAsia="宋体" w:cs="宋体"/>
                <w:b w:val="0"/>
                <w:color w:val="auto"/>
                <w:kern w:val="0"/>
                <w:sz w:val="24"/>
                <w:szCs w:val="24"/>
                <w:lang w:val="en-US" w:eastAsia="zh-CN"/>
              </w:rPr>
              <w:t>各部分内容的完成时间节点安排</w:t>
            </w:r>
            <w:r>
              <w:rPr>
                <w:rFonts w:hint="eastAsia" w:cs="宋体"/>
                <w:b w:val="0"/>
                <w:color w:val="auto"/>
                <w:kern w:val="0"/>
                <w:sz w:val="24"/>
                <w:szCs w:val="24"/>
                <w:lang w:val="en-US" w:eastAsia="zh-CN"/>
              </w:rPr>
              <w:t>；</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p>
          <w:p w14:paraId="042F00E8">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（3</w:t>
            </w:r>
            <w:r>
              <w:rPr>
                <w:rFonts w:hint="eastAsia" w:cs="宋体"/>
                <w:b w:val="0"/>
                <w:color w:val="auto"/>
                <w:kern w:val="0"/>
                <w:sz w:val="24"/>
                <w:szCs w:val="24"/>
                <w:lang w:val="en-US" w:eastAsia="zh-CN"/>
              </w:rPr>
              <w:t>）</w:t>
            </w:r>
            <w:r>
              <w:rPr>
                <w:rFonts w:hint="eastAsia" w:ascii="宋体" w:hAnsi="宋体" w:eastAsia="宋体" w:cs="宋体"/>
                <w:b w:val="0"/>
                <w:color w:val="auto"/>
                <w:kern w:val="0"/>
                <w:sz w:val="24"/>
                <w:szCs w:val="24"/>
                <w:lang w:val="en-US" w:eastAsia="zh-CN"/>
              </w:rPr>
              <w:t>供货方式</w:t>
            </w:r>
            <w:r>
              <w:rPr>
                <w:rFonts w:hint="eastAsia" w:cs="宋体"/>
                <w:b w:val="0"/>
                <w:color w:val="auto"/>
                <w:kern w:val="0"/>
                <w:sz w:val="24"/>
                <w:szCs w:val="24"/>
                <w:lang w:val="en-US" w:eastAsia="zh-CN"/>
              </w:rPr>
              <w:t>（包括</w:t>
            </w:r>
            <w:r>
              <w:rPr>
                <w:rFonts w:hint="eastAsia" w:ascii="宋体" w:hAnsi="宋体" w:eastAsia="宋体" w:cs="宋体"/>
                <w:b w:val="0"/>
                <w:color w:val="auto"/>
                <w:kern w:val="0"/>
                <w:sz w:val="24"/>
                <w:szCs w:val="24"/>
                <w:lang w:val="en-US" w:eastAsia="zh-CN"/>
              </w:rPr>
              <w:t>产品运输及销售包装要求</w:t>
            </w:r>
            <w:r>
              <w:rPr>
                <w:rFonts w:hint="eastAsia" w:cs="宋体"/>
                <w:b w:val="0"/>
                <w:color w:val="auto"/>
                <w:kern w:val="0"/>
                <w:sz w:val="24"/>
                <w:szCs w:val="24"/>
                <w:lang w:val="en-US" w:eastAsia="zh-CN"/>
              </w:rPr>
              <w:t>等）</w:t>
            </w:r>
            <w:r>
              <w:rPr>
                <w:rFonts w:hint="eastAsia" w:ascii="宋体" w:hAnsi="宋体" w:eastAsia="宋体" w:cs="宋体"/>
                <w:b w:val="0"/>
                <w:color w:val="auto"/>
                <w:kern w:val="0"/>
                <w:sz w:val="24"/>
                <w:szCs w:val="24"/>
                <w:lang w:val="en-US" w:eastAsia="zh-CN"/>
              </w:rPr>
              <w:t>；</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p>
          <w:p w14:paraId="1A226470">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（4）产品保存维护。</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p>
          <w:p w14:paraId="77BF63E2">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2、评审标准:</w:t>
            </w:r>
          </w:p>
          <w:p w14:paraId="1902CFA6">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(1)完整性:需结合整体需求，进行全方面的阐述，不得存在阐述缺项；</w:t>
            </w:r>
          </w:p>
          <w:p w14:paraId="511FBB9E">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(2)合理性:需依据项目要求及相关标准规范进行合理阐述，要求方案合理可落地；</w:t>
            </w:r>
          </w:p>
          <w:p w14:paraId="2B89F21B">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(3)针对性:必须切合本项目实际情况，根据招标文件要求提出操作性强的方案，不得提供与本评审项无关内容。</w:t>
            </w:r>
          </w:p>
          <w:p w14:paraId="1E413A02">
            <w:pPr>
              <w:pStyle w:val="40"/>
            </w:pPr>
            <w:r>
              <w:rPr>
                <w:rFonts w:hint="eastAsia" w:ascii="宋体" w:hAnsi="宋体" w:eastAsia="宋体" w:cs="宋体"/>
                <w:b w:val="0"/>
                <w:color w:val="auto"/>
                <w:kern w:val="0"/>
                <w:sz w:val="24"/>
                <w:szCs w:val="24"/>
                <w:lang w:val="en-US" w:eastAsia="zh-CN"/>
              </w:rPr>
              <w:t>对上述</w:t>
            </w:r>
            <w:r>
              <w:rPr>
                <w:rFonts w:hint="eastAsia" w:cs="宋体"/>
                <w:b w:val="0"/>
                <w:color w:val="auto"/>
                <w:kern w:val="0"/>
                <w:sz w:val="24"/>
                <w:szCs w:val="24"/>
                <w:lang w:val="en-US" w:eastAsia="zh-CN"/>
              </w:rPr>
              <w:t>4</w:t>
            </w:r>
            <w:r>
              <w:rPr>
                <w:rFonts w:hint="eastAsia" w:ascii="宋体" w:hAnsi="宋体" w:eastAsia="宋体" w:cs="宋体"/>
                <w:b w:val="0"/>
                <w:color w:val="auto"/>
                <w:kern w:val="0"/>
                <w:sz w:val="24"/>
                <w:szCs w:val="24"/>
                <w:lang w:val="en-US" w:eastAsia="zh-CN"/>
              </w:rPr>
              <w:t>项评审内容进行评审，每项评审内容完全满足3项评审标准的得</w:t>
            </w:r>
            <w:r>
              <w:rPr>
                <w:rFonts w:hint="eastAsia" w:cs="宋体"/>
                <w:b w:val="0"/>
                <w:color w:val="auto"/>
                <w:kern w:val="0"/>
                <w:sz w:val="24"/>
                <w:szCs w:val="24"/>
                <w:lang w:val="en-US" w:eastAsia="zh-CN"/>
              </w:rPr>
              <w:t>4</w:t>
            </w:r>
            <w:r>
              <w:rPr>
                <w:rFonts w:hint="eastAsia" w:ascii="宋体" w:hAnsi="宋体" w:eastAsia="宋体" w:cs="宋体"/>
                <w:b w:val="0"/>
                <w:color w:val="auto"/>
                <w:kern w:val="0"/>
                <w:sz w:val="24"/>
                <w:szCs w:val="24"/>
                <w:lang w:val="en-US" w:eastAsia="zh-CN"/>
              </w:rPr>
              <w:t>分，满足2项的得</w:t>
            </w:r>
            <w:r>
              <w:rPr>
                <w:rFonts w:hint="eastAsia" w:cs="宋体"/>
                <w:b w:val="0"/>
                <w:color w:val="auto"/>
                <w:kern w:val="0"/>
                <w:sz w:val="24"/>
                <w:szCs w:val="24"/>
                <w:lang w:val="en-US" w:eastAsia="zh-CN"/>
              </w:rPr>
              <w:t>2</w:t>
            </w:r>
            <w:r>
              <w:rPr>
                <w:rFonts w:hint="eastAsia" w:ascii="宋体" w:hAnsi="宋体" w:eastAsia="宋体" w:cs="宋体"/>
                <w:b w:val="0"/>
                <w:color w:val="auto"/>
                <w:kern w:val="0"/>
                <w:sz w:val="24"/>
                <w:szCs w:val="24"/>
                <w:lang w:val="en-US" w:eastAsia="zh-CN"/>
              </w:rPr>
              <w:t>分，满足1项的得1分，其他情况不得分。最高得分1</w:t>
            </w:r>
            <w:r>
              <w:rPr>
                <w:rFonts w:hint="eastAsia" w:cs="宋体"/>
                <w:b w:val="0"/>
                <w:color w:val="auto"/>
                <w:kern w:val="0"/>
                <w:sz w:val="24"/>
                <w:szCs w:val="24"/>
                <w:lang w:val="en-US" w:eastAsia="zh-CN"/>
              </w:rPr>
              <w:t>6</w:t>
            </w:r>
            <w:r>
              <w:rPr>
                <w:rFonts w:hint="eastAsia" w:ascii="宋体" w:hAnsi="宋体" w:eastAsia="宋体" w:cs="宋体"/>
                <w:b w:val="0"/>
                <w:color w:val="auto"/>
                <w:kern w:val="0"/>
                <w:sz w:val="24"/>
                <w:szCs w:val="24"/>
                <w:lang w:val="en-US" w:eastAsia="zh-CN"/>
              </w:rPr>
              <w:t>分。</w:t>
            </w:r>
          </w:p>
        </w:tc>
      </w:tr>
      <w:tr w14:paraId="18F8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8" w:type="pct"/>
            <w:vAlign w:val="center"/>
          </w:tcPr>
          <w:p w14:paraId="7809DCA2">
            <w:pPr>
              <w:pStyle w:val="40"/>
              <w:rPr>
                <w:rFonts w:hint="eastAsia"/>
              </w:rPr>
            </w:pPr>
          </w:p>
        </w:tc>
        <w:tc>
          <w:tcPr>
            <w:tcW w:w="494" w:type="pct"/>
            <w:tcBorders>
              <w:top w:val="single" w:color="auto" w:sz="4" w:space="0"/>
            </w:tcBorders>
            <w:vAlign w:val="center"/>
          </w:tcPr>
          <w:p w14:paraId="7A56B425">
            <w:pPr>
              <w:pStyle w:val="40"/>
              <w:jc w:val="center"/>
              <w:rPr>
                <w:rFonts w:hint="eastAsia" w:ascii="宋体" w:hAnsi="宋体" w:eastAsia="宋体" w:cs="宋体"/>
                <w:color w:val="auto"/>
                <w:kern w:val="0"/>
                <w:sz w:val="24"/>
                <w:szCs w:val="24"/>
                <w:lang w:val="en-US" w:eastAsia="zh-CN"/>
              </w:rPr>
            </w:pPr>
          </w:p>
          <w:p w14:paraId="0EB49086">
            <w:pPr>
              <w:pStyle w:val="40"/>
              <w:jc w:val="center"/>
              <w:rPr>
                <w:rFonts w:hint="eastAsia" w:ascii="宋体" w:hAnsi="宋体" w:eastAsia="宋体" w:cs="宋体"/>
                <w:color w:val="auto"/>
                <w:kern w:val="0"/>
                <w:sz w:val="24"/>
                <w:szCs w:val="24"/>
                <w:lang w:val="en-US" w:eastAsia="zh-CN"/>
              </w:rPr>
            </w:pPr>
          </w:p>
          <w:p w14:paraId="67A12D29">
            <w:pPr>
              <w:pStyle w:val="40"/>
              <w:jc w:val="center"/>
              <w:rPr>
                <w:rFonts w:hint="eastAsia" w:ascii="宋体" w:hAnsi="宋体" w:eastAsia="宋体" w:cs="宋体"/>
                <w:color w:val="auto"/>
                <w:kern w:val="0"/>
                <w:sz w:val="24"/>
                <w:szCs w:val="24"/>
                <w:lang w:val="en-US" w:eastAsia="zh-CN"/>
              </w:rPr>
            </w:pPr>
          </w:p>
          <w:p w14:paraId="335120A0">
            <w:pPr>
              <w:pStyle w:val="40"/>
              <w:jc w:val="center"/>
              <w:rPr>
                <w:rFonts w:hint="eastAsia" w:ascii="宋体" w:hAnsi="宋体" w:eastAsia="宋体" w:cs="宋体"/>
                <w:color w:val="auto"/>
                <w:kern w:val="0"/>
                <w:sz w:val="24"/>
                <w:szCs w:val="24"/>
                <w:lang w:val="en-US" w:eastAsia="zh-CN"/>
              </w:rPr>
            </w:pPr>
          </w:p>
          <w:p w14:paraId="759E577B">
            <w:pPr>
              <w:pStyle w:val="40"/>
              <w:jc w:val="center"/>
              <w:rPr>
                <w:rFonts w:hint="eastAsia" w:ascii="宋体" w:hAnsi="宋体" w:eastAsia="宋体" w:cs="宋体"/>
                <w:color w:val="auto"/>
                <w:kern w:val="0"/>
                <w:sz w:val="24"/>
                <w:szCs w:val="24"/>
                <w:lang w:val="en-US" w:eastAsia="zh-CN"/>
              </w:rPr>
            </w:pPr>
          </w:p>
          <w:p w14:paraId="67C6DEEC">
            <w:pPr>
              <w:pStyle w:val="40"/>
              <w:jc w:val="center"/>
              <w:rPr>
                <w:rFonts w:hint="eastAsia" w:ascii="宋体" w:hAnsi="宋体" w:eastAsia="宋体" w:cs="宋体"/>
                <w:color w:val="auto"/>
                <w:kern w:val="0"/>
                <w:sz w:val="24"/>
                <w:szCs w:val="24"/>
                <w:lang w:val="en-US" w:eastAsia="zh-CN"/>
              </w:rPr>
            </w:pPr>
          </w:p>
          <w:p w14:paraId="0DC90D8B">
            <w:pPr>
              <w:pStyle w:val="40"/>
              <w:jc w:val="center"/>
              <w:rPr>
                <w:rFonts w:hint="eastAsia" w:ascii="宋体" w:hAnsi="宋体" w:eastAsia="宋体" w:cs="宋体"/>
                <w:color w:val="auto"/>
                <w:kern w:val="0"/>
                <w:sz w:val="24"/>
                <w:szCs w:val="24"/>
                <w:lang w:val="en-US" w:eastAsia="zh-CN"/>
              </w:rPr>
            </w:pPr>
          </w:p>
          <w:p w14:paraId="372D666F">
            <w:pPr>
              <w:pStyle w:val="40"/>
              <w:jc w:val="center"/>
              <w:rPr>
                <w:rFonts w:hint="eastAsia" w:ascii="宋体" w:hAnsi="宋体" w:eastAsia="宋体" w:cs="宋体"/>
                <w:color w:val="auto"/>
                <w:kern w:val="0"/>
                <w:sz w:val="24"/>
                <w:szCs w:val="24"/>
                <w:lang w:val="en-US" w:eastAsia="zh-CN"/>
              </w:rPr>
            </w:pPr>
          </w:p>
          <w:p w14:paraId="5CC6C085">
            <w:pPr>
              <w:pStyle w:val="40"/>
              <w:jc w:val="center"/>
              <w:rPr>
                <w:rFonts w:hint="eastAsia" w:ascii="宋体" w:hAnsi="宋体" w:eastAsia="宋体" w:cs="宋体"/>
                <w:color w:val="auto"/>
                <w:kern w:val="0"/>
                <w:sz w:val="24"/>
                <w:szCs w:val="24"/>
                <w:lang w:val="en-US" w:eastAsia="zh-CN"/>
              </w:rPr>
            </w:pPr>
          </w:p>
          <w:p w14:paraId="4AB5BEE7">
            <w:pPr>
              <w:pStyle w:val="40"/>
              <w:jc w:val="center"/>
              <w:rPr>
                <w:rFonts w:hint="eastAsia"/>
                <w:lang w:val="en-US" w:eastAsia="zh-CN"/>
              </w:rPr>
            </w:pPr>
            <w:r>
              <w:rPr>
                <w:rFonts w:hint="eastAsia" w:ascii="宋体" w:hAnsi="宋体" w:eastAsia="宋体" w:cs="宋体"/>
                <w:color w:val="auto"/>
                <w:kern w:val="0"/>
                <w:sz w:val="24"/>
                <w:szCs w:val="24"/>
                <w:lang w:val="en-US" w:eastAsia="zh-CN"/>
              </w:rPr>
              <w:t>质量保证</w:t>
            </w:r>
            <w:r>
              <w:rPr>
                <w:rFonts w:hint="eastAsia" w:cs="宋体"/>
                <w:color w:val="auto"/>
                <w:kern w:val="0"/>
                <w:sz w:val="24"/>
                <w:szCs w:val="24"/>
                <w:lang w:val="en-US" w:eastAsia="zh-CN"/>
              </w:rPr>
              <w:t>措施</w:t>
            </w:r>
          </w:p>
        </w:tc>
        <w:tc>
          <w:tcPr>
            <w:tcW w:w="530" w:type="pct"/>
            <w:vAlign w:val="center"/>
          </w:tcPr>
          <w:p w14:paraId="0E718E94">
            <w:pPr>
              <w:pStyle w:val="40"/>
              <w:jc w:val="center"/>
              <w:rPr>
                <w:rFonts w:hint="default"/>
                <w:lang w:val="en-US" w:eastAsia="zh-CN"/>
              </w:rPr>
            </w:pPr>
            <w:r>
              <w:rPr>
                <w:rFonts w:hint="eastAsia" w:cs="宋体"/>
                <w:color w:val="auto"/>
                <w:sz w:val="24"/>
                <w:szCs w:val="24"/>
                <w:lang w:val="en-US" w:eastAsia="zh-CN"/>
              </w:rPr>
              <w:t>12分</w:t>
            </w:r>
          </w:p>
        </w:tc>
        <w:tc>
          <w:tcPr>
            <w:tcW w:w="3156" w:type="pct"/>
            <w:vAlign w:val="center"/>
          </w:tcPr>
          <w:p w14:paraId="499E1C75">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1、评审内容:</w:t>
            </w:r>
          </w:p>
          <w:p w14:paraId="6899F085">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val="0"/>
                <w:color w:val="auto"/>
                <w:kern w:val="0"/>
                <w:sz w:val="24"/>
                <w:szCs w:val="24"/>
                <w:lang w:val="en-US" w:eastAsia="zh-CN"/>
              </w:rPr>
              <w:t>根据</w:t>
            </w:r>
            <w:r>
              <w:rPr>
                <w:rFonts w:hint="eastAsia" w:cs="宋体"/>
                <w:b w:val="0"/>
                <w:color w:val="auto"/>
                <w:kern w:val="0"/>
                <w:sz w:val="24"/>
                <w:szCs w:val="24"/>
                <w:lang w:val="en-US" w:eastAsia="zh-CN"/>
              </w:rPr>
              <w:t>投标</w:t>
            </w:r>
            <w:r>
              <w:rPr>
                <w:rFonts w:hint="eastAsia" w:ascii="宋体" w:hAnsi="宋体" w:eastAsia="宋体" w:cs="宋体"/>
                <w:b w:val="0"/>
                <w:color w:val="auto"/>
                <w:kern w:val="0"/>
                <w:sz w:val="24"/>
                <w:szCs w:val="24"/>
                <w:lang w:val="en-US" w:eastAsia="zh-CN"/>
              </w:rPr>
              <w:t>供应商提供的质量保证措施进行评分，包含但不限于：</w:t>
            </w:r>
          </w:p>
          <w:p w14:paraId="289F0300">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（1）质量管理规章制度（含质量控制措施）；</w:t>
            </w:r>
            <w:r>
              <w:rPr>
                <w:rFonts w:hint="eastAsia" w:ascii="宋体" w:hAnsi="宋体" w:eastAsia="宋体" w:cs="宋体"/>
                <w:b/>
                <w:color w:val="auto"/>
                <w:kern w:val="0"/>
                <w:sz w:val="24"/>
                <w:szCs w:val="24"/>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rPr>
              <w:t>分)</w:t>
            </w:r>
          </w:p>
          <w:p w14:paraId="134C2BC3">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（2）针对本项目的资源配置；</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p>
          <w:p w14:paraId="2305A26D">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（3）服务及产品质量的承诺及处罚措施等。</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p>
          <w:p w14:paraId="3E28DDF2">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2、评审标准:</w:t>
            </w:r>
          </w:p>
          <w:p w14:paraId="3F73A3BB">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(1)完整性:需结合整体需求，进行全方面的阐述，不得存在阐述缺项；</w:t>
            </w:r>
          </w:p>
          <w:p w14:paraId="5617CEF3">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(2)合理性:需依据项目要求及相关标准规范进行合理阐述，要求方案合理可落地；</w:t>
            </w:r>
          </w:p>
          <w:p w14:paraId="1B3D06C3">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(3)针对性:必须切合本项目实际情况，根据招标文件要求提出操作性强的方案，不得提供与本评审项无关内容。</w:t>
            </w:r>
          </w:p>
          <w:p w14:paraId="145EC010">
            <w:pPr>
              <w:pStyle w:val="40"/>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对上述3项评审内容进行评审，每项评审内容完全满足3项评审标准的得</w:t>
            </w:r>
            <w:r>
              <w:rPr>
                <w:rFonts w:hint="eastAsia" w:cs="宋体"/>
                <w:b w:val="0"/>
                <w:color w:val="auto"/>
                <w:kern w:val="0"/>
                <w:sz w:val="24"/>
                <w:szCs w:val="24"/>
                <w:lang w:val="en-US" w:eastAsia="zh-CN"/>
              </w:rPr>
              <w:t>4</w:t>
            </w:r>
            <w:r>
              <w:rPr>
                <w:rFonts w:hint="eastAsia" w:ascii="宋体" w:hAnsi="宋体" w:eastAsia="宋体" w:cs="宋体"/>
                <w:b w:val="0"/>
                <w:color w:val="auto"/>
                <w:kern w:val="0"/>
                <w:sz w:val="24"/>
                <w:szCs w:val="24"/>
                <w:lang w:val="en-US" w:eastAsia="zh-CN"/>
              </w:rPr>
              <w:t>分，满足2项的得</w:t>
            </w:r>
            <w:r>
              <w:rPr>
                <w:rFonts w:hint="eastAsia" w:cs="宋体"/>
                <w:b w:val="0"/>
                <w:color w:val="auto"/>
                <w:kern w:val="0"/>
                <w:sz w:val="24"/>
                <w:szCs w:val="24"/>
                <w:lang w:val="en-US" w:eastAsia="zh-CN"/>
              </w:rPr>
              <w:t>2</w:t>
            </w:r>
            <w:r>
              <w:rPr>
                <w:rFonts w:hint="eastAsia" w:ascii="宋体" w:hAnsi="宋体" w:eastAsia="宋体" w:cs="宋体"/>
                <w:b w:val="0"/>
                <w:color w:val="auto"/>
                <w:kern w:val="0"/>
                <w:sz w:val="24"/>
                <w:szCs w:val="24"/>
                <w:lang w:val="en-US" w:eastAsia="zh-CN"/>
              </w:rPr>
              <w:t>分，满足1项的得1分，其他情况不得分。最高得分</w:t>
            </w:r>
            <w:r>
              <w:rPr>
                <w:rFonts w:hint="eastAsia" w:cs="宋体"/>
                <w:b w:val="0"/>
                <w:color w:val="auto"/>
                <w:kern w:val="0"/>
                <w:sz w:val="24"/>
                <w:szCs w:val="24"/>
                <w:lang w:val="en-US" w:eastAsia="zh-CN"/>
              </w:rPr>
              <w:t>12</w:t>
            </w:r>
            <w:r>
              <w:rPr>
                <w:rFonts w:hint="eastAsia" w:ascii="宋体" w:hAnsi="宋体" w:eastAsia="宋体" w:cs="宋体"/>
                <w:b w:val="0"/>
                <w:color w:val="auto"/>
                <w:kern w:val="0"/>
                <w:sz w:val="24"/>
                <w:szCs w:val="24"/>
                <w:lang w:val="en-US" w:eastAsia="zh-CN"/>
              </w:rPr>
              <w:t>分。</w:t>
            </w:r>
          </w:p>
        </w:tc>
      </w:tr>
      <w:tr w14:paraId="60CB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8" w:type="pct"/>
            <w:vAlign w:val="center"/>
          </w:tcPr>
          <w:p w14:paraId="4D63FBD0">
            <w:pPr>
              <w:pStyle w:val="40"/>
              <w:rPr>
                <w:rFonts w:hint="eastAsia"/>
              </w:rPr>
            </w:pPr>
          </w:p>
        </w:tc>
        <w:tc>
          <w:tcPr>
            <w:tcW w:w="494" w:type="pct"/>
            <w:tcBorders>
              <w:top w:val="single" w:color="auto" w:sz="4" w:space="0"/>
            </w:tcBorders>
            <w:vAlign w:val="center"/>
          </w:tcPr>
          <w:p w14:paraId="6D3958E3">
            <w:pPr>
              <w:pStyle w:val="40"/>
              <w:jc w:val="center"/>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应急处理方案</w:t>
            </w:r>
          </w:p>
        </w:tc>
        <w:tc>
          <w:tcPr>
            <w:tcW w:w="530" w:type="pct"/>
            <w:vAlign w:val="center"/>
          </w:tcPr>
          <w:p w14:paraId="22B266A5">
            <w:pPr>
              <w:pStyle w:val="40"/>
              <w:jc w:val="center"/>
              <w:rPr>
                <w:rFonts w:hint="default" w:cs="宋体"/>
                <w:color w:val="auto"/>
                <w:sz w:val="24"/>
                <w:szCs w:val="24"/>
                <w:lang w:val="en-US" w:eastAsia="zh-CN"/>
              </w:rPr>
            </w:pPr>
            <w:r>
              <w:rPr>
                <w:rFonts w:hint="eastAsia" w:cs="宋体"/>
                <w:color w:val="auto"/>
                <w:sz w:val="24"/>
                <w:szCs w:val="24"/>
                <w:lang w:val="en-US" w:eastAsia="zh-CN"/>
              </w:rPr>
              <w:t>12分</w:t>
            </w:r>
          </w:p>
        </w:tc>
        <w:tc>
          <w:tcPr>
            <w:tcW w:w="3156" w:type="pct"/>
            <w:vAlign w:val="center"/>
          </w:tcPr>
          <w:p w14:paraId="395BBB9A">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1、评审内容:</w:t>
            </w:r>
          </w:p>
          <w:p w14:paraId="04A0E7E4">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根据投标供应商针对各类突发情况制定相应的应急保障方案</w:t>
            </w:r>
          </w:p>
          <w:p w14:paraId="3B8E1D59">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进行评分，包含但不限于：</w:t>
            </w:r>
          </w:p>
          <w:p w14:paraId="3C2F39CB">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（1）针对突发情况，影响后续供货服务的；</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r>
              <w:rPr>
                <w:rFonts w:hint="eastAsia" w:ascii="宋体" w:hAnsi="宋体" w:eastAsia="宋体" w:cs="宋体"/>
                <w:b w:val="0"/>
                <w:color w:val="auto"/>
                <w:kern w:val="0"/>
                <w:sz w:val="24"/>
                <w:szCs w:val="24"/>
                <w:lang w:val="en-US" w:eastAsia="zh-CN"/>
              </w:rPr>
              <w:t xml:space="preserve"> </w:t>
            </w:r>
          </w:p>
          <w:p w14:paraId="7741633A">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（2）遇到产品质量事故的；</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r>
              <w:rPr>
                <w:rFonts w:hint="eastAsia" w:ascii="宋体" w:hAnsi="宋体" w:eastAsia="宋体" w:cs="宋体"/>
                <w:b w:val="0"/>
                <w:color w:val="auto"/>
                <w:kern w:val="0"/>
                <w:sz w:val="24"/>
                <w:szCs w:val="24"/>
                <w:lang w:val="en-US" w:eastAsia="zh-CN"/>
              </w:rPr>
              <w:t xml:space="preserve"> </w:t>
            </w:r>
          </w:p>
          <w:p w14:paraId="25B6ABBB">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val="0"/>
                <w:color w:val="auto"/>
                <w:kern w:val="0"/>
                <w:sz w:val="24"/>
                <w:szCs w:val="24"/>
                <w:lang w:val="en-US" w:eastAsia="zh-CN"/>
              </w:rPr>
              <w:t>（3）采购人紧急需求配送保障。</w:t>
            </w:r>
            <w:r>
              <w:rPr>
                <w:rFonts w:hint="eastAsia" w:ascii="宋体" w:hAnsi="宋体" w:eastAsia="宋体" w:cs="宋体"/>
                <w:b/>
                <w:color w:val="auto"/>
                <w:kern w:val="0"/>
                <w:sz w:val="24"/>
                <w:szCs w:val="24"/>
                <w:lang w:val="en-US" w:eastAsia="zh-CN"/>
              </w:rPr>
              <w:t>(</w:t>
            </w:r>
            <w:r>
              <w:rPr>
                <w:rFonts w:hint="eastAsia" w:cs="宋体"/>
                <w:b/>
                <w:color w:val="auto"/>
                <w:kern w:val="0"/>
                <w:sz w:val="24"/>
                <w:szCs w:val="24"/>
                <w:lang w:val="en-US" w:eastAsia="zh-CN"/>
              </w:rPr>
              <w:t>4</w:t>
            </w:r>
            <w:r>
              <w:rPr>
                <w:rFonts w:hint="eastAsia" w:ascii="宋体" w:hAnsi="宋体" w:eastAsia="宋体" w:cs="宋体"/>
                <w:b/>
                <w:color w:val="auto"/>
                <w:kern w:val="0"/>
                <w:sz w:val="24"/>
                <w:szCs w:val="24"/>
                <w:lang w:val="en-US" w:eastAsia="zh-CN"/>
              </w:rPr>
              <w:t>分)</w:t>
            </w:r>
          </w:p>
          <w:p w14:paraId="6367EA72">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2、评审标准:</w:t>
            </w:r>
          </w:p>
          <w:p w14:paraId="5194966E">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(1)完整性:需结合整体需求，进行全方面的阐述，不得存在阐述缺项；</w:t>
            </w:r>
          </w:p>
          <w:p w14:paraId="4A3CB1C8">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(2)合理性:需依据项目要求及相关标准规范进行合理阐述，要求方案合理可落地；</w:t>
            </w:r>
          </w:p>
          <w:p w14:paraId="53E36931">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(3)针对性:必须切合本项目实际情况，根据招标文件要求提出操作性强的方案，不得提供与本评审项无关内容。</w:t>
            </w:r>
          </w:p>
          <w:p w14:paraId="6D3F40DD">
            <w:pPr>
              <w:pStyle w:val="40"/>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对上述</w:t>
            </w:r>
            <w:r>
              <w:rPr>
                <w:rFonts w:hint="eastAsia" w:cs="宋体"/>
                <w:b w:val="0"/>
                <w:color w:val="auto"/>
                <w:kern w:val="0"/>
                <w:sz w:val="24"/>
                <w:szCs w:val="24"/>
                <w:lang w:val="en-US" w:eastAsia="zh-CN"/>
              </w:rPr>
              <w:t>3</w:t>
            </w:r>
            <w:r>
              <w:rPr>
                <w:rFonts w:hint="eastAsia" w:ascii="宋体" w:hAnsi="宋体" w:eastAsia="宋体" w:cs="宋体"/>
                <w:b w:val="0"/>
                <w:color w:val="auto"/>
                <w:kern w:val="0"/>
                <w:sz w:val="24"/>
                <w:szCs w:val="24"/>
                <w:lang w:val="en-US" w:eastAsia="zh-CN"/>
              </w:rPr>
              <w:t>项评审内容进行评审，每项评审内容完全满足3项评审标准的得</w:t>
            </w:r>
            <w:r>
              <w:rPr>
                <w:rFonts w:hint="eastAsia" w:cs="宋体"/>
                <w:b w:val="0"/>
                <w:color w:val="auto"/>
                <w:kern w:val="0"/>
                <w:sz w:val="24"/>
                <w:szCs w:val="24"/>
                <w:lang w:val="en-US" w:eastAsia="zh-CN"/>
              </w:rPr>
              <w:t>4</w:t>
            </w:r>
            <w:r>
              <w:rPr>
                <w:rFonts w:hint="eastAsia" w:ascii="宋体" w:hAnsi="宋体" w:eastAsia="宋体" w:cs="宋体"/>
                <w:b w:val="0"/>
                <w:color w:val="auto"/>
                <w:kern w:val="0"/>
                <w:sz w:val="24"/>
                <w:szCs w:val="24"/>
                <w:lang w:val="en-US" w:eastAsia="zh-CN"/>
              </w:rPr>
              <w:t>分，满足2项的得</w:t>
            </w:r>
            <w:r>
              <w:rPr>
                <w:rFonts w:hint="eastAsia" w:cs="宋体"/>
                <w:b w:val="0"/>
                <w:color w:val="auto"/>
                <w:kern w:val="0"/>
                <w:sz w:val="24"/>
                <w:szCs w:val="24"/>
                <w:lang w:val="en-US" w:eastAsia="zh-CN"/>
              </w:rPr>
              <w:t>2</w:t>
            </w:r>
            <w:r>
              <w:rPr>
                <w:rFonts w:hint="eastAsia" w:ascii="宋体" w:hAnsi="宋体" w:eastAsia="宋体" w:cs="宋体"/>
                <w:b w:val="0"/>
                <w:color w:val="auto"/>
                <w:kern w:val="0"/>
                <w:sz w:val="24"/>
                <w:szCs w:val="24"/>
                <w:lang w:val="en-US" w:eastAsia="zh-CN"/>
              </w:rPr>
              <w:t>分，满足1项的得1分，其他情况不得分。最高得分</w:t>
            </w:r>
            <w:r>
              <w:rPr>
                <w:rFonts w:hint="eastAsia" w:cs="宋体"/>
                <w:b w:val="0"/>
                <w:color w:val="auto"/>
                <w:kern w:val="0"/>
                <w:sz w:val="24"/>
                <w:szCs w:val="24"/>
                <w:lang w:val="en-US" w:eastAsia="zh-CN"/>
              </w:rPr>
              <w:t>12</w:t>
            </w:r>
            <w:r>
              <w:rPr>
                <w:rFonts w:hint="eastAsia" w:ascii="宋体" w:hAnsi="宋体" w:eastAsia="宋体" w:cs="宋体"/>
                <w:b w:val="0"/>
                <w:color w:val="auto"/>
                <w:kern w:val="0"/>
                <w:sz w:val="24"/>
                <w:szCs w:val="24"/>
                <w:lang w:val="en-US" w:eastAsia="zh-CN"/>
              </w:rPr>
              <w:t>分。</w:t>
            </w:r>
          </w:p>
        </w:tc>
      </w:tr>
      <w:tr w14:paraId="58B4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8" w:type="pct"/>
            <w:vAlign w:val="center"/>
          </w:tcPr>
          <w:p w14:paraId="7FDF3B8B">
            <w:pPr>
              <w:pStyle w:val="40"/>
              <w:rPr>
                <w:rFonts w:hint="eastAsia"/>
              </w:rPr>
            </w:pPr>
          </w:p>
        </w:tc>
        <w:tc>
          <w:tcPr>
            <w:tcW w:w="494" w:type="pct"/>
            <w:tcBorders>
              <w:top w:val="single" w:color="auto" w:sz="4" w:space="0"/>
            </w:tcBorders>
            <w:vAlign w:val="center"/>
          </w:tcPr>
          <w:p w14:paraId="6CFFFAAD">
            <w:pPr>
              <w:pStyle w:val="40"/>
              <w:jc w:val="center"/>
              <w:rPr>
                <w:rFonts w:hint="eastAsia" w:cs="宋体"/>
                <w:color w:val="auto"/>
                <w:kern w:val="0"/>
                <w:sz w:val="24"/>
                <w:szCs w:val="24"/>
                <w:lang w:val="en-US" w:eastAsia="zh-CN"/>
              </w:rPr>
            </w:pPr>
            <w:r>
              <w:rPr>
                <w:rFonts w:hint="eastAsia" w:ascii="宋体" w:hAnsi="宋体" w:eastAsia="宋体" w:cs="宋体"/>
                <w:color w:val="auto"/>
                <w:kern w:val="0"/>
                <w:sz w:val="24"/>
                <w:szCs w:val="24"/>
                <w:lang w:val="en-US" w:eastAsia="zh-CN"/>
              </w:rPr>
              <w:t>售后服务方案</w:t>
            </w:r>
          </w:p>
        </w:tc>
        <w:tc>
          <w:tcPr>
            <w:tcW w:w="530" w:type="pct"/>
            <w:vAlign w:val="center"/>
          </w:tcPr>
          <w:p w14:paraId="7FD75249">
            <w:pPr>
              <w:pStyle w:val="40"/>
              <w:jc w:val="center"/>
              <w:rPr>
                <w:rFonts w:hint="default" w:cs="宋体"/>
                <w:color w:val="auto"/>
                <w:sz w:val="24"/>
                <w:szCs w:val="24"/>
                <w:lang w:val="en-US" w:eastAsia="zh-CN"/>
              </w:rPr>
            </w:pPr>
            <w:r>
              <w:rPr>
                <w:rFonts w:hint="eastAsia" w:cs="宋体"/>
                <w:color w:val="auto"/>
                <w:sz w:val="24"/>
                <w:szCs w:val="24"/>
                <w:lang w:val="en-US" w:eastAsia="zh-CN"/>
              </w:rPr>
              <w:t>12分</w:t>
            </w:r>
          </w:p>
        </w:tc>
        <w:tc>
          <w:tcPr>
            <w:tcW w:w="3156" w:type="pct"/>
            <w:vAlign w:val="center"/>
          </w:tcPr>
          <w:p w14:paraId="33835394">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1、评审内容:</w:t>
            </w:r>
          </w:p>
          <w:p w14:paraId="257E168C">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根据投标供应商提供的售后服务方案进行评分，包含但不限于：</w:t>
            </w:r>
          </w:p>
          <w:p w14:paraId="4C80C058">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（1）售后人员配备及服务流程；</w:t>
            </w:r>
            <w:r>
              <w:rPr>
                <w:rFonts w:hint="eastAsia" w:ascii="宋体" w:hAnsi="宋体" w:eastAsia="宋体" w:cs="宋体"/>
                <w:b/>
                <w:color w:val="auto"/>
                <w:kern w:val="0"/>
                <w:sz w:val="24"/>
                <w:szCs w:val="24"/>
                <w:lang w:val="en-US" w:eastAsia="zh-CN"/>
              </w:rPr>
              <w:t>(4分)</w:t>
            </w:r>
          </w:p>
          <w:p w14:paraId="6BBF44EF">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（2）产品售后退换货问题详细处理方案；</w:t>
            </w:r>
            <w:r>
              <w:rPr>
                <w:rFonts w:hint="eastAsia" w:ascii="宋体" w:hAnsi="宋体" w:eastAsia="宋体" w:cs="宋体"/>
                <w:b/>
                <w:color w:val="auto"/>
                <w:kern w:val="0"/>
                <w:sz w:val="24"/>
                <w:szCs w:val="24"/>
                <w:lang w:val="en-US" w:eastAsia="zh-CN"/>
              </w:rPr>
              <w:t>(4分)</w:t>
            </w:r>
          </w:p>
          <w:p w14:paraId="2714D991">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（3）技术支持及售后措施。</w:t>
            </w:r>
            <w:r>
              <w:rPr>
                <w:rFonts w:hint="eastAsia" w:ascii="宋体" w:hAnsi="宋体" w:eastAsia="宋体" w:cs="宋体"/>
                <w:b/>
                <w:color w:val="auto"/>
                <w:kern w:val="0"/>
                <w:sz w:val="24"/>
                <w:szCs w:val="24"/>
                <w:lang w:val="en-US" w:eastAsia="zh-CN"/>
              </w:rPr>
              <w:t>(4分)</w:t>
            </w:r>
          </w:p>
          <w:p w14:paraId="14FD8CAA">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2、评审标准:</w:t>
            </w:r>
          </w:p>
          <w:p w14:paraId="207573A8">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(1)完整性:需结合整体需求，进行全方面的阐述，不得存在阐述缺项；</w:t>
            </w:r>
          </w:p>
          <w:p w14:paraId="7E12C1BF">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(2)合理性:需依据项目要求及相关标准规范进行合理阐述，要求方案合理可落地；</w:t>
            </w:r>
          </w:p>
          <w:p w14:paraId="3DB8EEA5">
            <w:pPr>
              <w:keepNext w:val="0"/>
              <w:keepLines w:val="0"/>
              <w:pageBreakBefore w:val="0"/>
              <w:widowControl/>
              <w:kinsoku/>
              <w:wordWrap/>
              <w:overflowPunct/>
              <w:topLinePunct w:val="0"/>
              <w:snapToGrid/>
              <w:spacing w:line="240" w:lineRule="auto"/>
              <w:jc w:val="left"/>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(3)针对性:必须切合本项目实际情况，根据招标文件要求提出操作性强的方案，不得提供与本评审项无关内容。</w:t>
            </w:r>
          </w:p>
          <w:p w14:paraId="7665222C">
            <w:pPr>
              <w:pStyle w:val="40"/>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对上述</w:t>
            </w:r>
            <w:r>
              <w:rPr>
                <w:rFonts w:hint="eastAsia" w:cs="宋体"/>
                <w:b w:val="0"/>
                <w:color w:val="auto"/>
                <w:kern w:val="0"/>
                <w:sz w:val="24"/>
                <w:szCs w:val="24"/>
                <w:lang w:val="en-US" w:eastAsia="zh-CN"/>
              </w:rPr>
              <w:t>3</w:t>
            </w:r>
            <w:r>
              <w:rPr>
                <w:rFonts w:hint="eastAsia" w:ascii="宋体" w:hAnsi="宋体" w:eastAsia="宋体" w:cs="宋体"/>
                <w:b w:val="0"/>
                <w:color w:val="auto"/>
                <w:kern w:val="0"/>
                <w:sz w:val="24"/>
                <w:szCs w:val="24"/>
                <w:lang w:val="en-US" w:eastAsia="zh-CN"/>
              </w:rPr>
              <w:t>项评审内容进行评审，每项评审内容完全满足3项评审标准的得</w:t>
            </w:r>
            <w:r>
              <w:rPr>
                <w:rFonts w:hint="eastAsia" w:cs="宋体"/>
                <w:b w:val="0"/>
                <w:color w:val="auto"/>
                <w:kern w:val="0"/>
                <w:sz w:val="24"/>
                <w:szCs w:val="24"/>
                <w:lang w:val="en-US" w:eastAsia="zh-CN"/>
              </w:rPr>
              <w:t>4</w:t>
            </w:r>
            <w:r>
              <w:rPr>
                <w:rFonts w:hint="eastAsia" w:ascii="宋体" w:hAnsi="宋体" w:eastAsia="宋体" w:cs="宋体"/>
                <w:b w:val="0"/>
                <w:color w:val="auto"/>
                <w:kern w:val="0"/>
                <w:sz w:val="24"/>
                <w:szCs w:val="24"/>
                <w:lang w:val="en-US" w:eastAsia="zh-CN"/>
              </w:rPr>
              <w:t>分，满足2项的得</w:t>
            </w:r>
            <w:r>
              <w:rPr>
                <w:rFonts w:hint="eastAsia" w:cs="宋体"/>
                <w:b w:val="0"/>
                <w:color w:val="auto"/>
                <w:kern w:val="0"/>
                <w:sz w:val="24"/>
                <w:szCs w:val="24"/>
                <w:lang w:val="en-US" w:eastAsia="zh-CN"/>
              </w:rPr>
              <w:t>2</w:t>
            </w:r>
            <w:r>
              <w:rPr>
                <w:rFonts w:hint="eastAsia" w:ascii="宋体" w:hAnsi="宋体" w:eastAsia="宋体" w:cs="宋体"/>
                <w:b w:val="0"/>
                <w:color w:val="auto"/>
                <w:kern w:val="0"/>
                <w:sz w:val="24"/>
                <w:szCs w:val="24"/>
                <w:lang w:val="en-US" w:eastAsia="zh-CN"/>
              </w:rPr>
              <w:t>分，满足1项的得1分，其他情况不得分。最高得分</w:t>
            </w:r>
            <w:r>
              <w:rPr>
                <w:rFonts w:hint="eastAsia" w:cs="宋体"/>
                <w:b w:val="0"/>
                <w:color w:val="auto"/>
                <w:kern w:val="0"/>
                <w:sz w:val="24"/>
                <w:szCs w:val="24"/>
                <w:lang w:val="en-US" w:eastAsia="zh-CN"/>
              </w:rPr>
              <w:t>12</w:t>
            </w:r>
            <w:r>
              <w:rPr>
                <w:rFonts w:hint="eastAsia" w:ascii="宋体" w:hAnsi="宋体" w:eastAsia="宋体" w:cs="宋体"/>
                <w:b w:val="0"/>
                <w:color w:val="auto"/>
                <w:kern w:val="0"/>
                <w:sz w:val="24"/>
                <w:szCs w:val="24"/>
                <w:lang w:val="en-US" w:eastAsia="zh-CN"/>
              </w:rPr>
              <w:t>分。</w:t>
            </w:r>
          </w:p>
        </w:tc>
      </w:tr>
      <w:tr w14:paraId="6027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pct"/>
            <w:gridSpan w:val="2"/>
            <w:vAlign w:val="center"/>
          </w:tcPr>
          <w:p w14:paraId="2EC17614">
            <w:pPr>
              <w:pStyle w:val="40"/>
            </w:pPr>
            <w:r>
              <w:rPr>
                <w:rFonts w:hint="eastAsia"/>
              </w:rPr>
              <w:t>合计</w:t>
            </w:r>
          </w:p>
        </w:tc>
        <w:tc>
          <w:tcPr>
            <w:tcW w:w="530" w:type="pct"/>
            <w:tcBorders>
              <w:bottom w:val="single" w:color="auto" w:sz="4" w:space="0"/>
            </w:tcBorders>
            <w:vAlign w:val="center"/>
          </w:tcPr>
          <w:p w14:paraId="4EDBA0A0">
            <w:pPr>
              <w:pStyle w:val="40"/>
              <w:jc w:val="center"/>
              <w:rPr>
                <w:rFonts w:hint="eastAsia" w:eastAsia="宋体"/>
                <w:lang w:val="en-US" w:eastAsia="zh-CN"/>
              </w:rPr>
            </w:pPr>
            <w:r>
              <w:rPr>
                <w:rFonts w:hint="eastAsia"/>
              </w:rPr>
              <w:fldChar w:fldCharType="begin"/>
            </w:r>
            <w:r>
              <w:rPr>
                <w:rFonts w:hint="eastAsia"/>
              </w:rPr>
              <w:instrText xml:space="preserve"> =SUM(ABOVE) </w:instrText>
            </w:r>
            <w:r>
              <w:rPr>
                <w:rFonts w:hint="eastAsia"/>
              </w:rPr>
              <w:fldChar w:fldCharType="separate"/>
            </w:r>
            <w:r>
              <w:rPr>
                <w:rFonts w:hint="eastAsia"/>
              </w:rPr>
              <w:t>100</w:t>
            </w:r>
            <w:r>
              <w:rPr>
                <w:rFonts w:hint="eastAsia"/>
              </w:rPr>
              <w:fldChar w:fldCharType="end"/>
            </w:r>
            <w:r>
              <w:rPr>
                <w:rFonts w:hint="eastAsia"/>
                <w:lang w:val="en-US" w:eastAsia="zh-CN"/>
              </w:rPr>
              <w:t>分</w:t>
            </w:r>
          </w:p>
        </w:tc>
        <w:tc>
          <w:tcPr>
            <w:tcW w:w="3156" w:type="pct"/>
            <w:tcBorders>
              <w:bottom w:val="single" w:color="auto" w:sz="4" w:space="0"/>
            </w:tcBorders>
            <w:vAlign w:val="center"/>
          </w:tcPr>
          <w:p w14:paraId="5AADFF47">
            <w:pPr>
              <w:pStyle w:val="40"/>
            </w:pPr>
          </w:p>
        </w:tc>
      </w:tr>
    </w:tbl>
    <w:p w14:paraId="16918CF8">
      <w:pPr>
        <w:rPr>
          <w:lang w:val="zh-CN"/>
        </w:rPr>
      </w:pPr>
    </w:p>
    <w:p w14:paraId="4CC3AB8B">
      <w:pPr>
        <w:rPr>
          <w:lang w:val="zh-CN"/>
        </w:rPr>
      </w:pPr>
    </w:p>
    <w:p w14:paraId="0998E2B1">
      <w:pPr>
        <w:rPr>
          <w:lang w:val="zh-CN"/>
        </w:rPr>
        <w:sectPr>
          <w:pgSz w:w="11906" w:h="16838"/>
          <w:pgMar w:top="1440" w:right="1800" w:bottom="1440" w:left="1800" w:header="851" w:footer="992" w:gutter="0"/>
          <w:cols w:space="425" w:num="1"/>
          <w:docGrid w:type="lines" w:linePitch="312" w:charSpace="0"/>
        </w:sectPr>
      </w:pPr>
    </w:p>
    <w:p w14:paraId="493D690E">
      <w:pPr>
        <w:pStyle w:val="2"/>
        <w:numPr>
          <w:ilvl w:val="0"/>
          <w:numId w:val="2"/>
        </w:numPr>
        <w:rPr>
          <w:lang w:val="zh-CN"/>
        </w:rPr>
      </w:pPr>
      <w:bookmarkStart w:id="339" w:name="_Toc155185918"/>
      <w:bookmarkStart w:id="340" w:name="_Toc5818"/>
      <w:r>
        <w:rPr>
          <w:rFonts w:hint="eastAsia"/>
          <w:lang w:val="zh-CN"/>
        </w:rPr>
        <w:t>合同</w:t>
      </w:r>
      <w:bookmarkEnd w:id="339"/>
      <w:r>
        <w:rPr>
          <w:rFonts w:hint="eastAsia"/>
          <w:lang w:val="zh-CN"/>
        </w:rPr>
        <w:t>草案</w:t>
      </w:r>
      <w:bookmarkEnd w:id="340"/>
    </w:p>
    <w:p w14:paraId="53F4263C">
      <w:pPr>
        <w:rPr>
          <w:lang w:val="zh-CN"/>
        </w:rPr>
      </w:pPr>
    </w:p>
    <w:p w14:paraId="586BB811">
      <w:pPr>
        <w:wordWrap w:val="0"/>
        <w:jc w:val="center"/>
        <w:rPr>
          <w:bCs/>
          <w:sz w:val="36"/>
          <w:szCs w:val="36"/>
        </w:rPr>
      </w:pPr>
      <w:r>
        <w:rPr>
          <w:rFonts w:hint="eastAsia"/>
        </w:rPr>
        <w:t>（</w:t>
      </w:r>
      <w:r>
        <w:rPr>
          <w:rFonts w:hint="eastAsia"/>
          <w:szCs w:val="24"/>
        </w:rPr>
        <w:t>此合同书仅作为签订正式合同时的参考，正式合同书应包括本参考格式的内容）</w:t>
      </w:r>
    </w:p>
    <w:p w14:paraId="37815013">
      <w:pPr>
        <w:wordWrap w:val="0"/>
        <w:rPr>
          <w:bCs/>
          <w:sz w:val="28"/>
          <w:szCs w:val="28"/>
        </w:rPr>
      </w:pPr>
      <w:r>
        <w:rPr>
          <w:rFonts w:hint="eastAsia" w:cs="Helvetica"/>
          <w:bCs/>
          <w:szCs w:val="24"/>
          <w:lang w:val="zh-CN"/>
        </w:rPr>
        <w:t>合同编号：</w:t>
      </w:r>
      <w:r>
        <w:rPr>
          <w:rFonts w:hint="eastAsia" w:cs="Helvetica"/>
          <w:bCs/>
          <w:szCs w:val="24"/>
          <w:u w:val="single"/>
        </w:rPr>
        <w:t xml:space="preserve">              </w:t>
      </w:r>
    </w:p>
    <w:p w14:paraId="76E9B1F4">
      <w:pPr>
        <w:wordWrap w:val="0"/>
        <w:jc w:val="center"/>
        <w:rPr>
          <w:b/>
          <w:bCs/>
          <w:sz w:val="72"/>
          <w:szCs w:val="72"/>
        </w:rPr>
      </w:pPr>
    </w:p>
    <w:p w14:paraId="7E5CE1A9">
      <w:pPr>
        <w:wordWrap w:val="0"/>
        <w:jc w:val="center"/>
        <w:rPr>
          <w:b/>
          <w:bCs/>
          <w:sz w:val="72"/>
          <w:szCs w:val="72"/>
        </w:rPr>
      </w:pPr>
      <w:r>
        <w:rPr>
          <w:rFonts w:hint="eastAsia"/>
          <w:b/>
          <w:bCs/>
          <w:sz w:val="72"/>
          <w:szCs w:val="72"/>
        </w:rPr>
        <w:t>合   同   书</w:t>
      </w:r>
    </w:p>
    <w:p w14:paraId="4C4A12B2">
      <w:pPr>
        <w:wordWrap w:val="0"/>
        <w:jc w:val="center"/>
        <w:rPr>
          <w:bCs/>
          <w:sz w:val="10"/>
          <w:szCs w:val="10"/>
        </w:rPr>
      </w:pPr>
    </w:p>
    <w:p w14:paraId="50BC0BB5">
      <w:pPr>
        <w:wordWrap w:val="0"/>
        <w:spacing w:before="78" w:beforeLines="25"/>
        <w:rPr>
          <w:rFonts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5919FED0">
      <w:pPr>
        <w:wordWrap w:val="0"/>
        <w:spacing w:before="78" w:beforeLines="25"/>
        <w:rPr>
          <w:rFonts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55514628">
      <w:pPr>
        <w:wordWrap w:val="0"/>
        <w:spacing w:before="78" w:beforeLines="25"/>
        <w:rPr>
          <w:b/>
          <w:sz w:val="28"/>
          <w:szCs w:val="28"/>
          <w:u w:val="single"/>
        </w:rPr>
      </w:pPr>
      <w:r>
        <w:rPr>
          <w:rFonts w:hint="eastAsia" w:cs="Helvetica"/>
          <w:b/>
          <w:sz w:val="28"/>
          <w:szCs w:val="28"/>
          <w:lang w:val="zh-CN"/>
        </w:rPr>
        <w:t>乙方（中标人）：</w:t>
      </w:r>
      <w:r>
        <w:rPr>
          <w:rFonts w:hint="eastAsia"/>
          <w:b/>
          <w:sz w:val="28"/>
          <w:szCs w:val="28"/>
          <w:u w:val="single"/>
        </w:rPr>
        <w:t xml:space="preserve">                                      </w:t>
      </w:r>
    </w:p>
    <w:p w14:paraId="29FD4925">
      <w:pPr>
        <w:wordWrap w:val="0"/>
        <w:spacing w:before="78" w:beforeLines="25"/>
        <w:rPr>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74EBD765">
      <w:pPr>
        <w:wordWrap w:val="0"/>
        <w:spacing w:before="78" w:beforeLines="25"/>
        <w:ind w:firstLine="1200" w:firstLineChars="500"/>
        <w:rPr>
          <w:u w:val="single"/>
        </w:rPr>
      </w:pPr>
    </w:p>
    <w:p w14:paraId="16B33E6C">
      <w:pPr>
        <w:wordWrap w:val="0"/>
        <w:spacing w:before="78" w:beforeLines="25"/>
        <w:ind w:firstLine="1200" w:firstLineChars="500"/>
        <w:rPr>
          <w:u w:val="single"/>
        </w:rPr>
      </w:pPr>
    </w:p>
    <w:p w14:paraId="756E6B1B">
      <w:pPr>
        <w:wordWrap w:val="0"/>
        <w:spacing w:before="78" w:beforeLines="25"/>
        <w:ind w:firstLine="1200" w:firstLineChars="500"/>
        <w:rPr>
          <w:u w:val="single"/>
        </w:rPr>
      </w:pPr>
    </w:p>
    <w:p w14:paraId="280FDBA7">
      <w:pPr>
        <w:wordWrap w:val="0"/>
        <w:spacing w:before="78" w:beforeLines="25"/>
        <w:ind w:firstLine="1200" w:firstLineChars="500"/>
        <w:rPr>
          <w:u w:val="single"/>
        </w:rPr>
      </w:pPr>
    </w:p>
    <w:p w14:paraId="036A5E6D">
      <w:pPr>
        <w:wordWrap w:val="0"/>
        <w:spacing w:before="78" w:beforeLines="25"/>
        <w:ind w:firstLine="1200" w:firstLineChars="500"/>
        <w:rPr>
          <w:u w:val="single"/>
        </w:rPr>
      </w:pPr>
    </w:p>
    <w:p w14:paraId="22B53D63">
      <w:pPr>
        <w:wordWrap w:val="0"/>
        <w:spacing w:before="78" w:beforeLines="25"/>
        <w:ind w:firstLine="1200" w:firstLineChars="500"/>
        <w:rPr>
          <w:u w:val="single"/>
        </w:rPr>
      </w:pPr>
    </w:p>
    <w:p w14:paraId="1E00C4E0">
      <w:pPr>
        <w:wordWrap w:val="0"/>
        <w:spacing w:before="78" w:beforeLines="25"/>
        <w:ind w:firstLine="1200" w:firstLineChars="500"/>
        <w:rPr>
          <w:u w:val="single"/>
        </w:rPr>
      </w:pPr>
    </w:p>
    <w:p w14:paraId="1E8D8AE9">
      <w:pPr>
        <w:wordWrap w:val="0"/>
        <w:spacing w:before="78" w:beforeLines="25"/>
        <w:ind w:firstLine="1201" w:firstLineChars="500"/>
        <w:rPr>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3716D5B3">
      <w:pPr>
        <w:wordWrap w:val="0"/>
        <w:spacing w:before="78" w:beforeLines="25"/>
        <w:rPr>
          <w:b/>
        </w:rPr>
      </w:pPr>
      <w:r>
        <w:rPr>
          <w:rFonts w:hint="eastAsia"/>
          <w:b/>
        </w:rPr>
        <w:t xml:space="preserve">                                                 </w:t>
      </w:r>
    </w:p>
    <w:p w14:paraId="021111B1">
      <w:pPr>
        <w:widowControl/>
        <w:wordWrap w:val="0"/>
        <w:rPr>
          <w:rFonts w:cs="宋体"/>
          <w:szCs w:val="24"/>
        </w:rPr>
      </w:pPr>
      <w:r>
        <w:rPr>
          <w:rFonts w:cs="宋体"/>
          <w:szCs w:val="24"/>
        </w:rPr>
        <w:br w:type="page"/>
      </w:r>
    </w:p>
    <w:p w14:paraId="63E068B9">
      <w:pPr>
        <w:wordWrap w:val="0"/>
        <w:ind w:firstLine="480" w:firstLineChars="200"/>
        <w:rPr>
          <w:szCs w:val="24"/>
        </w:rPr>
      </w:pPr>
      <w:r>
        <w:rPr>
          <w:rFonts w:hint="eastAsia" w:cs="宋体"/>
          <w:szCs w:val="24"/>
        </w:rPr>
        <w:t>本合同由甲乙双方根据《</w:t>
      </w:r>
      <w:r>
        <w:rPr>
          <w:rFonts w:hint="eastAsia" w:cs="宋体"/>
        </w:rPr>
        <w:t>中华人民共和国</w:t>
      </w:r>
      <w:r>
        <w:rPr>
          <w:rFonts w:hint="eastAsia" w:cs="宋体"/>
          <w:szCs w:val="24"/>
        </w:rPr>
        <w:t>政府采购法》《</w:t>
      </w:r>
      <w:r>
        <w:rPr>
          <w:rFonts w:hint="eastAsia" w:cs="宋体"/>
        </w:rPr>
        <w:t>中华人民共和国</w:t>
      </w:r>
      <w:r>
        <w:rPr>
          <w:rFonts w:hint="eastAsia" w:cs="宋体"/>
          <w:szCs w:val="24"/>
        </w:rPr>
        <w:t>政府采购法实施条例》《</w:t>
      </w:r>
      <w:r>
        <w:rPr>
          <w:rFonts w:cs="宋体"/>
          <w:szCs w:val="24"/>
        </w:rPr>
        <w:t>中华人民共和国民法典</w:t>
      </w:r>
      <w:r>
        <w:rPr>
          <w:rFonts w:hint="eastAsia" w:cs="宋体"/>
          <w:szCs w:val="24"/>
        </w:rPr>
        <w:t>》等相关法律法规规定，按</w:t>
      </w:r>
      <w:r>
        <w:rPr>
          <w:rFonts w:hint="eastAsia"/>
          <w:szCs w:val="24"/>
        </w:rPr>
        <w:t>平等、自愿、诚实信用的原则拟定，</w:t>
      </w:r>
      <w:r>
        <w:rPr>
          <w:rFonts w:hint="eastAsia" w:cs="宋体"/>
        </w:rPr>
        <w:t>甲、乙双方均应遵守法律规定和合同约定，并各自履行应负的全部责任和义务。</w:t>
      </w:r>
      <w:r>
        <w:rPr>
          <w:szCs w:val="24"/>
        </w:rPr>
        <w:t xml:space="preserve"> </w:t>
      </w:r>
    </w:p>
    <w:p w14:paraId="331E6E9B">
      <w:pPr>
        <w:pStyle w:val="30"/>
        <w:numPr>
          <w:ilvl w:val="0"/>
          <w:numId w:val="19"/>
        </w:numPr>
        <w:rPr>
          <w:lang w:val="zh-CN"/>
        </w:rPr>
      </w:pPr>
      <w:r>
        <w:rPr>
          <w:rFonts w:hint="eastAsia"/>
          <w:lang w:val="zh-CN"/>
        </w:rPr>
        <w:t>项目基本情况</w:t>
      </w:r>
    </w:p>
    <w:p w14:paraId="31860248">
      <w:r>
        <w:rPr>
          <w:rFonts w:hint="eastAsia"/>
        </w:rPr>
        <w:t xml:space="preserve">1.项目名称：         </w:t>
      </w:r>
      <w:r>
        <w:rPr>
          <w:rFonts w:hint="eastAsia" w:cs="Helvetica"/>
          <w:bCs/>
          <w:i/>
          <w:iCs/>
          <w:szCs w:val="24"/>
        </w:rPr>
        <w:t>(见招标文件)</w:t>
      </w:r>
      <w:r>
        <w:rPr>
          <w:rFonts w:hint="eastAsia"/>
        </w:rPr>
        <w:t xml:space="preserve">               </w:t>
      </w:r>
    </w:p>
    <w:p w14:paraId="7D12530D">
      <w:r>
        <w:rPr>
          <w:rFonts w:hint="eastAsia"/>
        </w:rPr>
        <w:t xml:space="preserve">2.项目编号：          </w:t>
      </w:r>
      <w:r>
        <w:rPr>
          <w:rFonts w:hint="eastAsia" w:cs="Helvetica"/>
          <w:bCs/>
          <w:i/>
          <w:iCs/>
          <w:szCs w:val="24"/>
        </w:rPr>
        <w:t>(见招标文件)</w:t>
      </w:r>
      <w:r>
        <w:rPr>
          <w:rFonts w:hint="eastAsia"/>
        </w:rPr>
        <w:t xml:space="preserve">             </w:t>
      </w:r>
    </w:p>
    <w:p w14:paraId="43092431">
      <w:r>
        <w:rPr>
          <w:rFonts w:hint="eastAsia"/>
        </w:rPr>
        <w:t xml:space="preserve">3.政府采购计划备案号：  </w:t>
      </w:r>
      <w:r>
        <w:rPr>
          <w:rFonts w:hint="eastAsia" w:cs="Helvetica"/>
          <w:bCs/>
          <w:i/>
          <w:iCs/>
          <w:szCs w:val="24"/>
        </w:rPr>
        <w:t>(见招标文件)</w:t>
      </w:r>
      <w:r>
        <w:rPr>
          <w:rFonts w:hint="eastAsia"/>
        </w:rPr>
        <w:t xml:space="preserve">            </w:t>
      </w:r>
    </w:p>
    <w:p w14:paraId="50BE390D">
      <w:pPr>
        <w:rPr>
          <w:rFonts w:cs="Helvetica"/>
          <w:szCs w:val="24"/>
          <w:lang w:val="zh-CN"/>
        </w:rPr>
      </w:pPr>
      <w:r>
        <w:rPr>
          <w:rFonts w:hint="eastAsia"/>
        </w:rPr>
        <w:t>4.项目概况：</w:t>
      </w:r>
      <w:r>
        <w:rPr>
          <w:rFonts w:hint="eastAsia" w:cs="Helvetica"/>
          <w:szCs w:val="24"/>
          <w:lang w:val="zh-CN"/>
        </w:rPr>
        <w:t xml:space="preserve">              </w:t>
      </w:r>
      <w:r>
        <w:rPr>
          <w:rFonts w:hint="eastAsia" w:cs="Helvetica"/>
          <w:bCs/>
          <w:i/>
          <w:iCs/>
          <w:szCs w:val="24"/>
        </w:rPr>
        <w:t>(见招标文件)</w:t>
      </w:r>
      <w:r>
        <w:rPr>
          <w:rFonts w:hint="eastAsia" w:cs="Helvetica"/>
          <w:szCs w:val="24"/>
          <w:lang w:val="zh-CN"/>
        </w:rPr>
        <w:t xml:space="preserve">            </w:t>
      </w:r>
    </w:p>
    <w:p w14:paraId="2C9F8BFA">
      <w:pPr>
        <w:pStyle w:val="30"/>
        <w:numPr>
          <w:ilvl w:val="0"/>
          <w:numId w:val="19"/>
        </w:numPr>
        <w:rPr>
          <w:lang w:val="zh-CN"/>
        </w:rPr>
      </w:pPr>
      <w:r>
        <w:rPr>
          <w:rFonts w:hint="eastAsia"/>
          <w:lang w:val="zh-CN"/>
        </w:rPr>
        <w:t xml:space="preserve">标的名称、数量（规模） </w:t>
      </w:r>
    </w:p>
    <w:tbl>
      <w:tblPr>
        <w:tblStyle w:val="23"/>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3ADC6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themeColor="background2" w:themeShade="BF" w:fill="D0CECE" w:themeFill="background2" w:themeFillShade="E6"/>
            <w:vAlign w:val="center"/>
          </w:tcPr>
          <w:p w14:paraId="7FC9D101">
            <w:pPr>
              <w:wordWrap w:val="0"/>
              <w:ind w:left="-120" w:leftChars="-50" w:right="-120" w:rightChars="-50"/>
              <w:jc w:val="center"/>
              <w:rPr>
                <w:rFonts w:cs="宋体"/>
                <w:b/>
              </w:rPr>
            </w:pPr>
            <w:r>
              <w:rPr>
                <w:rFonts w:hint="eastAsia" w:cs="仿宋_GB2312"/>
                <w:b/>
                <w:szCs w:val="24"/>
              </w:rPr>
              <w:t>序号</w:t>
            </w:r>
          </w:p>
        </w:tc>
        <w:tc>
          <w:tcPr>
            <w:tcW w:w="2378" w:type="dxa"/>
            <w:shd w:val="pct10" w:color="AEAAAA" w:themeColor="background2" w:themeShade="BF" w:fill="D0CECE" w:themeFill="background2" w:themeFillShade="E6"/>
            <w:vAlign w:val="center"/>
          </w:tcPr>
          <w:p w14:paraId="7C6415BC">
            <w:pPr>
              <w:wordWrap w:val="0"/>
              <w:ind w:left="-55" w:leftChars="-23" w:right="-74" w:rightChars="-31"/>
              <w:jc w:val="center"/>
              <w:rPr>
                <w:rFonts w:cs="宋体"/>
                <w:b/>
              </w:rPr>
            </w:pPr>
            <w:r>
              <w:rPr>
                <w:rFonts w:hint="eastAsia" w:cs="宋体"/>
                <w:b/>
              </w:rPr>
              <w:t>名称</w:t>
            </w:r>
          </w:p>
        </w:tc>
        <w:tc>
          <w:tcPr>
            <w:tcW w:w="1132" w:type="dxa"/>
            <w:shd w:val="pct10" w:color="AEAAAA" w:themeColor="background2" w:themeShade="BF" w:fill="D0CECE" w:themeFill="background2" w:themeFillShade="E6"/>
            <w:vAlign w:val="center"/>
          </w:tcPr>
          <w:p w14:paraId="26A2CF99">
            <w:pPr>
              <w:wordWrap w:val="0"/>
              <w:ind w:left="-55" w:leftChars="-23" w:right="-74" w:rightChars="-31"/>
              <w:jc w:val="center"/>
              <w:rPr>
                <w:rFonts w:cs="宋体"/>
                <w:b/>
              </w:rPr>
            </w:pPr>
            <w:r>
              <w:rPr>
                <w:rFonts w:hint="eastAsia"/>
                <w:b/>
              </w:rPr>
              <w:t>品牌规格型号</w:t>
            </w:r>
          </w:p>
        </w:tc>
        <w:tc>
          <w:tcPr>
            <w:tcW w:w="655" w:type="dxa"/>
            <w:tcBorders>
              <w:right w:val="single" w:color="auto" w:sz="4" w:space="0"/>
            </w:tcBorders>
            <w:shd w:val="pct10" w:color="AEAAAA" w:themeColor="background2" w:themeShade="BF" w:fill="D0CECE" w:themeFill="background2" w:themeFillShade="E6"/>
            <w:vAlign w:val="center"/>
          </w:tcPr>
          <w:p w14:paraId="4F02F5A0">
            <w:pPr>
              <w:wordWrap w:val="0"/>
              <w:ind w:left="-55" w:leftChars="-23" w:right="-74" w:rightChars="-31"/>
              <w:jc w:val="center"/>
              <w:rPr>
                <w:rFonts w:cs="宋体"/>
                <w:b/>
              </w:rPr>
            </w:pPr>
            <w:r>
              <w:rPr>
                <w:rFonts w:hint="eastAsia" w:cs="宋体"/>
                <w:b/>
              </w:rPr>
              <w:t>数量</w:t>
            </w:r>
          </w:p>
        </w:tc>
        <w:tc>
          <w:tcPr>
            <w:tcW w:w="627" w:type="dxa"/>
            <w:tcBorders>
              <w:left w:val="single" w:color="auto" w:sz="4" w:space="0"/>
            </w:tcBorders>
            <w:shd w:val="pct10" w:color="AEAAAA" w:themeColor="background2" w:themeShade="BF" w:fill="D0CECE" w:themeFill="background2" w:themeFillShade="E6"/>
            <w:vAlign w:val="center"/>
          </w:tcPr>
          <w:p w14:paraId="3F95DB2F">
            <w:pPr>
              <w:wordWrap w:val="0"/>
              <w:ind w:left="-55" w:leftChars="-23" w:right="-74" w:rightChars="-31"/>
              <w:jc w:val="center"/>
              <w:rPr>
                <w:rFonts w:cs="宋体"/>
                <w:b/>
              </w:rPr>
            </w:pPr>
            <w:r>
              <w:rPr>
                <w:rFonts w:hint="eastAsia" w:cs="宋体"/>
                <w:b/>
              </w:rPr>
              <w:t>单位</w:t>
            </w:r>
          </w:p>
        </w:tc>
        <w:tc>
          <w:tcPr>
            <w:tcW w:w="859" w:type="dxa"/>
            <w:shd w:val="pct10" w:color="AEAAAA" w:themeColor="background2" w:themeShade="BF" w:fill="D0CECE" w:themeFill="background2" w:themeFillShade="E6"/>
            <w:vAlign w:val="center"/>
          </w:tcPr>
          <w:p w14:paraId="73066EAA">
            <w:pPr>
              <w:wordWrap w:val="0"/>
              <w:ind w:left="-55" w:leftChars="-23" w:right="-74" w:rightChars="-31"/>
              <w:jc w:val="center"/>
              <w:rPr>
                <w:rFonts w:cs="宋体"/>
                <w:b/>
              </w:rPr>
            </w:pPr>
            <w:r>
              <w:rPr>
                <w:rFonts w:hint="eastAsia" w:cs="宋体"/>
                <w:b/>
              </w:rPr>
              <w:t>单价（元</w:t>
            </w:r>
            <w:r>
              <w:rPr>
                <w:rFonts w:cs="宋体"/>
                <w:b/>
              </w:rPr>
              <w:t>）</w:t>
            </w:r>
          </w:p>
        </w:tc>
        <w:tc>
          <w:tcPr>
            <w:tcW w:w="1425" w:type="dxa"/>
            <w:shd w:val="pct10" w:color="AEAAAA" w:themeColor="background2" w:themeShade="BF" w:fill="D0CECE" w:themeFill="background2" w:themeFillShade="E6"/>
            <w:vAlign w:val="center"/>
          </w:tcPr>
          <w:p w14:paraId="58D072BB">
            <w:pPr>
              <w:wordWrap w:val="0"/>
              <w:ind w:left="-120" w:leftChars="-50" w:right="-120" w:rightChars="-50"/>
              <w:jc w:val="center"/>
              <w:rPr>
                <w:rFonts w:cs="宋体"/>
                <w:b/>
              </w:rPr>
            </w:pPr>
            <w:r>
              <w:rPr>
                <w:rFonts w:hint="eastAsia" w:cs="宋体"/>
                <w:b/>
              </w:rPr>
              <w:t>分项合计（</w:t>
            </w:r>
            <w:r>
              <w:rPr>
                <w:rFonts w:cs="宋体"/>
                <w:b/>
              </w:rPr>
              <w:t>元）</w:t>
            </w:r>
          </w:p>
        </w:tc>
        <w:tc>
          <w:tcPr>
            <w:tcW w:w="1134" w:type="dxa"/>
            <w:shd w:val="pct10" w:color="AEAAAA" w:themeColor="background2" w:themeShade="BF" w:fill="D0CECE" w:themeFill="background2" w:themeFillShade="E6"/>
            <w:vAlign w:val="center"/>
          </w:tcPr>
          <w:p w14:paraId="4FCE5D41">
            <w:pPr>
              <w:wordWrap w:val="0"/>
              <w:ind w:left="-26" w:leftChars="-11" w:right="-74" w:rightChars="-31"/>
              <w:jc w:val="center"/>
              <w:rPr>
                <w:rFonts w:cs="宋体"/>
                <w:b/>
              </w:rPr>
            </w:pPr>
            <w:r>
              <w:rPr>
                <w:rFonts w:hint="eastAsia" w:cs="宋体"/>
                <w:b/>
              </w:rPr>
              <w:t>制造厂家（全称）</w:t>
            </w:r>
          </w:p>
        </w:tc>
      </w:tr>
      <w:tr w14:paraId="58632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338132E9">
            <w:pPr>
              <w:wordWrap w:val="0"/>
              <w:ind w:left="-55" w:leftChars="-23" w:right="-74" w:rightChars="-31"/>
              <w:jc w:val="center"/>
              <w:rPr>
                <w:b/>
              </w:rPr>
            </w:pPr>
            <w:r>
              <w:rPr>
                <w:rFonts w:hint="eastAsia"/>
                <w:b/>
              </w:rPr>
              <w:t>1</w:t>
            </w:r>
          </w:p>
        </w:tc>
        <w:tc>
          <w:tcPr>
            <w:tcW w:w="2378" w:type="dxa"/>
            <w:shd w:val="clear" w:color="auto" w:fill="auto"/>
            <w:vAlign w:val="center"/>
          </w:tcPr>
          <w:p w14:paraId="7E8AD12F">
            <w:pPr>
              <w:wordWrap w:val="0"/>
              <w:ind w:left="-55" w:leftChars="-23" w:right="-74" w:rightChars="-31"/>
              <w:jc w:val="center"/>
            </w:pPr>
            <w:r>
              <w:rPr>
                <w:rFonts w:hint="eastAsia"/>
              </w:rPr>
              <w:t>货物（服务）名称1</w:t>
            </w:r>
          </w:p>
        </w:tc>
        <w:tc>
          <w:tcPr>
            <w:tcW w:w="1132" w:type="dxa"/>
            <w:shd w:val="clear" w:color="auto" w:fill="auto"/>
            <w:vAlign w:val="center"/>
          </w:tcPr>
          <w:p w14:paraId="2E87EF49">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2FF39D0F">
            <w:pPr>
              <w:wordWrap w:val="0"/>
              <w:ind w:left="-55" w:leftChars="-23" w:right="-429" w:rightChars="-179"/>
              <w:jc w:val="center"/>
              <w:rPr>
                <w:rFonts w:cs="宋体"/>
                <w:szCs w:val="24"/>
              </w:rPr>
            </w:pPr>
          </w:p>
        </w:tc>
        <w:tc>
          <w:tcPr>
            <w:tcW w:w="627" w:type="dxa"/>
            <w:tcBorders>
              <w:left w:val="single" w:color="auto" w:sz="4" w:space="0"/>
            </w:tcBorders>
            <w:shd w:val="clear" w:color="auto" w:fill="auto"/>
            <w:vAlign w:val="center"/>
          </w:tcPr>
          <w:p w14:paraId="2FDD249D">
            <w:pPr>
              <w:wordWrap w:val="0"/>
              <w:ind w:left="-55" w:leftChars="-23" w:right="-429" w:rightChars="-179"/>
              <w:jc w:val="center"/>
              <w:rPr>
                <w:rFonts w:cs="宋体"/>
                <w:szCs w:val="24"/>
              </w:rPr>
            </w:pPr>
          </w:p>
        </w:tc>
        <w:tc>
          <w:tcPr>
            <w:tcW w:w="859" w:type="dxa"/>
            <w:shd w:val="clear" w:color="auto" w:fill="auto"/>
            <w:vAlign w:val="center"/>
          </w:tcPr>
          <w:p w14:paraId="51D25E8B">
            <w:pPr>
              <w:wordWrap w:val="0"/>
              <w:ind w:left="-55" w:leftChars="-23" w:right="-74" w:rightChars="-31"/>
              <w:jc w:val="center"/>
              <w:rPr>
                <w:rFonts w:cs="宋体"/>
                <w:szCs w:val="24"/>
              </w:rPr>
            </w:pPr>
          </w:p>
        </w:tc>
        <w:tc>
          <w:tcPr>
            <w:tcW w:w="1425" w:type="dxa"/>
            <w:shd w:val="clear" w:color="auto" w:fill="auto"/>
            <w:vAlign w:val="center"/>
          </w:tcPr>
          <w:p w14:paraId="0E81ED97">
            <w:pPr>
              <w:wordWrap w:val="0"/>
              <w:ind w:left="-55" w:leftChars="-23" w:right="-74" w:rightChars="-31"/>
              <w:rPr>
                <w:rFonts w:cs="宋体"/>
                <w:szCs w:val="24"/>
              </w:rPr>
            </w:pPr>
          </w:p>
        </w:tc>
        <w:tc>
          <w:tcPr>
            <w:tcW w:w="1134" w:type="dxa"/>
            <w:shd w:val="clear" w:color="auto" w:fill="auto"/>
            <w:vAlign w:val="center"/>
          </w:tcPr>
          <w:p w14:paraId="29846D55">
            <w:pPr>
              <w:wordWrap w:val="0"/>
              <w:ind w:left="-55" w:leftChars="-23" w:right="-74" w:rightChars="-31"/>
              <w:jc w:val="center"/>
              <w:rPr>
                <w:rFonts w:cs="宋体"/>
                <w:szCs w:val="24"/>
              </w:rPr>
            </w:pPr>
          </w:p>
        </w:tc>
      </w:tr>
      <w:tr w14:paraId="48802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6EF1259C">
            <w:pPr>
              <w:wordWrap w:val="0"/>
              <w:ind w:left="-55" w:leftChars="-23" w:right="-74" w:rightChars="-31"/>
              <w:jc w:val="center"/>
              <w:rPr>
                <w:b/>
              </w:rPr>
            </w:pPr>
            <w:r>
              <w:rPr>
                <w:rFonts w:hint="eastAsia"/>
                <w:b/>
              </w:rPr>
              <w:t>2</w:t>
            </w:r>
          </w:p>
        </w:tc>
        <w:tc>
          <w:tcPr>
            <w:tcW w:w="2378" w:type="dxa"/>
            <w:shd w:val="clear" w:color="auto" w:fill="auto"/>
            <w:vAlign w:val="center"/>
          </w:tcPr>
          <w:p w14:paraId="343CC643">
            <w:pPr>
              <w:wordWrap w:val="0"/>
              <w:ind w:left="-55" w:leftChars="-23" w:right="-74" w:rightChars="-31"/>
              <w:jc w:val="center"/>
            </w:pPr>
            <w:r>
              <w:rPr>
                <w:rFonts w:hint="eastAsia"/>
              </w:rPr>
              <w:t>货物（服务）名称2</w:t>
            </w:r>
          </w:p>
        </w:tc>
        <w:tc>
          <w:tcPr>
            <w:tcW w:w="1132" w:type="dxa"/>
            <w:shd w:val="clear" w:color="auto" w:fill="auto"/>
            <w:vAlign w:val="center"/>
          </w:tcPr>
          <w:p w14:paraId="1A8EC418">
            <w:pPr>
              <w:wordWrap w:val="0"/>
              <w:ind w:left="-55" w:leftChars="-23" w:right="-74" w:rightChars="-31"/>
              <w:rPr>
                <w:rFonts w:cs="宋体"/>
                <w:szCs w:val="24"/>
              </w:rPr>
            </w:pPr>
          </w:p>
        </w:tc>
        <w:tc>
          <w:tcPr>
            <w:tcW w:w="655" w:type="dxa"/>
            <w:tcBorders>
              <w:right w:val="single" w:color="auto" w:sz="4" w:space="0"/>
            </w:tcBorders>
            <w:shd w:val="clear" w:color="auto" w:fill="auto"/>
            <w:vAlign w:val="center"/>
          </w:tcPr>
          <w:p w14:paraId="720598B1">
            <w:pPr>
              <w:wordWrap w:val="0"/>
              <w:ind w:left="-55" w:leftChars="-23" w:right="-74" w:rightChars="-31"/>
              <w:jc w:val="center"/>
              <w:rPr>
                <w:rFonts w:cs="宋体"/>
                <w:szCs w:val="24"/>
              </w:rPr>
            </w:pPr>
          </w:p>
        </w:tc>
        <w:tc>
          <w:tcPr>
            <w:tcW w:w="627" w:type="dxa"/>
            <w:tcBorders>
              <w:left w:val="single" w:color="auto" w:sz="4" w:space="0"/>
            </w:tcBorders>
            <w:shd w:val="clear" w:color="auto" w:fill="auto"/>
            <w:vAlign w:val="center"/>
          </w:tcPr>
          <w:p w14:paraId="5BBFC58C">
            <w:pPr>
              <w:wordWrap w:val="0"/>
              <w:ind w:left="-55" w:leftChars="-23" w:right="-74" w:rightChars="-31"/>
              <w:jc w:val="center"/>
              <w:rPr>
                <w:rFonts w:cs="宋体"/>
                <w:szCs w:val="24"/>
              </w:rPr>
            </w:pPr>
          </w:p>
        </w:tc>
        <w:tc>
          <w:tcPr>
            <w:tcW w:w="859" w:type="dxa"/>
            <w:shd w:val="clear" w:color="auto" w:fill="auto"/>
            <w:vAlign w:val="center"/>
          </w:tcPr>
          <w:p w14:paraId="670A6074">
            <w:pPr>
              <w:wordWrap w:val="0"/>
              <w:ind w:left="-55" w:leftChars="-23" w:right="-74" w:rightChars="-31"/>
              <w:jc w:val="center"/>
              <w:rPr>
                <w:rFonts w:cs="宋体"/>
                <w:szCs w:val="24"/>
              </w:rPr>
            </w:pPr>
          </w:p>
        </w:tc>
        <w:tc>
          <w:tcPr>
            <w:tcW w:w="1425" w:type="dxa"/>
            <w:shd w:val="clear" w:color="auto" w:fill="auto"/>
            <w:vAlign w:val="center"/>
          </w:tcPr>
          <w:p w14:paraId="14231EC1">
            <w:pPr>
              <w:wordWrap w:val="0"/>
              <w:ind w:left="-55" w:leftChars="-23" w:right="-74" w:rightChars="-31"/>
              <w:rPr>
                <w:rFonts w:cs="宋体"/>
                <w:szCs w:val="24"/>
              </w:rPr>
            </w:pPr>
          </w:p>
        </w:tc>
        <w:tc>
          <w:tcPr>
            <w:tcW w:w="1134" w:type="dxa"/>
            <w:shd w:val="clear" w:color="auto" w:fill="auto"/>
            <w:vAlign w:val="center"/>
          </w:tcPr>
          <w:p w14:paraId="225F9913">
            <w:pPr>
              <w:wordWrap w:val="0"/>
              <w:ind w:left="-55" w:leftChars="-23" w:right="-74" w:rightChars="-31"/>
              <w:jc w:val="center"/>
              <w:rPr>
                <w:rFonts w:cs="宋体"/>
                <w:szCs w:val="24"/>
              </w:rPr>
            </w:pPr>
          </w:p>
        </w:tc>
      </w:tr>
      <w:tr w14:paraId="67622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shd w:val="clear" w:color="auto" w:fill="auto"/>
            <w:vAlign w:val="center"/>
          </w:tcPr>
          <w:p w14:paraId="76A17700">
            <w:pPr>
              <w:wordWrap w:val="0"/>
              <w:ind w:left="-55" w:leftChars="-23" w:right="-74" w:rightChars="-31"/>
              <w:jc w:val="center"/>
            </w:pPr>
            <w:r>
              <w:rPr>
                <w:rFonts w:hint="eastAsia"/>
              </w:rPr>
              <w:t>…</w:t>
            </w:r>
          </w:p>
        </w:tc>
        <w:tc>
          <w:tcPr>
            <w:tcW w:w="2378" w:type="dxa"/>
            <w:shd w:val="clear" w:color="auto" w:fill="auto"/>
            <w:vAlign w:val="center"/>
          </w:tcPr>
          <w:p w14:paraId="2B5F4445">
            <w:pPr>
              <w:wordWrap w:val="0"/>
              <w:ind w:left="-55" w:leftChars="-23" w:right="-74" w:rightChars="-31"/>
              <w:jc w:val="center"/>
              <w:rPr>
                <w:rFonts w:cs="宋体"/>
                <w:szCs w:val="24"/>
              </w:rPr>
            </w:pPr>
            <w:r>
              <w:rPr>
                <w:rFonts w:hint="eastAsia"/>
              </w:rPr>
              <w:t>……</w:t>
            </w:r>
          </w:p>
        </w:tc>
        <w:tc>
          <w:tcPr>
            <w:tcW w:w="1132" w:type="dxa"/>
            <w:shd w:val="clear" w:color="auto" w:fill="auto"/>
            <w:vAlign w:val="center"/>
          </w:tcPr>
          <w:p w14:paraId="00CADBEB">
            <w:pPr>
              <w:wordWrap w:val="0"/>
              <w:ind w:left="-55" w:leftChars="-23" w:right="-74" w:rightChars="-31"/>
              <w:rPr>
                <w:rFonts w:cs="宋体"/>
                <w:szCs w:val="24"/>
              </w:rPr>
            </w:pPr>
            <w:r>
              <w:rPr>
                <w:rFonts w:hint="eastAsia"/>
              </w:rPr>
              <w:t>…</w:t>
            </w:r>
          </w:p>
        </w:tc>
        <w:tc>
          <w:tcPr>
            <w:tcW w:w="655" w:type="dxa"/>
            <w:tcBorders>
              <w:right w:val="single" w:color="auto" w:sz="4" w:space="0"/>
            </w:tcBorders>
            <w:shd w:val="clear" w:color="auto" w:fill="auto"/>
            <w:vAlign w:val="center"/>
          </w:tcPr>
          <w:p w14:paraId="0163797A">
            <w:pPr>
              <w:wordWrap w:val="0"/>
              <w:ind w:left="-55" w:leftChars="-23" w:right="-74" w:rightChars="-31"/>
              <w:jc w:val="center"/>
              <w:rPr>
                <w:rFonts w:cs="宋体"/>
                <w:szCs w:val="24"/>
              </w:rPr>
            </w:pPr>
            <w:r>
              <w:rPr>
                <w:rFonts w:hint="eastAsia"/>
              </w:rPr>
              <w:t>…</w:t>
            </w:r>
          </w:p>
        </w:tc>
        <w:tc>
          <w:tcPr>
            <w:tcW w:w="627" w:type="dxa"/>
            <w:tcBorders>
              <w:left w:val="single" w:color="auto" w:sz="4" w:space="0"/>
            </w:tcBorders>
            <w:shd w:val="clear" w:color="auto" w:fill="auto"/>
            <w:vAlign w:val="center"/>
          </w:tcPr>
          <w:p w14:paraId="6037EC26">
            <w:pPr>
              <w:wordWrap w:val="0"/>
              <w:ind w:left="-55" w:leftChars="-23" w:right="-74" w:rightChars="-31"/>
              <w:jc w:val="center"/>
              <w:rPr>
                <w:rFonts w:cs="宋体"/>
                <w:szCs w:val="24"/>
              </w:rPr>
            </w:pPr>
            <w:r>
              <w:rPr>
                <w:rFonts w:hint="eastAsia"/>
              </w:rPr>
              <w:t>…</w:t>
            </w:r>
          </w:p>
        </w:tc>
        <w:tc>
          <w:tcPr>
            <w:tcW w:w="859" w:type="dxa"/>
            <w:shd w:val="clear" w:color="auto" w:fill="auto"/>
            <w:vAlign w:val="center"/>
          </w:tcPr>
          <w:p w14:paraId="5C6B674C">
            <w:pPr>
              <w:wordWrap w:val="0"/>
              <w:ind w:left="-55" w:leftChars="-23" w:right="-74" w:rightChars="-31"/>
              <w:jc w:val="center"/>
              <w:rPr>
                <w:rFonts w:cs="宋体"/>
                <w:szCs w:val="24"/>
              </w:rPr>
            </w:pPr>
            <w:r>
              <w:rPr>
                <w:rFonts w:hint="eastAsia"/>
              </w:rPr>
              <w:t>…</w:t>
            </w:r>
          </w:p>
        </w:tc>
        <w:tc>
          <w:tcPr>
            <w:tcW w:w="1425" w:type="dxa"/>
            <w:shd w:val="clear" w:color="auto" w:fill="auto"/>
            <w:vAlign w:val="center"/>
          </w:tcPr>
          <w:p w14:paraId="1F66B903">
            <w:pPr>
              <w:wordWrap w:val="0"/>
              <w:ind w:left="-55" w:leftChars="-23" w:right="-74" w:rightChars="-31"/>
              <w:rPr>
                <w:rFonts w:cs="宋体"/>
                <w:szCs w:val="24"/>
              </w:rPr>
            </w:pPr>
            <w:r>
              <w:rPr>
                <w:rFonts w:hint="eastAsia"/>
              </w:rPr>
              <w:t>…</w:t>
            </w:r>
          </w:p>
        </w:tc>
        <w:tc>
          <w:tcPr>
            <w:tcW w:w="1134" w:type="dxa"/>
            <w:shd w:val="clear" w:color="auto" w:fill="auto"/>
            <w:vAlign w:val="center"/>
          </w:tcPr>
          <w:p w14:paraId="42D458DE">
            <w:pPr>
              <w:wordWrap w:val="0"/>
              <w:ind w:left="-55" w:leftChars="-23" w:right="-74" w:rightChars="-31"/>
              <w:jc w:val="center"/>
              <w:rPr>
                <w:rFonts w:cs="宋体"/>
                <w:szCs w:val="24"/>
              </w:rPr>
            </w:pPr>
            <w:r>
              <w:rPr>
                <w:rFonts w:hint="eastAsia"/>
              </w:rPr>
              <w:t>…</w:t>
            </w:r>
          </w:p>
        </w:tc>
      </w:tr>
      <w:tr w14:paraId="048C1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shd w:val="clear" w:color="auto" w:fill="auto"/>
            <w:vAlign w:val="center"/>
          </w:tcPr>
          <w:p w14:paraId="3A729AA9">
            <w:pPr>
              <w:wordWrap w:val="0"/>
              <w:ind w:left="-55" w:leftChars="-23" w:right="-74" w:rightChars="-31"/>
              <w:jc w:val="center"/>
              <w:rPr>
                <w:rFonts w:cs="宋体"/>
                <w:b/>
                <w:szCs w:val="24"/>
              </w:rPr>
            </w:pPr>
            <w:r>
              <w:rPr>
                <w:rFonts w:hint="eastAsia" w:cs="宋体"/>
                <w:b/>
                <w:szCs w:val="24"/>
              </w:rPr>
              <w:t>合计</w:t>
            </w:r>
          </w:p>
        </w:tc>
        <w:tc>
          <w:tcPr>
            <w:tcW w:w="2559" w:type="dxa"/>
            <w:gridSpan w:val="2"/>
            <w:shd w:val="clear" w:color="auto" w:fill="auto"/>
            <w:vAlign w:val="center"/>
          </w:tcPr>
          <w:p w14:paraId="59A40622">
            <w:pPr>
              <w:wordWrap w:val="0"/>
              <w:ind w:left="-55" w:leftChars="-23" w:right="-74" w:rightChars="-31"/>
              <w:rPr>
                <w:rFonts w:cs="宋体"/>
                <w:szCs w:val="24"/>
              </w:rPr>
            </w:pPr>
          </w:p>
        </w:tc>
      </w:tr>
    </w:tbl>
    <w:p w14:paraId="0E5FCD9D">
      <w:pPr>
        <w:pStyle w:val="30"/>
        <w:numPr>
          <w:ilvl w:val="0"/>
          <w:numId w:val="19"/>
        </w:numPr>
        <w:rPr>
          <w:lang w:val="zh-CN"/>
        </w:rPr>
      </w:pPr>
      <w:r>
        <w:rPr>
          <w:rFonts w:hint="eastAsia"/>
          <w:lang w:val="zh-CN"/>
        </w:rPr>
        <w:t>货物（服务）质量</w:t>
      </w:r>
    </w:p>
    <w:p w14:paraId="0C5FC3D9">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iCs/>
          <w:szCs w:val="24"/>
          <w:lang w:val="zh-CN"/>
        </w:rPr>
      </w:pPr>
      <w:r>
        <w:rPr>
          <w:rFonts w:hint="eastAsia" w:cs="Helvetica"/>
          <w:i/>
          <w:iCs/>
          <w:szCs w:val="24"/>
        </w:rPr>
        <w:t xml:space="preserve"> </w:t>
      </w:r>
      <w:r>
        <w:rPr>
          <w:rFonts w:hint="eastAsia" w:cs="Helvetica"/>
          <w:iCs/>
          <w:szCs w:val="24"/>
          <w:u w:val="single"/>
        </w:rPr>
        <w:t xml:space="preserve">          </w:t>
      </w:r>
      <w:r>
        <w:rPr>
          <w:rFonts w:hint="eastAsia" w:cs="Helvetica"/>
          <w:i/>
          <w:iCs/>
          <w:szCs w:val="24"/>
          <w:u w:val="single"/>
        </w:rPr>
        <w:t>(以招标文件要求以及投标文件的响应)</w:t>
      </w:r>
      <w:r>
        <w:rPr>
          <w:rFonts w:hint="eastAsia" w:cs="Helvetica"/>
          <w:iCs/>
          <w:szCs w:val="24"/>
          <w:u w:val="single"/>
        </w:rPr>
        <w:t xml:space="preserve">                    </w:t>
      </w:r>
      <w:r>
        <w:rPr>
          <w:rFonts w:hint="eastAsia" w:cs="Helvetica"/>
          <w:iCs/>
          <w:szCs w:val="24"/>
        </w:rPr>
        <w:t xml:space="preserve">。  </w:t>
      </w:r>
    </w:p>
    <w:p w14:paraId="50E91E11">
      <w:pPr>
        <w:pStyle w:val="30"/>
        <w:numPr>
          <w:ilvl w:val="0"/>
          <w:numId w:val="19"/>
        </w:numPr>
        <w:rPr>
          <w:lang w:val="zh-CN"/>
        </w:rPr>
      </w:pPr>
      <w:r>
        <w:rPr>
          <w:rFonts w:hint="eastAsia"/>
          <w:lang w:val="zh-CN"/>
        </w:rPr>
        <w:t>合同履行时间（期限）、地点和方式</w:t>
      </w:r>
    </w:p>
    <w:p w14:paraId="1A3361E6">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1.合同履行时间：</w:t>
      </w:r>
      <w:r>
        <w:rPr>
          <w:rFonts w:hint="eastAsia"/>
          <w:lang w:val="zh-CN"/>
        </w:rPr>
        <w:t>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403F615D">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2.交付或服务地点及方式：</w:t>
      </w:r>
      <w:r>
        <w:rPr>
          <w:rFonts w:hint="eastAsia" w:cs="宋体"/>
          <w:szCs w:val="24"/>
          <w:u w:val="single"/>
        </w:rPr>
        <w:t xml:space="preserve">      </w:t>
      </w:r>
      <w:r>
        <w:rPr>
          <w:rFonts w:hint="eastAsia" w:cs="宋体"/>
          <w:i/>
          <w:szCs w:val="24"/>
          <w:u w:val="single"/>
        </w:rPr>
        <w:t xml:space="preserve"> (见招标文件)</w:t>
      </w:r>
      <w:r>
        <w:rPr>
          <w:rFonts w:hint="eastAsia" w:cs="宋体"/>
          <w:szCs w:val="24"/>
          <w:u w:val="single"/>
        </w:rPr>
        <w:t xml:space="preserve">                     </w:t>
      </w:r>
      <w:r>
        <w:rPr>
          <w:rFonts w:hint="eastAsia"/>
          <w:i/>
        </w:rPr>
        <w:t>。</w:t>
      </w:r>
    </w:p>
    <w:p w14:paraId="5A86F816">
      <w:pPr>
        <w:pStyle w:val="30"/>
        <w:numPr>
          <w:ilvl w:val="0"/>
          <w:numId w:val="19"/>
        </w:numPr>
        <w:rPr>
          <w:lang w:val="zh-CN"/>
        </w:rPr>
      </w:pPr>
      <w:r>
        <w:rPr>
          <w:rFonts w:hint="eastAsia"/>
          <w:lang w:val="zh-CN"/>
        </w:rPr>
        <w:t>包装及运输</w:t>
      </w:r>
    </w:p>
    <w:p w14:paraId="06E852E4">
      <w:pPr>
        <w:numPr>
          <w:ilvl w:val="255"/>
          <w:numId w:val="0"/>
        </w:numPr>
        <w:tabs>
          <w:tab w:val="left" w:pos="980"/>
        </w:tabs>
        <w:wordWrap w:val="0"/>
        <w:autoSpaceDE w:val="0"/>
        <w:autoSpaceDN w:val="0"/>
        <w:spacing w:before="78" w:beforeLines="25"/>
        <w:ind w:left="547" w:leftChars="228" w:firstLine="600" w:firstLineChars="250"/>
        <w:contextualSpacing/>
        <w:rPr>
          <w:rFonts w:cs="宋体"/>
          <w:szCs w:val="24"/>
        </w:rPr>
      </w:pPr>
      <w:r>
        <w:rPr>
          <w:rFonts w:hint="eastAsia" w:cs="宋体"/>
          <w:szCs w:val="24"/>
          <w:u w:val="single"/>
        </w:rPr>
        <w:t xml:space="preserve">                               </w:t>
      </w:r>
      <w:r>
        <w:rPr>
          <w:rFonts w:hint="eastAsia" w:cs="宋体"/>
          <w:i/>
          <w:szCs w:val="24"/>
          <w:u w:val="single"/>
        </w:rPr>
        <w:t>(见招标文件)</w:t>
      </w:r>
      <w:r>
        <w:rPr>
          <w:rFonts w:hint="eastAsia" w:cs="宋体"/>
          <w:szCs w:val="24"/>
          <w:u w:val="single"/>
        </w:rPr>
        <w:t xml:space="preserve">                      </w:t>
      </w:r>
      <w:r>
        <w:rPr>
          <w:rFonts w:hint="eastAsia" w:cs="宋体"/>
          <w:szCs w:val="24"/>
        </w:rPr>
        <w:t>。</w:t>
      </w:r>
    </w:p>
    <w:p w14:paraId="19C0A1B6">
      <w:pPr>
        <w:pStyle w:val="30"/>
        <w:numPr>
          <w:ilvl w:val="0"/>
          <w:numId w:val="19"/>
        </w:numPr>
        <w:rPr>
          <w:lang w:val="zh-CN"/>
        </w:rPr>
      </w:pPr>
      <w:r>
        <w:rPr>
          <w:rFonts w:hint="eastAsia"/>
          <w:lang w:val="zh-CN"/>
        </w:rPr>
        <w:t xml:space="preserve">合同价款  </w:t>
      </w:r>
    </w:p>
    <w:p w14:paraId="0E089564">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szCs w:val="24"/>
          <w:u w:val="single"/>
        </w:rPr>
        <w:t xml:space="preserve">      </w:t>
      </w:r>
      <w:r>
        <w:rPr>
          <w:rFonts w:hint="eastAsia" w:cs="Helvetica"/>
          <w:bCs/>
          <w:i/>
          <w:iCs/>
          <w:szCs w:val="24"/>
          <w:u w:val="single"/>
        </w:rPr>
        <w:t>(见投标文件)</w:t>
      </w:r>
      <w:r>
        <w:rPr>
          <w:rFonts w:hint="eastAsia" w:cs="Helvetica"/>
          <w:szCs w:val="24"/>
          <w:u w:val="single"/>
        </w:rPr>
        <w:t xml:space="preserve">   </w:t>
      </w:r>
      <w:r>
        <w:rPr>
          <w:rFonts w:hint="eastAsia" w:cs="Helvetica"/>
          <w:szCs w:val="24"/>
        </w:rPr>
        <w:t>元（</w:t>
      </w:r>
      <w:r>
        <w:rPr>
          <w:rFonts w:cs="Arial"/>
          <w:szCs w:val="24"/>
        </w:rPr>
        <w:t>¥</w:t>
      </w:r>
      <w:r>
        <w:rPr>
          <w:rFonts w:hint="eastAsia" w:cs="Helvetica"/>
          <w:szCs w:val="24"/>
        </w:rPr>
        <w:t>：</w:t>
      </w:r>
      <w:r>
        <w:rPr>
          <w:rFonts w:hint="eastAsia" w:cs="Helvetica"/>
          <w:szCs w:val="24"/>
          <w:u w:val="single"/>
        </w:rPr>
        <w:t xml:space="preserve">          </w:t>
      </w:r>
      <w:r>
        <w:rPr>
          <w:rFonts w:hint="eastAsia" w:cs="Helvetica"/>
          <w:szCs w:val="24"/>
        </w:rPr>
        <w:t>）</w:t>
      </w:r>
    </w:p>
    <w:p w14:paraId="7A57E1BC">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Helvetica"/>
          <w:szCs w:val="24"/>
        </w:rPr>
        <w:t>2.合同金额包括乙方</w:t>
      </w:r>
      <w:r>
        <w:rPr>
          <w:rFonts w:hint="eastAsia" w:cs="宋体"/>
          <w:szCs w:val="24"/>
        </w:rPr>
        <w:t>完成本合同约定的全部工作可能发生的所有费用（含市场变化等可能发生的费用），即总报价为“交钥匙”价</w:t>
      </w:r>
      <w:r>
        <w:rPr>
          <w:rFonts w:hint="eastAsia" w:cs="宋体"/>
          <w:szCs w:val="24"/>
          <w:lang w:val="zh-CN"/>
        </w:rPr>
        <w:t>。</w:t>
      </w:r>
      <w:r>
        <w:rPr>
          <w:rFonts w:hint="eastAsia" w:cs="宋体"/>
          <w:szCs w:val="24"/>
        </w:rPr>
        <w:t>甲方在支付此金额后，不再因本合同支付任何其它费用。</w:t>
      </w:r>
    </w:p>
    <w:p w14:paraId="187BE348">
      <w:pPr>
        <w:numPr>
          <w:ilvl w:val="255"/>
          <w:numId w:val="0"/>
        </w:numPr>
        <w:tabs>
          <w:tab w:val="left" w:pos="980"/>
        </w:tabs>
        <w:wordWrap w:val="0"/>
        <w:autoSpaceDE w:val="0"/>
        <w:autoSpaceDN w:val="0"/>
        <w:spacing w:before="78" w:beforeLines="25"/>
        <w:ind w:left="547" w:leftChars="228" w:firstLine="480" w:firstLineChars="200"/>
        <w:contextualSpacing/>
        <w:rPr>
          <w:u w:val="single"/>
        </w:rPr>
      </w:pPr>
      <w:r>
        <w:rPr>
          <w:rFonts w:hint="eastAsia" w:cs="Helvetica"/>
          <w:szCs w:val="24"/>
        </w:rPr>
        <w:t>3.</w:t>
      </w:r>
      <w:r>
        <w:rPr>
          <w:rFonts w:hint="eastAsia" w:cs="宋体"/>
          <w:szCs w:val="24"/>
          <w:u w:val="single"/>
        </w:rPr>
        <w:t xml:space="preserve">                                                             </w:t>
      </w:r>
      <w:r>
        <w:rPr>
          <w:rFonts w:hint="eastAsia" w:cs="宋体"/>
          <w:szCs w:val="24"/>
        </w:rPr>
        <w:t xml:space="preserve"> 。</w:t>
      </w:r>
    </w:p>
    <w:p w14:paraId="63CB0FE7">
      <w:pPr>
        <w:pStyle w:val="30"/>
        <w:numPr>
          <w:ilvl w:val="0"/>
          <w:numId w:val="19"/>
        </w:numPr>
        <w:rPr>
          <w:lang w:val="zh-CN"/>
        </w:rPr>
      </w:pPr>
      <w:r>
        <w:rPr>
          <w:rFonts w:hint="eastAsia"/>
          <w:lang w:val="zh-CN"/>
        </w:rPr>
        <w:t>资金支付方式及安排</w:t>
      </w:r>
    </w:p>
    <w:p w14:paraId="002E0D74">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Cs/>
          <w:szCs w:val="24"/>
        </w:rPr>
      </w:pPr>
      <w:r>
        <w:rPr>
          <w:rFonts w:hint="eastAsia" w:cs="Helvetica"/>
          <w:bCs/>
          <w:iCs/>
          <w:szCs w:val="24"/>
          <w:u w:val="single"/>
        </w:rPr>
        <w:t xml:space="preserve">     </w:t>
      </w:r>
      <w:r>
        <w:rPr>
          <w:rFonts w:hint="eastAsia" w:cs="Helvetica"/>
          <w:bCs/>
          <w:i/>
          <w:iCs/>
          <w:szCs w:val="24"/>
          <w:u w:val="single"/>
        </w:rPr>
        <w:t>(见招标文件)</w:t>
      </w:r>
      <w:r>
        <w:rPr>
          <w:rFonts w:hint="eastAsia" w:cs="Helvetica"/>
          <w:bCs/>
          <w:iCs/>
          <w:szCs w:val="24"/>
          <w:u w:val="single"/>
        </w:rPr>
        <w:t xml:space="preserve">                                            </w:t>
      </w:r>
      <w:r>
        <w:rPr>
          <w:rFonts w:hint="eastAsia" w:cs="Helvetica"/>
          <w:bCs/>
          <w:iCs/>
          <w:szCs w:val="24"/>
        </w:rPr>
        <w:t>。</w:t>
      </w:r>
    </w:p>
    <w:p w14:paraId="01C6CA46">
      <w:pPr>
        <w:pStyle w:val="30"/>
        <w:numPr>
          <w:ilvl w:val="0"/>
          <w:numId w:val="19"/>
        </w:numPr>
        <w:rPr>
          <w:lang w:val="zh-CN"/>
        </w:rPr>
      </w:pPr>
      <w:r>
        <w:rPr>
          <w:rFonts w:hint="eastAsia"/>
          <w:lang w:val="zh-CN"/>
        </w:rPr>
        <w:t>交付标准、方法和验收方案</w:t>
      </w:r>
    </w:p>
    <w:p w14:paraId="424A9C93">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Helvetica"/>
          <w:bCs/>
          <w:szCs w:val="24"/>
          <w:lang w:val="zh-CN"/>
        </w:rPr>
        <w:t>交付标准、方法：</w:t>
      </w:r>
      <w:r>
        <w:rPr>
          <w:rFonts w:hint="eastAsia" w:cs="Helvetica"/>
          <w:bCs/>
          <w:szCs w:val="24"/>
          <w:u w:val="single"/>
          <w:lang w:val="zh-CN"/>
        </w:rPr>
        <w:t xml:space="preserve">        </w:t>
      </w:r>
      <w:r>
        <w:rPr>
          <w:rFonts w:hint="eastAsia" w:cs="Helvetica"/>
          <w:bCs/>
          <w:i/>
          <w:iCs/>
          <w:szCs w:val="24"/>
          <w:u w:val="single"/>
        </w:rPr>
        <w:t>(见招标文件)</w:t>
      </w:r>
      <w:r>
        <w:rPr>
          <w:rFonts w:hint="eastAsia" w:cs="Helvetica"/>
          <w:bCs/>
          <w:szCs w:val="24"/>
          <w:u w:val="single"/>
          <w:lang w:val="zh-CN"/>
        </w:rPr>
        <w:t xml:space="preserve">                         </w:t>
      </w:r>
      <w:r>
        <w:rPr>
          <w:rFonts w:hint="eastAsia" w:cs="Helvetica"/>
          <w:bCs/>
          <w:szCs w:val="24"/>
          <w:lang w:val="zh-CN"/>
        </w:rPr>
        <w:t>。</w:t>
      </w:r>
    </w:p>
    <w:p w14:paraId="43657DA5">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lang w:val="zh-CN"/>
        </w:rPr>
        <w:t>验收方案：</w:t>
      </w:r>
      <w:r>
        <w:rPr>
          <w:rFonts w:hint="eastAsia" w:cs="Helvetica"/>
          <w:bCs/>
          <w:szCs w:val="24"/>
          <w:u w:val="single"/>
        </w:rPr>
        <w:t xml:space="preserve"> </w:t>
      </w:r>
      <w:r>
        <w:rPr>
          <w:rFonts w:hint="eastAsia" w:cs="Helvetica"/>
          <w:bCs/>
          <w:iCs/>
          <w:szCs w:val="24"/>
          <w:u w:val="single"/>
        </w:rPr>
        <w:t xml:space="preserve">           </w:t>
      </w:r>
      <w:r>
        <w:rPr>
          <w:rFonts w:hint="eastAsia" w:cs="Helvetica"/>
          <w:bCs/>
          <w:i/>
          <w:iCs/>
          <w:szCs w:val="24"/>
          <w:u w:val="single"/>
        </w:rPr>
        <w:t>(见招标文件)</w:t>
      </w:r>
      <w:r>
        <w:rPr>
          <w:rFonts w:hint="eastAsia" w:cs="Helvetica"/>
          <w:bCs/>
          <w:iCs/>
          <w:szCs w:val="24"/>
          <w:u w:val="single"/>
        </w:rPr>
        <w:t xml:space="preserve">                 </w:t>
      </w:r>
      <w:r>
        <w:rPr>
          <w:rFonts w:cs="Helvetica"/>
          <w:bCs/>
          <w:iCs/>
          <w:szCs w:val="24"/>
          <w:u w:val="single"/>
        </w:rPr>
        <w:t xml:space="preserve"> </w:t>
      </w:r>
      <w:r>
        <w:rPr>
          <w:rFonts w:hint="eastAsia" w:cs="Helvetica"/>
          <w:bCs/>
          <w:iCs/>
          <w:szCs w:val="24"/>
          <w:u w:val="single"/>
        </w:rPr>
        <w:t xml:space="preserve">         </w:t>
      </w:r>
      <w:r>
        <w:rPr>
          <w:rFonts w:hint="eastAsia" w:cs="Helvetica"/>
          <w:bCs/>
          <w:iCs/>
          <w:szCs w:val="24"/>
        </w:rPr>
        <w:t>。</w:t>
      </w:r>
    </w:p>
    <w:p w14:paraId="2791FD15">
      <w:pPr>
        <w:pStyle w:val="30"/>
        <w:numPr>
          <w:ilvl w:val="0"/>
          <w:numId w:val="19"/>
        </w:numPr>
        <w:rPr>
          <w:lang w:val="zh-CN"/>
        </w:rPr>
      </w:pPr>
      <w:r>
        <w:rPr>
          <w:rFonts w:hint="eastAsia"/>
          <w:lang w:val="zh-CN"/>
        </w:rPr>
        <w:t>质保（服务）期及质保（服务）范围和要求</w:t>
      </w:r>
    </w:p>
    <w:p w14:paraId="26A6D5D0">
      <w:pPr>
        <w:numPr>
          <w:ilvl w:val="255"/>
          <w:numId w:val="0"/>
        </w:numPr>
        <w:tabs>
          <w:tab w:val="left" w:pos="980"/>
        </w:tabs>
        <w:wordWrap w:val="0"/>
        <w:autoSpaceDE w:val="0"/>
        <w:autoSpaceDN w:val="0"/>
        <w:spacing w:before="78" w:beforeLines="25"/>
        <w:ind w:left="547" w:leftChars="228" w:firstLine="480" w:firstLineChars="200"/>
        <w:contextualSpacing/>
        <w:rPr>
          <w:rFonts w:cs="Helvetica"/>
          <w:szCs w:val="24"/>
          <w:u w:val="single"/>
        </w:rPr>
      </w:pPr>
      <w:r>
        <w:rPr>
          <w:rFonts w:hint="eastAsia" w:cs="宋体"/>
          <w:szCs w:val="24"/>
        </w:rPr>
        <w:t>1.质保（服务)期：</w:t>
      </w:r>
      <w:r>
        <w:rPr>
          <w:rFonts w:hint="eastAsia" w:cs="Helvetica"/>
          <w:i/>
          <w:iCs/>
          <w:szCs w:val="24"/>
          <w:u w:val="single"/>
        </w:rPr>
        <w:t xml:space="preserve">            </w:t>
      </w:r>
      <w:r>
        <w:rPr>
          <w:rFonts w:hint="eastAsia" w:cs="Helvetica"/>
          <w:bCs/>
          <w:i/>
          <w:iCs/>
          <w:szCs w:val="24"/>
          <w:u w:val="single"/>
        </w:rPr>
        <w:t>(见招标文件)</w:t>
      </w:r>
      <w:r>
        <w:rPr>
          <w:rFonts w:hint="eastAsia" w:cs="Helvetica"/>
          <w:i/>
          <w:iCs/>
          <w:szCs w:val="24"/>
          <w:u w:val="single"/>
        </w:rPr>
        <w:t xml:space="preserve">                </w:t>
      </w:r>
      <w:r>
        <w:rPr>
          <w:rFonts w:hint="eastAsia" w:cs="Helvetica"/>
          <w:i/>
          <w:szCs w:val="24"/>
          <w:u w:val="single"/>
        </w:rPr>
        <w:t xml:space="preserve">   </w:t>
      </w:r>
      <w:r>
        <w:rPr>
          <w:rFonts w:hint="eastAsia" w:cs="Helvetica"/>
          <w:i/>
          <w:szCs w:val="24"/>
        </w:rPr>
        <w:t>。</w:t>
      </w:r>
    </w:p>
    <w:p w14:paraId="69655577">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2.质保（服务）范围：</w:t>
      </w:r>
      <w:r>
        <w:rPr>
          <w:rFonts w:hint="eastAsia" w:cs="Helvetica"/>
          <w:i/>
          <w:iCs/>
          <w:szCs w:val="24"/>
          <w:u w:val="single"/>
        </w:rPr>
        <w:t xml:space="preserve">          </w:t>
      </w:r>
      <w:r>
        <w:rPr>
          <w:rFonts w:hint="eastAsia" w:cs="Helvetica"/>
          <w:bCs/>
          <w:i/>
          <w:iCs/>
          <w:szCs w:val="24"/>
          <w:u w:val="single"/>
        </w:rPr>
        <w:t>(见招标文件)</w:t>
      </w:r>
      <w:r>
        <w:rPr>
          <w:rFonts w:hint="eastAsia" w:cs="Helvetica"/>
          <w:i/>
          <w:iCs/>
          <w:szCs w:val="24"/>
          <w:u w:val="single"/>
        </w:rPr>
        <w:t xml:space="preserve">                  </w:t>
      </w:r>
      <w:r>
        <w:rPr>
          <w:rFonts w:hint="eastAsia" w:cs="Helvetica"/>
          <w:i/>
          <w:szCs w:val="24"/>
          <w:lang w:val="zh-CN"/>
        </w:rPr>
        <w:t>。</w:t>
      </w:r>
    </w:p>
    <w:p w14:paraId="6F8CAC51">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3.质保（服务）要求：</w:t>
      </w:r>
      <w:r>
        <w:rPr>
          <w:rFonts w:hint="eastAsia" w:cs="Helvetica"/>
          <w:i/>
          <w:iCs/>
          <w:szCs w:val="24"/>
          <w:u w:val="single"/>
        </w:rPr>
        <w:t xml:space="preserve">          </w:t>
      </w:r>
      <w:r>
        <w:rPr>
          <w:rFonts w:hint="eastAsia" w:cs="Helvetica"/>
          <w:bCs/>
          <w:i/>
          <w:iCs/>
          <w:szCs w:val="24"/>
          <w:u w:val="single"/>
        </w:rPr>
        <w:t>(见招标文件)</w:t>
      </w:r>
      <w:r>
        <w:rPr>
          <w:rFonts w:hint="eastAsia" w:cs="Helvetica"/>
          <w:i/>
          <w:iCs/>
          <w:szCs w:val="24"/>
          <w:u w:val="single"/>
        </w:rPr>
        <w:t xml:space="preserve">                  </w:t>
      </w:r>
      <w:r>
        <w:rPr>
          <w:rFonts w:hint="eastAsia" w:cs="Helvetica"/>
          <w:i/>
          <w:szCs w:val="24"/>
          <w:lang w:val="zh-CN"/>
        </w:rPr>
        <w:t>。</w:t>
      </w:r>
    </w:p>
    <w:p w14:paraId="02BB8376">
      <w:pPr>
        <w:pStyle w:val="30"/>
        <w:numPr>
          <w:ilvl w:val="0"/>
          <w:numId w:val="19"/>
        </w:numPr>
        <w:rPr>
          <w:lang w:val="zh-CN"/>
        </w:rPr>
      </w:pPr>
      <w:r>
        <w:rPr>
          <w:rFonts w:hint="eastAsia"/>
          <w:lang w:val="zh-CN"/>
        </w:rPr>
        <w:t>项目培训</w:t>
      </w:r>
    </w:p>
    <w:p w14:paraId="6EAEE5DC">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cs="Helvetica"/>
          <w:bCs/>
          <w:szCs w:val="24"/>
          <w:u w:val="single"/>
        </w:rPr>
        <w:t xml:space="preserve">     </w:t>
      </w:r>
      <w:r>
        <w:rPr>
          <w:rFonts w:hint="eastAsia" w:cs="Helvetica"/>
          <w:bCs/>
          <w:i/>
          <w:iCs/>
          <w:szCs w:val="24"/>
          <w:u w:val="single"/>
        </w:rPr>
        <w:t>(见投标文件)</w:t>
      </w:r>
      <w:r>
        <w:rPr>
          <w:rFonts w:hint="eastAsia" w:cs="Helvetica"/>
          <w:bCs/>
          <w:szCs w:val="24"/>
          <w:u w:val="single"/>
        </w:rPr>
        <w:t xml:space="preserve">                         </w:t>
      </w:r>
      <w:r>
        <w:rPr>
          <w:rFonts w:hint="eastAsia" w:cs="Helvetica"/>
          <w:bCs/>
          <w:szCs w:val="24"/>
        </w:rPr>
        <w:t>。</w:t>
      </w:r>
    </w:p>
    <w:p w14:paraId="46B51845">
      <w:pPr>
        <w:pStyle w:val="30"/>
        <w:numPr>
          <w:ilvl w:val="0"/>
          <w:numId w:val="19"/>
        </w:numPr>
        <w:rPr>
          <w:lang w:val="zh-CN"/>
        </w:rPr>
      </w:pPr>
      <w:r>
        <w:rPr>
          <w:rFonts w:hint="eastAsia"/>
          <w:lang w:val="zh-CN"/>
        </w:rPr>
        <w:t>知识产权归属、处理方式</w:t>
      </w:r>
    </w:p>
    <w:p w14:paraId="2C70D679">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i/>
          <w:iCs/>
          <w:szCs w:val="24"/>
        </w:rPr>
      </w:pPr>
      <w:r>
        <w:rPr>
          <w:rFonts w:hint="eastAsia" w:cs="Helvetica"/>
          <w:bCs/>
          <w:i/>
          <w:iCs/>
          <w:szCs w:val="24"/>
          <w:u w:val="single"/>
        </w:rPr>
        <w:t xml:space="preserve">                    (见招标文件)                          </w:t>
      </w:r>
      <w:r>
        <w:rPr>
          <w:rFonts w:hint="eastAsia" w:cs="Helvetica"/>
          <w:bCs/>
          <w:i/>
          <w:iCs/>
          <w:szCs w:val="24"/>
        </w:rPr>
        <w:t>。</w:t>
      </w:r>
    </w:p>
    <w:p w14:paraId="7FE0BDC4">
      <w:pPr>
        <w:pStyle w:val="30"/>
        <w:numPr>
          <w:ilvl w:val="0"/>
          <w:numId w:val="19"/>
        </w:numPr>
        <w:rPr>
          <w:lang w:val="zh-CN"/>
        </w:rPr>
      </w:pPr>
      <w:r>
        <w:rPr>
          <w:rFonts w:hint="eastAsia"/>
          <w:lang w:val="zh-CN"/>
        </w:rPr>
        <w:t>双方的权利和义务</w:t>
      </w:r>
    </w:p>
    <w:p w14:paraId="6BDCF1ED">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u w:val="single"/>
        </w:rPr>
      </w:pPr>
      <w:r>
        <w:rPr>
          <w:rFonts w:hint="eastAsia" w:cs="宋体"/>
          <w:szCs w:val="24"/>
        </w:rPr>
        <w:t>1.</w:t>
      </w:r>
      <w:r>
        <w:rPr>
          <w:rFonts w:hint="eastAsia" w:cs="Helvetica"/>
          <w:bCs/>
          <w:szCs w:val="24"/>
        </w:rPr>
        <w:t>甲方的</w:t>
      </w:r>
      <w:r>
        <w:rPr>
          <w:rFonts w:hint="eastAsia" w:cs="宋体"/>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1639F654">
      <w:pPr>
        <w:numPr>
          <w:ilvl w:val="255"/>
          <w:numId w:val="0"/>
        </w:num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rPr>
        <w:t>乙方的</w:t>
      </w:r>
      <w:r>
        <w:rPr>
          <w:rFonts w:hint="eastAsia" w:cs="宋体"/>
          <w:szCs w:val="24"/>
        </w:rPr>
        <w:t>权力</w:t>
      </w:r>
      <w:r>
        <w:rPr>
          <w:rFonts w:hint="eastAsia" w:cs="Helvetica"/>
          <w:bCs/>
          <w:szCs w:val="24"/>
        </w:rPr>
        <w:t>和义务：</w:t>
      </w:r>
      <w:r>
        <w:rPr>
          <w:rFonts w:hint="eastAsia" w:cs="Helvetica"/>
          <w:bCs/>
          <w:i/>
          <w:iCs/>
          <w:szCs w:val="24"/>
          <w:u w:val="single"/>
        </w:rPr>
        <w:t xml:space="preserve">                                       </w:t>
      </w:r>
      <w:r>
        <w:rPr>
          <w:rFonts w:hint="eastAsia" w:cs="Helvetica"/>
          <w:bCs/>
          <w:szCs w:val="24"/>
        </w:rPr>
        <w:t>。</w:t>
      </w:r>
    </w:p>
    <w:p w14:paraId="48ABB747">
      <w:pPr>
        <w:pStyle w:val="30"/>
        <w:numPr>
          <w:ilvl w:val="0"/>
          <w:numId w:val="19"/>
        </w:numPr>
        <w:rPr>
          <w:lang w:val="zh-CN"/>
        </w:rPr>
      </w:pPr>
      <w:r>
        <w:rPr>
          <w:rFonts w:hint="eastAsia"/>
          <w:lang w:val="zh-CN"/>
        </w:rPr>
        <w:t>违约责任</w:t>
      </w:r>
    </w:p>
    <w:p w14:paraId="7EA2F28F">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宋体"/>
          <w:szCs w:val="24"/>
          <w:lang w:val="zh-CN"/>
        </w:rPr>
        <w:t>甲方的违约责任</w:t>
      </w:r>
      <w:r>
        <w:rPr>
          <w:rFonts w:hint="eastAsia" w:cs="宋体"/>
          <w:szCs w:val="24"/>
        </w:rPr>
        <w:t>：</w:t>
      </w:r>
      <w:r>
        <w:rPr>
          <w:rFonts w:hint="eastAsia" w:cs="宋体"/>
          <w:szCs w:val="24"/>
          <w:u w:val="single"/>
        </w:rPr>
        <w:t xml:space="preserve">                                         </w:t>
      </w:r>
      <w:r>
        <w:rPr>
          <w:rFonts w:hint="eastAsia" w:cs="宋体"/>
          <w:szCs w:val="24"/>
        </w:rPr>
        <w:t>。</w:t>
      </w:r>
    </w:p>
    <w:p w14:paraId="4C405B00">
      <w:pPr>
        <w:numPr>
          <w:ilvl w:val="255"/>
          <w:numId w:val="0"/>
        </w:num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2.乙方的违约责任：</w:t>
      </w:r>
      <w:r>
        <w:rPr>
          <w:rFonts w:hint="eastAsia" w:cs="宋体"/>
          <w:szCs w:val="24"/>
          <w:u w:val="single"/>
        </w:rPr>
        <w:t xml:space="preserve">     </w:t>
      </w:r>
      <w:r>
        <w:rPr>
          <w:rFonts w:cs="宋体"/>
          <w:szCs w:val="24"/>
          <w:u w:val="single"/>
        </w:rPr>
        <w:t xml:space="preserve"> </w:t>
      </w:r>
      <w:r>
        <w:rPr>
          <w:rFonts w:hint="eastAsia" w:cs="宋体"/>
          <w:szCs w:val="24"/>
          <w:u w:val="single"/>
        </w:rPr>
        <w:t xml:space="preserve">  </w:t>
      </w:r>
      <w:r>
        <w:rPr>
          <w:rFonts w:hint="eastAsia" w:cs="Helvetica"/>
          <w:bCs/>
          <w:i/>
          <w:iCs/>
          <w:szCs w:val="24"/>
          <w:u w:val="single"/>
        </w:rPr>
        <w:t>(见招标文件)</w:t>
      </w:r>
      <w:r>
        <w:rPr>
          <w:rFonts w:hint="eastAsia" w:cs="宋体"/>
          <w:szCs w:val="24"/>
          <w:u w:val="single"/>
        </w:rPr>
        <w:t xml:space="preserve">                     </w:t>
      </w:r>
      <w:r>
        <w:rPr>
          <w:rFonts w:hint="eastAsia" w:cs="宋体"/>
          <w:szCs w:val="24"/>
        </w:rPr>
        <w:t>。</w:t>
      </w:r>
    </w:p>
    <w:p w14:paraId="5BEFDD00">
      <w:pPr>
        <w:pStyle w:val="30"/>
        <w:numPr>
          <w:ilvl w:val="0"/>
          <w:numId w:val="19"/>
        </w:numPr>
        <w:rPr>
          <w:lang w:val="zh-CN"/>
        </w:rPr>
      </w:pPr>
      <w:r>
        <w:rPr>
          <w:rFonts w:hint="eastAsia"/>
          <w:lang w:val="zh-CN"/>
        </w:rPr>
        <w:t>保密条款</w:t>
      </w:r>
    </w:p>
    <w:p w14:paraId="1BFE2637">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 xml:space="preserve">                      </w:t>
      </w:r>
      <w:r>
        <w:rPr>
          <w:rFonts w:cs="Helvetica"/>
          <w:bCs/>
          <w:i/>
          <w:iCs/>
          <w:szCs w:val="24"/>
          <w:u w:val="single"/>
        </w:rPr>
        <w:t xml:space="preserve">  </w:t>
      </w:r>
      <w:r>
        <w:rPr>
          <w:rFonts w:hint="eastAsia" w:cs="Helvetica"/>
          <w:bCs/>
          <w:i/>
          <w:iCs/>
          <w:szCs w:val="24"/>
          <w:u w:val="single"/>
        </w:rPr>
        <w:t xml:space="preserve"> (见招标文件)                      </w:t>
      </w:r>
      <w:r>
        <w:rPr>
          <w:rFonts w:hint="eastAsia" w:cs="Helvetica"/>
          <w:bCs/>
          <w:szCs w:val="24"/>
        </w:rPr>
        <w:t>。</w:t>
      </w:r>
    </w:p>
    <w:p w14:paraId="000CBDF6">
      <w:pPr>
        <w:pStyle w:val="30"/>
        <w:numPr>
          <w:ilvl w:val="0"/>
          <w:numId w:val="19"/>
        </w:numPr>
        <w:rPr>
          <w:lang w:val="zh-CN"/>
        </w:rPr>
      </w:pPr>
      <w:r>
        <w:rPr>
          <w:rFonts w:hint="eastAsia"/>
          <w:lang w:val="zh-CN"/>
        </w:rPr>
        <w:t>其它补充条款</w:t>
      </w:r>
    </w:p>
    <w:p w14:paraId="03E03FC4">
      <w:pPr>
        <w:numPr>
          <w:ilvl w:val="255"/>
          <w:numId w:val="0"/>
        </w:num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u w:val="single"/>
        </w:rPr>
        <w:t xml:space="preserve">                                                           </w:t>
      </w:r>
      <w:r>
        <w:rPr>
          <w:rFonts w:hint="eastAsia" w:cs="Helvetica"/>
          <w:bCs/>
          <w:szCs w:val="24"/>
        </w:rPr>
        <w:t>。</w:t>
      </w:r>
    </w:p>
    <w:p w14:paraId="4CFAFAED">
      <w:pPr>
        <w:pStyle w:val="30"/>
        <w:numPr>
          <w:ilvl w:val="0"/>
          <w:numId w:val="19"/>
        </w:numPr>
        <w:rPr>
          <w:lang w:val="zh-CN"/>
        </w:rPr>
      </w:pPr>
      <w:r>
        <w:rPr>
          <w:rFonts w:hint="eastAsia"/>
          <w:lang w:val="zh-CN"/>
        </w:rPr>
        <w:t>不可抗力</w:t>
      </w:r>
    </w:p>
    <w:p w14:paraId="53792A7C">
      <w:pPr>
        <w:pStyle w:val="28"/>
        <w:rPr>
          <w:b/>
          <w:bCs/>
        </w:rPr>
      </w:pPr>
      <w:r>
        <w:rPr>
          <w:rFonts w:hint="eastAsia"/>
        </w:rPr>
        <w:t>任何一方由于不可抗力原因不能履行合同时，应在不可抗力事件结束后</w:t>
      </w:r>
      <w:r>
        <w:rPr>
          <w:rFonts w:hint="eastAsia"/>
          <w:u w:val="single"/>
        </w:rPr>
        <w:t xml:space="preserve">     </w:t>
      </w:r>
      <w:r>
        <w:rPr>
          <w:rFonts w:hint="eastAsia"/>
        </w:rPr>
        <w:t>日内以书面形式通知对方，以减轻可能给对方造成的损失，在取得有关机构的不可抗力证明或双方谅解确认后，允许延期履行或修订合同，并根据情况可部分或</w:t>
      </w:r>
      <w:r>
        <w:rPr>
          <w:rFonts w:hint="eastAsia"/>
          <w:b/>
          <w:bCs/>
        </w:rPr>
        <w:t>全部免于承担违约责任。</w:t>
      </w:r>
    </w:p>
    <w:p w14:paraId="6A5FBD3F">
      <w:pPr>
        <w:pStyle w:val="30"/>
        <w:numPr>
          <w:ilvl w:val="0"/>
          <w:numId w:val="19"/>
        </w:numPr>
        <w:rPr>
          <w:lang w:val="zh-CN"/>
        </w:rPr>
      </w:pPr>
      <w:r>
        <w:rPr>
          <w:rFonts w:hint="eastAsia"/>
          <w:lang w:val="zh-CN"/>
        </w:rPr>
        <w:t>解决争议的方法</w:t>
      </w:r>
    </w:p>
    <w:p w14:paraId="75EC10CC">
      <w:pPr>
        <w:numPr>
          <w:ilvl w:val="255"/>
          <w:numId w:val="0"/>
        </w:numPr>
        <w:tabs>
          <w:tab w:val="left" w:pos="980"/>
        </w:tabs>
        <w:wordWrap w:val="0"/>
        <w:autoSpaceDE w:val="0"/>
        <w:autoSpaceDN w:val="0"/>
        <w:spacing w:before="78"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14:paraId="7C4D460F">
      <w:pPr>
        <w:pStyle w:val="30"/>
        <w:numPr>
          <w:ilvl w:val="0"/>
          <w:numId w:val="19"/>
        </w:numPr>
        <w:rPr>
          <w:lang w:val="zh-CN"/>
        </w:rPr>
      </w:pPr>
      <w:r>
        <w:rPr>
          <w:rFonts w:hint="eastAsia"/>
          <w:lang w:val="zh-CN"/>
        </w:rPr>
        <w:t>合同组成</w:t>
      </w:r>
    </w:p>
    <w:p w14:paraId="3B85B9A4">
      <w:pPr>
        <w:wordWrap w:val="0"/>
        <w:spacing w:before="78" w:beforeLines="25"/>
        <w:ind w:firstLine="960" w:firstLineChars="400"/>
        <w:rPr>
          <w:rFonts w:cs="Helvetica"/>
          <w:szCs w:val="24"/>
          <w:lang w:val="zh-CN"/>
        </w:rPr>
      </w:pPr>
      <w:r>
        <w:rPr>
          <w:rFonts w:hint="eastAsia"/>
        </w:rPr>
        <w:t>下列文件为本合同不可分割的部分：</w:t>
      </w:r>
    </w:p>
    <w:p w14:paraId="142F9CBA">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1.</w:t>
      </w:r>
      <w:r>
        <w:rPr>
          <w:rFonts w:hint="eastAsia"/>
          <w:lang w:val="zh-CN"/>
        </w:rPr>
        <w:t>合同书；</w:t>
      </w:r>
    </w:p>
    <w:p w14:paraId="019C3E60">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w:t>
      </w:r>
      <w:r>
        <w:rPr>
          <w:rFonts w:hint="eastAsia"/>
          <w:lang w:val="zh-CN"/>
        </w:rPr>
        <w:t>代理机构发出的中标或成交通知书；</w:t>
      </w:r>
      <w:r>
        <w:t xml:space="preserve"> </w:t>
      </w:r>
    </w:p>
    <w:p w14:paraId="6211A232">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14:paraId="59883048">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4.</w:t>
      </w:r>
      <w:r>
        <w:rPr>
          <w:rFonts w:hint="eastAsia"/>
          <w:lang w:val="zh-CN"/>
        </w:rPr>
        <w:t>乙方的投标或响应文件（含附件、补充文件、图纸等）；</w:t>
      </w:r>
    </w:p>
    <w:p w14:paraId="58B11079">
      <w:pPr>
        <w:numPr>
          <w:ilvl w:val="255"/>
          <w:numId w:val="0"/>
        </w:numPr>
        <w:tabs>
          <w:tab w:val="left" w:pos="980"/>
        </w:tabs>
        <w:wordWrap w:val="0"/>
        <w:autoSpaceDE w:val="0"/>
        <w:autoSpaceDN w:val="0"/>
        <w:spacing w:before="78"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14:paraId="1BD1D564">
      <w:pPr>
        <w:pStyle w:val="30"/>
        <w:numPr>
          <w:ilvl w:val="0"/>
          <w:numId w:val="19"/>
        </w:numPr>
        <w:rPr>
          <w:lang w:val="zh-CN"/>
        </w:rPr>
      </w:pPr>
      <w:r>
        <w:rPr>
          <w:rFonts w:hint="eastAsia"/>
          <w:lang w:val="zh-CN"/>
        </w:rPr>
        <w:t>合同生效与终止</w:t>
      </w:r>
    </w:p>
    <w:p w14:paraId="5BF4123A">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1.本合同经甲乙双方授权代表签字和加盖公章（或合同专用章）后生效。如招标申请公证的，合同需经公证机构公证后生效。</w:t>
      </w:r>
    </w:p>
    <w:p w14:paraId="3D6C1E0D">
      <w:pPr>
        <w:numPr>
          <w:ilvl w:val="255"/>
          <w:numId w:val="0"/>
        </w:numPr>
        <w:tabs>
          <w:tab w:val="left" w:pos="980"/>
        </w:tabs>
        <w:wordWrap w:val="0"/>
        <w:autoSpaceDE w:val="0"/>
        <w:autoSpaceDN w:val="0"/>
        <w:spacing w:before="78" w:beforeLines="25"/>
        <w:ind w:firstLine="960" w:firstLineChars="400"/>
        <w:contextualSpacing/>
      </w:pPr>
      <w:r>
        <w:rPr>
          <w:rFonts w:hint="eastAsia"/>
        </w:rPr>
        <w:t>2.双方履行完各自权利和义务后合同自行终止。</w:t>
      </w:r>
    </w:p>
    <w:p w14:paraId="77C9B089">
      <w:pPr>
        <w:numPr>
          <w:ilvl w:val="255"/>
          <w:numId w:val="0"/>
        </w:numPr>
        <w:tabs>
          <w:tab w:val="left" w:pos="980"/>
        </w:tabs>
        <w:wordWrap w:val="0"/>
        <w:autoSpaceDE w:val="0"/>
        <w:autoSpaceDN w:val="0"/>
        <w:spacing w:before="78" w:beforeLines="25"/>
        <w:ind w:firstLine="960" w:firstLineChars="400"/>
        <w:contextualSpacing/>
      </w:pPr>
      <w:r>
        <w:rPr>
          <w:rFonts w:hint="eastAsia"/>
        </w:rPr>
        <w:t>3.本合同规定可以终止合同的情形。</w:t>
      </w:r>
    </w:p>
    <w:p w14:paraId="0F86737B">
      <w:pPr>
        <w:pStyle w:val="30"/>
        <w:numPr>
          <w:ilvl w:val="0"/>
          <w:numId w:val="19"/>
        </w:numPr>
        <w:rPr>
          <w:lang w:val="zh-CN"/>
        </w:rPr>
      </w:pPr>
      <w:r>
        <w:rPr>
          <w:rFonts w:hint="eastAsia"/>
          <w:lang w:val="zh-CN"/>
        </w:rPr>
        <w:t>通知与送达</w:t>
      </w:r>
    </w:p>
    <w:p w14:paraId="3408E4F7">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14:paraId="5444A2CF">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2.一方变更通知或通讯地址，应自变更之日起</w:t>
      </w:r>
      <w:r>
        <w:rPr>
          <w:rFonts w:hint="eastAsia"/>
          <w:u w:val="single"/>
        </w:rPr>
        <w:t xml:space="preserve">    </w:t>
      </w:r>
      <w:r>
        <w:rPr>
          <w:rFonts w:hint="eastAsia"/>
        </w:rPr>
        <w:t>日内，以书面形式通知对方，否则，由未通知方承担由此而引起的相关责任。</w:t>
      </w:r>
    </w:p>
    <w:p w14:paraId="6826B930">
      <w:pPr>
        <w:pStyle w:val="30"/>
        <w:numPr>
          <w:ilvl w:val="0"/>
          <w:numId w:val="19"/>
        </w:numPr>
        <w:rPr>
          <w:lang w:val="zh-CN"/>
        </w:rPr>
      </w:pPr>
      <w:r>
        <w:rPr>
          <w:rFonts w:hint="eastAsia"/>
          <w:lang w:val="zh-CN"/>
        </w:rPr>
        <w:t>其它</w:t>
      </w:r>
    </w:p>
    <w:p w14:paraId="309B460C">
      <w:pPr>
        <w:numPr>
          <w:ilvl w:val="255"/>
          <w:numId w:val="0"/>
        </w:numPr>
        <w:tabs>
          <w:tab w:val="left" w:pos="980"/>
        </w:tabs>
        <w:wordWrap w:val="0"/>
        <w:autoSpaceDE w:val="0"/>
        <w:autoSpaceDN w:val="0"/>
        <w:spacing w:before="78" w:beforeLines="25"/>
        <w:ind w:left="547" w:leftChars="228" w:firstLine="480" w:firstLineChars="200"/>
        <w:contextualSpacing/>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4FDB0B82">
      <w:pPr>
        <w:numPr>
          <w:ilvl w:val="255"/>
          <w:numId w:val="0"/>
        </w:numPr>
        <w:tabs>
          <w:tab w:val="left" w:pos="980"/>
        </w:tabs>
        <w:wordWrap w:val="0"/>
        <w:autoSpaceDE w:val="0"/>
        <w:autoSpaceDN w:val="0"/>
        <w:spacing w:before="78" w:beforeLines="25"/>
        <w:ind w:left="547" w:leftChars="228" w:firstLine="480" w:firstLineChars="200"/>
        <w:contextualSpacing/>
      </w:pPr>
    </w:p>
    <w:p w14:paraId="21554934">
      <w:pPr>
        <w:wordWrap w:val="0"/>
        <w:spacing w:before="78" w:beforeLines="25"/>
        <w:ind w:firstLine="489" w:firstLineChars="204"/>
        <w:contextualSpacing/>
      </w:pPr>
      <w:r>
        <w:rPr>
          <w:rFonts w:hint="eastAsia"/>
        </w:rPr>
        <w:t xml:space="preserve">    </w:t>
      </w:r>
    </w:p>
    <w:p w14:paraId="5FE61499">
      <w:pPr>
        <w:wordWrap w:val="0"/>
        <w:spacing w:before="78" w:beforeLines="25"/>
        <w:ind w:firstLine="969" w:firstLineChars="404"/>
        <w:contextualSpacing/>
      </w:pPr>
      <w:r>
        <w:rPr>
          <w:rFonts w:hint="eastAsia"/>
        </w:rPr>
        <w:t>甲　　方：</w:t>
      </w:r>
      <w:r>
        <w:rPr>
          <w:rFonts w:hint="eastAsia"/>
        </w:rPr>
        <w:tab/>
      </w:r>
      <w:r>
        <w:rPr>
          <w:rFonts w:hint="eastAsia"/>
        </w:rPr>
        <w:t xml:space="preserve">                         乙　　方：</w:t>
      </w:r>
    </w:p>
    <w:p w14:paraId="18B12114">
      <w:pPr>
        <w:wordWrap w:val="0"/>
        <w:spacing w:before="78" w:beforeLines="25"/>
        <w:ind w:firstLine="969" w:firstLineChars="404"/>
        <w:contextualSpacing/>
      </w:pPr>
      <w:r>
        <w:rPr>
          <w:rFonts w:hint="eastAsia"/>
        </w:rPr>
        <w:t>单位名称（盖章）：</w:t>
      </w:r>
      <w:r>
        <w:rPr>
          <w:rFonts w:hint="eastAsia"/>
        </w:rPr>
        <w:tab/>
      </w:r>
      <w:r>
        <w:rPr>
          <w:rFonts w:hint="eastAsia"/>
        </w:rPr>
        <w:t xml:space="preserve">                  单位名称（盖章）：</w:t>
      </w:r>
    </w:p>
    <w:p w14:paraId="5E4EBA88">
      <w:pPr>
        <w:wordWrap w:val="0"/>
        <w:spacing w:before="78" w:beforeLines="25"/>
        <w:ind w:firstLine="969" w:firstLineChars="404"/>
        <w:contextualSpacing/>
      </w:pPr>
      <w:r>
        <w:rPr>
          <w:rFonts w:hint="eastAsia"/>
        </w:rPr>
        <w:t>单位地址：</w:t>
      </w:r>
      <w:r>
        <w:rPr>
          <w:rFonts w:hint="eastAsia"/>
        </w:rPr>
        <w:tab/>
      </w:r>
      <w:r>
        <w:rPr>
          <w:rFonts w:hint="eastAsia"/>
        </w:rPr>
        <w:t xml:space="preserve">                         单位地址：</w:t>
      </w:r>
    </w:p>
    <w:p w14:paraId="0D56CB13">
      <w:pPr>
        <w:wordWrap w:val="0"/>
        <w:spacing w:before="78"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14:paraId="55B95F4F">
      <w:pPr>
        <w:wordWrap w:val="0"/>
        <w:spacing w:before="78" w:beforeLines="25"/>
        <w:ind w:firstLine="969" w:firstLineChars="404"/>
        <w:contextualSpacing/>
      </w:pPr>
      <w:r>
        <w:rPr>
          <w:rFonts w:hint="eastAsia"/>
        </w:rPr>
        <w:t>联 系 人：</w:t>
      </w:r>
      <w:r>
        <w:rPr>
          <w:rFonts w:hint="eastAsia"/>
        </w:rPr>
        <w:tab/>
      </w:r>
      <w:r>
        <w:rPr>
          <w:rFonts w:hint="eastAsia"/>
        </w:rPr>
        <w:t xml:space="preserve">                         联 系 人：</w:t>
      </w:r>
    </w:p>
    <w:p w14:paraId="438A3782">
      <w:pPr>
        <w:wordWrap w:val="0"/>
        <w:spacing w:before="78" w:beforeLines="25"/>
        <w:ind w:firstLine="969" w:firstLineChars="404"/>
        <w:contextualSpacing/>
      </w:pPr>
      <w:r>
        <w:rPr>
          <w:rFonts w:hint="eastAsia"/>
        </w:rPr>
        <w:t xml:space="preserve">电　　话：                         </w:t>
      </w:r>
      <w:r>
        <w:rPr>
          <w:rFonts w:hint="eastAsia"/>
        </w:rPr>
        <w:tab/>
      </w:r>
      <w:r>
        <w:rPr>
          <w:rFonts w:hint="eastAsia"/>
        </w:rPr>
        <w:t>电　　话：</w:t>
      </w:r>
    </w:p>
    <w:p w14:paraId="28805FF4">
      <w:pPr>
        <w:wordWrap w:val="0"/>
        <w:spacing w:before="78" w:beforeLines="25"/>
        <w:ind w:firstLine="969" w:firstLineChars="404"/>
        <w:contextualSpacing/>
      </w:pPr>
      <w:r>
        <w:rPr>
          <w:rFonts w:hint="eastAsia"/>
        </w:rPr>
        <w:t xml:space="preserve">传　　真：                         </w:t>
      </w:r>
      <w:r>
        <w:rPr>
          <w:rFonts w:hint="eastAsia"/>
        </w:rPr>
        <w:tab/>
      </w:r>
      <w:r>
        <w:rPr>
          <w:rFonts w:hint="eastAsia"/>
        </w:rPr>
        <w:t>传　　真：</w:t>
      </w:r>
    </w:p>
    <w:p w14:paraId="5FEDD26E">
      <w:pPr>
        <w:wordWrap w:val="0"/>
        <w:spacing w:before="78" w:beforeLines="25"/>
        <w:ind w:firstLine="969" w:firstLineChars="404"/>
        <w:contextualSpacing/>
      </w:pPr>
      <w:r>
        <w:rPr>
          <w:rFonts w:hint="eastAsia"/>
        </w:rPr>
        <w:t xml:space="preserve">邮政编码：                         </w:t>
      </w:r>
      <w:r>
        <w:rPr>
          <w:rFonts w:hint="eastAsia"/>
        </w:rPr>
        <w:tab/>
      </w:r>
      <w:r>
        <w:rPr>
          <w:rFonts w:hint="eastAsia"/>
        </w:rPr>
        <w:t>邮政编码：</w:t>
      </w:r>
    </w:p>
    <w:p w14:paraId="41AEA80B">
      <w:pPr>
        <w:wordWrap w:val="0"/>
        <w:spacing w:before="78" w:beforeLines="25"/>
        <w:ind w:firstLine="969" w:firstLineChars="404"/>
        <w:contextualSpacing/>
      </w:pPr>
      <w:r>
        <w:rPr>
          <w:rFonts w:hint="eastAsia"/>
        </w:rPr>
        <w:t xml:space="preserve">开户银行：                         </w:t>
      </w:r>
      <w:r>
        <w:rPr>
          <w:rFonts w:hint="eastAsia"/>
        </w:rPr>
        <w:tab/>
      </w:r>
      <w:r>
        <w:rPr>
          <w:rFonts w:hint="eastAsia"/>
        </w:rPr>
        <w:t>开户银行：</w:t>
      </w:r>
    </w:p>
    <w:p w14:paraId="64717EEB">
      <w:pPr>
        <w:wordWrap w:val="0"/>
        <w:spacing w:before="78" w:beforeLines="25"/>
        <w:ind w:firstLine="969" w:firstLineChars="404"/>
        <w:contextualSpacing/>
      </w:pPr>
      <w:r>
        <w:rPr>
          <w:rFonts w:hint="eastAsia"/>
        </w:rPr>
        <w:t xml:space="preserve">账　　号：                         </w:t>
      </w:r>
      <w:r>
        <w:rPr>
          <w:rFonts w:hint="eastAsia"/>
        </w:rPr>
        <w:tab/>
      </w:r>
      <w:r>
        <w:rPr>
          <w:rFonts w:hint="eastAsia"/>
        </w:rPr>
        <w:t>账　　号：</w:t>
      </w:r>
    </w:p>
    <w:p w14:paraId="711EDDCD">
      <w:pPr>
        <w:wordWrap w:val="0"/>
        <w:spacing w:before="78" w:beforeLines="25"/>
        <w:ind w:firstLine="969" w:firstLineChars="404"/>
        <w:contextualSpacing/>
      </w:pPr>
      <w:r>
        <w:rPr>
          <w:rFonts w:hint="eastAsia"/>
        </w:rPr>
        <w:t xml:space="preserve">税　　号：                         </w:t>
      </w:r>
      <w:r>
        <w:rPr>
          <w:rFonts w:hint="eastAsia"/>
        </w:rPr>
        <w:tab/>
      </w:r>
      <w:r>
        <w:rPr>
          <w:rFonts w:hint="eastAsia"/>
        </w:rPr>
        <w:t>税　　号：</w:t>
      </w:r>
    </w:p>
    <w:p w14:paraId="482FF8E8">
      <w:pPr>
        <w:rPr>
          <w:lang w:val="zh-CN"/>
        </w:rPr>
        <w:sectPr>
          <w:pgSz w:w="11906" w:h="16838"/>
          <w:pgMar w:top="1440" w:right="1800" w:bottom="1440" w:left="1800" w:header="851" w:footer="992" w:gutter="0"/>
          <w:cols w:space="425" w:num="1"/>
          <w:docGrid w:type="lines" w:linePitch="312" w:charSpace="0"/>
        </w:sectPr>
      </w:pPr>
    </w:p>
    <w:p w14:paraId="736CCACC">
      <w:pPr>
        <w:pStyle w:val="2"/>
        <w:numPr>
          <w:ilvl w:val="0"/>
          <w:numId w:val="2"/>
        </w:numPr>
      </w:pPr>
      <w:bookmarkStart w:id="341" w:name="_Toc27563"/>
      <w:bookmarkStart w:id="342" w:name="_Toc155185919"/>
      <w:r>
        <w:t>投标文件的格式</w:t>
      </w:r>
      <w:bookmarkEnd w:id="341"/>
      <w:bookmarkEnd w:id="342"/>
    </w:p>
    <w:p w14:paraId="2FACF13E">
      <w:r>
        <w:br w:type="page"/>
      </w:r>
    </w:p>
    <w:p w14:paraId="18AF9830">
      <w:pPr>
        <w:pStyle w:val="3"/>
        <w:numPr>
          <w:ilvl w:val="0"/>
          <w:numId w:val="20"/>
        </w:numPr>
        <w:rPr>
          <w:lang w:val="zh-CN"/>
        </w:rPr>
      </w:pPr>
      <w:bookmarkStart w:id="343" w:name="_Toc155185920"/>
      <w:bookmarkStart w:id="344" w:name="_Toc1263"/>
      <w:r>
        <w:rPr>
          <w:rFonts w:hint="eastAsia"/>
          <w:lang w:val="zh-CN"/>
        </w:rPr>
        <w:t>投标函及报价文件</w:t>
      </w:r>
      <w:bookmarkEnd w:id="343"/>
      <w:bookmarkEnd w:id="344"/>
    </w:p>
    <w:p w14:paraId="236E39EA">
      <w:pPr>
        <w:ind w:firstLine="480" w:firstLineChars="200"/>
        <w:rPr>
          <w:rFonts w:cs="仿宋_GB2312"/>
          <w:szCs w:val="24"/>
          <w:lang w:val="zh-CN"/>
        </w:rPr>
      </w:pPr>
      <w:r>
        <w:rPr>
          <w:rFonts w:hint="eastAsia" w:cs="仿宋_GB2312"/>
          <w:szCs w:val="24"/>
          <w:lang w:val="zh-CN"/>
        </w:rPr>
        <w:t>封面：</w:t>
      </w:r>
    </w:p>
    <w:p w14:paraId="56B07CA1">
      <w:pPr>
        <w:autoSpaceDE w:val="0"/>
        <w:autoSpaceDN w:val="0"/>
        <w:adjustRightInd w:val="0"/>
        <w:rPr>
          <w:sz w:val="21"/>
          <w:szCs w:val="24"/>
        </w:rPr>
      </w:pPr>
    </w:p>
    <w:p w14:paraId="4BAA1649">
      <w:pPr>
        <w:autoSpaceDE w:val="0"/>
        <w:autoSpaceDN w:val="0"/>
        <w:adjustRightInd w:val="0"/>
        <w:rPr>
          <w:sz w:val="21"/>
          <w:szCs w:val="24"/>
        </w:rPr>
      </w:pPr>
    </w:p>
    <w:p w14:paraId="5725DAA4">
      <w:pPr>
        <w:autoSpaceDE w:val="0"/>
        <w:autoSpaceDN w:val="0"/>
        <w:adjustRightInd w:val="0"/>
        <w:jc w:val="center"/>
        <w:rPr>
          <w:sz w:val="21"/>
          <w:szCs w:val="24"/>
        </w:rPr>
      </w:pPr>
    </w:p>
    <w:p w14:paraId="6241A389">
      <w:pPr>
        <w:autoSpaceDE w:val="0"/>
        <w:autoSpaceDN w:val="0"/>
        <w:adjustRightInd w:val="0"/>
        <w:jc w:val="center"/>
        <w:rPr>
          <w:b/>
          <w:sz w:val="84"/>
          <w:szCs w:val="84"/>
        </w:rPr>
      </w:pPr>
      <w:r>
        <w:rPr>
          <w:rFonts w:hint="eastAsia"/>
          <w:b/>
          <w:sz w:val="84"/>
          <w:szCs w:val="84"/>
        </w:rPr>
        <w:t>投 标 文 件</w:t>
      </w:r>
    </w:p>
    <w:p w14:paraId="0B2BB66F">
      <w:pPr>
        <w:autoSpaceDE w:val="0"/>
        <w:autoSpaceDN w:val="0"/>
        <w:adjustRightInd w:val="0"/>
        <w:jc w:val="center"/>
        <w:rPr>
          <w:b/>
          <w:sz w:val="56"/>
          <w:szCs w:val="56"/>
        </w:rPr>
      </w:pPr>
      <w:r>
        <w:rPr>
          <w:rFonts w:hint="eastAsia"/>
          <w:b/>
          <w:sz w:val="56"/>
          <w:szCs w:val="56"/>
        </w:rPr>
        <w:t>投标函及报价文件</w:t>
      </w:r>
    </w:p>
    <w:p w14:paraId="270276E0">
      <w:pPr>
        <w:autoSpaceDE w:val="0"/>
        <w:autoSpaceDN w:val="0"/>
        <w:adjustRightInd w:val="0"/>
        <w:rPr>
          <w:b/>
          <w:bCs/>
          <w:sz w:val="22"/>
        </w:rPr>
      </w:pPr>
    </w:p>
    <w:p w14:paraId="24972BD8">
      <w:pPr>
        <w:autoSpaceDE w:val="0"/>
        <w:autoSpaceDN w:val="0"/>
        <w:adjustRightInd w:val="0"/>
        <w:rPr>
          <w:sz w:val="21"/>
          <w:szCs w:val="21"/>
        </w:rPr>
      </w:pPr>
    </w:p>
    <w:p w14:paraId="5679C759">
      <w:pPr>
        <w:autoSpaceDE w:val="0"/>
        <w:autoSpaceDN w:val="0"/>
        <w:adjustRightInd w:val="0"/>
        <w:rPr>
          <w:sz w:val="21"/>
          <w:szCs w:val="21"/>
        </w:rPr>
      </w:pPr>
    </w:p>
    <w:p w14:paraId="18E17EEC">
      <w:pPr>
        <w:autoSpaceDE w:val="0"/>
        <w:autoSpaceDN w:val="0"/>
        <w:adjustRightInd w:val="0"/>
        <w:rPr>
          <w:sz w:val="21"/>
          <w:szCs w:val="21"/>
        </w:rPr>
      </w:pPr>
    </w:p>
    <w:p w14:paraId="1DCED231">
      <w:pPr>
        <w:ind w:left="420" w:leftChars="175"/>
        <w:rPr>
          <w:rFonts w:ascii="黑体" w:hAnsi="黑体" w:eastAsia="黑体"/>
          <w:sz w:val="32"/>
          <w:szCs w:val="32"/>
        </w:rPr>
      </w:pPr>
      <w:r>
        <w:rPr>
          <w:rFonts w:hint="eastAsia" w:ascii="黑体" w:hAnsi="黑体" w:eastAsia="黑体"/>
          <w:sz w:val="32"/>
          <w:szCs w:val="32"/>
        </w:rPr>
        <w:t>采购计划备案号：</w:t>
      </w:r>
      <w:r>
        <w:rPr>
          <w:rFonts w:ascii="黑体" w:hAnsi="黑体" w:eastAsia="黑体"/>
          <w:sz w:val="32"/>
          <w:szCs w:val="32"/>
          <w:u w:val="single"/>
        </w:rPr>
        <w:t xml:space="preserve">                                  </w:t>
      </w:r>
    </w:p>
    <w:p w14:paraId="22626CF5">
      <w:pPr>
        <w:ind w:left="420" w:leftChars="175"/>
        <w:rPr>
          <w:rFonts w:ascii="黑体" w:hAnsi="黑体" w:eastAsia="黑体"/>
          <w:sz w:val="32"/>
          <w:szCs w:val="32"/>
        </w:rPr>
      </w:pPr>
      <w:r>
        <w:rPr>
          <w:rFonts w:hint="eastAsia" w:ascii="黑体" w:hAnsi="黑体" w:eastAsia="黑体"/>
          <w:sz w:val="32"/>
          <w:szCs w:val="32"/>
        </w:rPr>
        <w:t>项目编号：</w:t>
      </w:r>
      <w:r>
        <w:rPr>
          <w:rFonts w:ascii="黑体" w:hAnsi="黑体" w:eastAsia="黑体"/>
          <w:sz w:val="32"/>
          <w:szCs w:val="32"/>
        </w:rPr>
        <w:tab/>
      </w:r>
      <w:r>
        <w:rPr>
          <w:rFonts w:ascii="黑体" w:hAnsi="黑体" w:eastAsia="黑体"/>
          <w:sz w:val="32"/>
          <w:szCs w:val="32"/>
          <w:u w:val="single"/>
        </w:rPr>
        <w:t xml:space="preserve">                                       </w:t>
      </w:r>
    </w:p>
    <w:p w14:paraId="34FAAD99">
      <w:pPr>
        <w:ind w:left="420" w:leftChars="175"/>
        <w:rPr>
          <w:rFonts w:ascii="黑体" w:hAnsi="黑体" w:eastAsia="黑体"/>
          <w:sz w:val="32"/>
          <w:szCs w:val="32"/>
        </w:rPr>
      </w:pPr>
      <w:r>
        <w:rPr>
          <w:rFonts w:hint="eastAsia" w:ascii="黑体" w:hAnsi="黑体" w:eastAsia="黑体"/>
          <w:sz w:val="32"/>
          <w:szCs w:val="32"/>
        </w:rPr>
        <w:t>项目名称：</w:t>
      </w:r>
      <w:r>
        <w:rPr>
          <w:rFonts w:ascii="黑体" w:hAnsi="黑体" w:eastAsia="黑体"/>
          <w:sz w:val="32"/>
          <w:szCs w:val="32"/>
        </w:rPr>
        <w:tab/>
      </w:r>
      <w:r>
        <w:rPr>
          <w:rFonts w:ascii="黑体" w:hAnsi="黑体" w:eastAsia="黑体"/>
          <w:sz w:val="32"/>
          <w:szCs w:val="32"/>
          <w:u w:val="single"/>
        </w:rPr>
        <w:t xml:space="preserve">                                       </w:t>
      </w:r>
    </w:p>
    <w:p w14:paraId="0FE2A213">
      <w:pPr>
        <w:ind w:left="420" w:leftChars="175"/>
        <w:rPr>
          <w:rFonts w:ascii="黑体" w:hAnsi="黑体" w:eastAsia="黑体"/>
          <w:sz w:val="32"/>
          <w:szCs w:val="32"/>
        </w:rPr>
      </w:pPr>
      <w:r>
        <w:rPr>
          <w:rFonts w:hint="eastAsia" w:ascii="黑体" w:hAnsi="黑体" w:eastAsia="黑体"/>
          <w:sz w:val="32"/>
          <w:szCs w:val="32"/>
        </w:rPr>
        <w:t>采购包编号：</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04705E11">
      <w:pPr>
        <w:ind w:left="420" w:leftChars="175"/>
        <w:rPr>
          <w:rFonts w:ascii="黑体" w:hAnsi="黑体" w:eastAsia="黑体"/>
          <w:sz w:val="32"/>
          <w:szCs w:val="32"/>
        </w:rPr>
      </w:pPr>
      <w:r>
        <w:rPr>
          <w:rFonts w:hint="eastAsia" w:ascii="黑体" w:hAnsi="黑体" w:eastAsia="黑体"/>
          <w:sz w:val="32"/>
          <w:szCs w:val="32"/>
        </w:rPr>
        <w:t>采购包名称：</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65D55743">
      <w:pPr>
        <w:ind w:left="420" w:leftChars="175"/>
        <w:rPr>
          <w:rFonts w:ascii="黑体" w:hAnsi="黑体" w:eastAsia="黑体"/>
          <w:sz w:val="32"/>
          <w:szCs w:val="32"/>
        </w:rPr>
      </w:pPr>
      <w:r>
        <w:rPr>
          <w:rFonts w:hint="eastAsia"/>
          <w:b/>
          <w:bCs/>
          <w:sz w:val="32"/>
          <w:szCs w:val="32"/>
        </w:rPr>
        <w:t>投标人</w:t>
      </w:r>
      <w:r>
        <w:rPr>
          <w:rFonts w:hint="eastAsia" w:ascii="黑体" w:hAnsi="黑体" w:eastAsia="黑体"/>
          <w:sz w:val="32"/>
          <w:szCs w:val="32"/>
        </w:rPr>
        <w:t>：</w:t>
      </w:r>
      <w:r>
        <w:rPr>
          <w:rFonts w:ascii="黑体" w:hAnsi="黑体" w:eastAsia="黑体"/>
          <w:sz w:val="32"/>
          <w:szCs w:val="32"/>
          <w:u w:val="single"/>
        </w:rPr>
        <w:t xml:space="preserve">                                          </w:t>
      </w:r>
    </w:p>
    <w:p w14:paraId="4481A22C">
      <w:pPr>
        <w:ind w:left="840" w:firstLine="420"/>
        <w:rPr>
          <w:b/>
          <w:bCs/>
          <w:sz w:val="28"/>
          <w:szCs w:val="28"/>
        </w:rPr>
      </w:pPr>
    </w:p>
    <w:p w14:paraId="3C373CFD">
      <w:pPr>
        <w:ind w:left="840" w:firstLine="420"/>
        <w:rPr>
          <w:b/>
          <w:bCs/>
          <w:sz w:val="28"/>
          <w:szCs w:val="28"/>
        </w:rPr>
      </w:pPr>
    </w:p>
    <w:p w14:paraId="2E2B88EF">
      <w:pPr>
        <w:ind w:left="840" w:firstLine="420"/>
        <w:rPr>
          <w:b/>
          <w:bCs/>
          <w:sz w:val="28"/>
          <w:szCs w:val="28"/>
        </w:rPr>
      </w:pPr>
    </w:p>
    <w:p w14:paraId="5730F630">
      <w:pPr>
        <w:ind w:left="840" w:firstLine="420"/>
        <w:rPr>
          <w:b/>
          <w:bCs/>
          <w:sz w:val="28"/>
          <w:szCs w:val="28"/>
        </w:rPr>
      </w:pPr>
    </w:p>
    <w:p w14:paraId="0C618694">
      <w:pPr>
        <w:jc w:val="center"/>
        <w:rPr>
          <w:rFonts w:ascii="黑体" w:hAnsi="黑体" w:eastAsia="黑体"/>
          <w:sz w:val="32"/>
          <w:szCs w:val="32"/>
        </w:rPr>
      </w:pPr>
      <w:r>
        <w:rPr>
          <w:rFonts w:hint="eastAsia" w:ascii="黑体" w:hAnsi="黑体" w:eastAsia="黑体"/>
          <w:sz w:val="32"/>
          <w:szCs w:val="32"/>
        </w:rPr>
        <w:t xml:space="preserve">年 </w:t>
      </w:r>
      <w:r>
        <w:rPr>
          <w:rFonts w:ascii="黑体" w:hAnsi="黑体" w:eastAsia="黑体"/>
          <w:sz w:val="32"/>
          <w:szCs w:val="32"/>
        </w:rPr>
        <w:t xml:space="preserve">  </w:t>
      </w:r>
      <w:r>
        <w:rPr>
          <w:rFonts w:hint="eastAsia" w:ascii="黑体" w:hAnsi="黑体" w:eastAsia="黑体"/>
          <w:sz w:val="32"/>
          <w:szCs w:val="32"/>
        </w:rPr>
        <w:t xml:space="preserve">月 </w:t>
      </w:r>
      <w:r>
        <w:rPr>
          <w:rFonts w:ascii="黑体" w:hAnsi="黑体" w:eastAsia="黑体"/>
          <w:sz w:val="32"/>
          <w:szCs w:val="32"/>
        </w:rPr>
        <w:t xml:space="preserve">   </w:t>
      </w:r>
      <w:r>
        <w:rPr>
          <w:rFonts w:hint="eastAsia" w:ascii="黑体" w:hAnsi="黑体" w:eastAsia="黑体"/>
          <w:sz w:val="32"/>
          <w:szCs w:val="32"/>
        </w:rPr>
        <w:t>日</w:t>
      </w:r>
    </w:p>
    <w:p w14:paraId="147487E7">
      <w:pPr>
        <w:rPr>
          <w:lang w:val="zh-CN"/>
        </w:rPr>
      </w:pPr>
      <w:r>
        <w:rPr>
          <w:lang w:val="zh-CN"/>
        </w:rPr>
        <w:br w:type="page"/>
      </w:r>
    </w:p>
    <w:p w14:paraId="558E5BDE">
      <w:pPr>
        <w:pStyle w:val="4"/>
        <w:numPr>
          <w:ilvl w:val="0"/>
          <w:numId w:val="21"/>
        </w:numPr>
      </w:pPr>
      <w:bookmarkStart w:id="345" w:name="_Toc14668"/>
      <w:bookmarkStart w:id="346" w:name="_Toc109899489"/>
      <w:bookmarkStart w:id="347" w:name="_Toc109899908"/>
      <w:bookmarkStart w:id="348" w:name="_Toc155185921"/>
      <w:bookmarkStart w:id="349" w:name="_Toc140132831"/>
      <w:bookmarkStart w:id="350" w:name="_Toc25402"/>
      <w:bookmarkStart w:id="351" w:name="_Toc3577"/>
      <w:bookmarkStart w:id="352" w:name="_Toc109900327"/>
      <w:r>
        <w:rPr>
          <w:rFonts w:hint="eastAsia"/>
        </w:rPr>
        <w:t>投标函</w:t>
      </w:r>
      <w:bookmarkEnd w:id="345"/>
      <w:bookmarkEnd w:id="346"/>
      <w:bookmarkEnd w:id="347"/>
      <w:bookmarkEnd w:id="348"/>
      <w:bookmarkEnd w:id="349"/>
      <w:bookmarkEnd w:id="350"/>
      <w:bookmarkEnd w:id="351"/>
      <w:bookmarkEnd w:id="352"/>
    </w:p>
    <w:p w14:paraId="51674145">
      <w:r>
        <w:rPr>
          <w:rFonts w:hint="eastAsia"/>
        </w:rPr>
        <w:t>致：（采购人和采购代理机构）</w:t>
      </w:r>
    </w:p>
    <w:p w14:paraId="013FC3F2">
      <w:pPr>
        <w:ind w:firstLine="480" w:firstLineChars="200"/>
        <w:rPr>
          <w:rFonts w:cs="仿宋_GB2312"/>
          <w:b/>
          <w:bCs/>
          <w:szCs w:val="24"/>
        </w:rPr>
      </w:pPr>
      <w:r>
        <w:rPr>
          <w:rFonts w:hint="eastAsia" w:cs="仿宋_GB2312"/>
          <w:szCs w:val="24"/>
        </w:rPr>
        <w:t>根据贵方</w:t>
      </w:r>
      <w:r>
        <w:rPr>
          <w:rFonts w:hint="eastAsia" w:cs="仿宋_GB2312"/>
          <w:szCs w:val="24"/>
          <w:u w:val="single"/>
        </w:rPr>
        <w:t>（项目名称）（项目编号）</w:t>
      </w:r>
      <w:r>
        <w:rPr>
          <w:rFonts w:hint="eastAsia" w:cs="仿宋_GB2312"/>
          <w:szCs w:val="24"/>
        </w:rPr>
        <w:t>招标的</w:t>
      </w:r>
      <w:r>
        <w:rPr>
          <w:rFonts w:hint="eastAsia" w:cs="仿宋_GB2312"/>
          <w:szCs w:val="24"/>
          <w:lang w:eastAsia="zh-CN"/>
        </w:rPr>
        <w:t>招标公告</w:t>
      </w:r>
      <w:r>
        <w:rPr>
          <w:rFonts w:hint="eastAsia" w:cs="仿宋_GB2312"/>
          <w:szCs w:val="24"/>
        </w:rPr>
        <w:t>，签字代表</w:t>
      </w:r>
      <w:r>
        <w:rPr>
          <w:rFonts w:hint="eastAsia" w:cs="仿宋_GB2312"/>
          <w:szCs w:val="24"/>
          <w:u w:val="single"/>
        </w:rPr>
        <w:t>（姓名、职务）</w:t>
      </w:r>
      <w:r>
        <w:rPr>
          <w:rFonts w:hint="eastAsia" w:cs="仿宋_GB2312"/>
          <w:szCs w:val="24"/>
        </w:rPr>
        <w:t>经正式授权并代表投标人</w:t>
      </w:r>
      <w:r>
        <w:rPr>
          <w:rFonts w:hint="eastAsia" w:cs="仿宋_GB2312"/>
          <w:szCs w:val="24"/>
          <w:u w:val="single"/>
        </w:rPr>
        <w:t>（投标人名称、地址）</w:t>
      </w:r>
      <w:r>
        <w:rPr>
          <w:rFonts w:hint="eastAsia" w:cs="仿宋_GB2312"/>
          <w:szCs w:val="24"/>
        </w:rPr>
        <w:t>提交下述文件</w:t>
      </w:r>
      <w:r>
        <w:rPr>
          <w:rFonts w:hint="eastAsia" w:cs="仿宋_GB2312"/>
          <w:b/>
          <w:bCs/>
          <w:szCs w:val="24"/>
        </w:rPr>
        <w:t>：</w:t>
      </w:r>
    </w:p>
    <w:p w14:paraId="064CC028">
      <w:pPr>
        <w:numPr>
          <w:ilvl w:val="0"/>
          <w:numId w:val="22"/>
        </w:numPr>
        <w:spacing w:line="324" w:lineRule="auto"/>
        <w:jc w:val="both"/>
        <w:rPr>
          <w:rFonts w:cs="Arial"/>
          <w:szCs w:val="24"/>
        </w:rPr>
      </w:pPr>
      <w:r>
        <w:rPr>
          <w:rFonts w:hint="eastAsia" w:cs="Arial"/>
          <w:szCs w:val="24"/>
        </w:rPr>
        <w:t>投标报价</w:t>
      </w:r>
      <w:r>
        <w:rPr>
          <w:rFonts w:cs="Arial"/>
          <w:szCs w:val="24"/>
        </w:rPr>
        <w:t>文件；</w:t>
      </w:r>
    </w:p>
    <w:p w14:paraId="49747C93">
      <w:pPr>
        <w:numPr>
          <w:ilvl w:val="0"/>
          <w:numId w:val="22"/>
        </w:numPr>
        <w:spacing w:line="324" w:lineRule="auto"/>
        <w:jc w:val="both"/>
        <w:rPr>
          <w:rFonts w:cs="Arial"/>
          <w:szCs w:val="24"/>
        </w:rPr>
      </w:pPr>
      <w:r>
        <w:rPr>
          <w:rFonts w:hint="eastAsia" w:cs="Arial"/>
          <w:szCs w:val="24"/>
        </w:rPr>
        <w:t>资格性响应文件；</w:t>
      </w:r>
    </w:p>
    <w:p w14:paraId="14DBE1AA">
      <w:pPr>
        <w:numPr>
          <w:ilvl w:val="0"/>
          <w:numId w:val="22"/>
        </w:numPr>
        <w:spacing w:line="324" w:lineRule="auto"/>
        <w:jc w:val="both"/>
        <w:rPr>
          <w:rFonts w:cs="Arial"/>
          <w:szCs w:val="24"/>
        </w:rPr>
      </w:pPr>
      <w:r>
        <w:rPr>
          <w:rFonts w:hint="eastAsia" w:cs="Arial"/>
          <w:szCs w:val="24"/>
        </w:rPr>
        <w:t>其他响应文件</w:t>
      </w:r>
      <w:r>
        <w:rPr>
          <w:rFonts w:cs="Arial"/>
          <w:szCs w:val="24"/>
        </w:rPr>
        <w:t>。</w:t>
      </w:r>
    </w:p>
    <w:p w14:paraId="526CEB35">
      <w:pPr>
        <w:spacing w:line="324" w:lineRule="auto"/>
        <w:ind w:left="360"/>
        <w:rPr>
          <w:rFonts w:cs="Arial"/>
          <w:szCs w:val="24"/>
        </w:rPr>
      </w:pPr>
      <w:r>
        <w:rPr>
          <w:rFonts w:cs="Arial"/>
          <w:szCs w:val="24"/>
        </w:rPr>
        <w:t>根据此函，签字代表宣布同意如下：</w:t>
      </w:r>
    </w:p>
    <w:p w14:paraId="37882FCA">
      <w:pPr>
        <w:numPr>
          <w:ilvl w:val="0"/>
          <w:numId w:val="23"/>
        </w:numPr>
        <w:spacing w:line="324" w:lineRule="auto"/>
        <w:jc w:val="both"/>
        <w:rPr>
          <w:rFonts w:cs="Arial"/>
          <w:szCs w:val="24"/>
        </w:rPr>
      </w:pPr>
      <w:r>
        <w:rPr>
          <w:rFonts w:cs="Arial"/>
          <w:szCs w:val="24"/>
        </w:rPr>
        <w:t>所附投标价格表中规定的应提交和交付的服务和</w:t>
      </w:r>
      <w:r>
        <w:rPr>
          <w:rFonts w:hint="eastAsia" w:cs="Arial"/>
          <w:szCs w:val="24"/>
        </w:rPr>
        <w:t>货物（如有）</w:t>
      </w:r>
      <w:r>
        <w:rPr>
          <w:rFonts w:cs="Arial"/>
          <w:szCs w:val="24"/>
        </w:rPr>
        <w:t>的</w:t>
      </w:r>
      <w:r>
        <w:rPr>
          <w:rFonts w:hint="eastAsia" w:cs="Arial"/>
          <w:szCs w:val="24"/>
        </w:rPr>
        <w:t>投标报价</w:t>
      </w:r>
      <w:r>
        <w:rPr>
          <w:rFonts w:cs="Arial"/>
          <w:szCs w:val="24"/>
        </w:rPr>
        <w:t>为</w:t>
      </w:r>
      <w:r>
        <w:rPr>
          <w:rFonts w:hint="eastAsia" w:cs="Arial"/>
          <w:szCs w:val="24"/>
        </w:rPr>
        <w:t xml:space="preserve">                   </w:t>
      </w:r>
      <w:r>
        <w:rPr>
          <w:rFonts w:cs="Arial"/>
          <w:szCs w:val="24"/>
        </w:rPr>
        <w:t>。</w:t>
      </w:r>
    </w:p>
    <w:p w14:paraId="7E9E228F">
      <w:pPr>
        <w:numPr>
          <w:ilvl w:val="0"/>
          <w:numId w:val="23"/>
        </w:numPr>
        <w:spacing w:line="324" w:lineRule="auto"/>
        <w:jc w:val="both"/>
        <w:rPr>
          <w:rFonts w:cs="Arial"/>
          <w:szCs w:val="24"/>
        </w:rPr>
      </w:pPr>
      <w:r>
        <w:rPr>
          <w:rFonts w:hint="eastAsia" w:cs="Arial"/>
          <w:szCs w:val="24"/>
        </w:rPr>
        <w:t>我方</w:t>
      </w:r>
      <w:r>
        <w:rPr>
          <w:rFonts w:cs="Arial"/>
          <w:szCs w:val="24"/>
        </w:rPr>
        <w:t>将按招标文件的规定履行合同责任和义务。</w:t>
      </w:r>
    </w:p>
    <w:p w14:paraId="13A0C169">
      <w:pPr>
        <w:numPr>
          <w:ilvl w:val="0"/>
          <w:numId w:val="23"/>
        </w:numPr>
        <w:spacing w:line="324" w:lineRule="auto"/>
        <w:jc w:val="both"/>
        <w:rPr>
          <w:rFonts w:cs="Arial"/>
          <w:szCs w:val="24"/>
        </w:rPr>
      </w:pPr>
      <w:r>
        <w:rPr>
          <w:rFonts w:hint="eastAsia" w:cs="Arial"/>
          <w:szCs w:val="24"/>
        </w:rPr>
        <w:t>我方</w:t>
      </w:r>
      <w:r>
        <w:rPr>
          <w:rFonts w:cs="Arial"/>
          <w:szCs w:val="24"/>
        </w:rPr>
        <w:t>已详细审查全部招标文件，包括第</w:t>
      </w:r>
      <w:r>
        <w:rPr>
          <w:rFonts w:cs="Arial"/>
          <w:i/>
          <w:szCs w:val="24"/>
          <w:u w:val="single"/>
        </w:rPr>
        <w:t>（编号、补遗书）（如果有的话）</w:t>
      </w:r>
      <w:r>
        <w:rPr>
          <w:rFonts w:cs="Arial"/>
          <w:szCs w:val="24"/>
        </w:rPr>
        <w:t>。我</w:t>
      </w:r>
      <w:r>
        <w:rPr>
          <w:rFonts w:hint="eastAsia" w:cs="Arial"/>
          <w:szCs w:val="24"/>
        </w:rPr>
        <w:t>方</w:t>
      </w:r>
      <w:r>
        <w:rPr>
          <w:rFonts w:cs="Arial"/>
          <w:szCs w:val="24"/>
        </w:rPr>
        <w:t>完全理解并同意放弃对这方面有不明及误解的权力。</w:t>
      </w:r>
    </w:p>
    <w:p w14:paraId="19289D8F">
      <w:pPr>
        <w:numPr>
          <w:ilvl w:val="0"/>
          <w:numId w:val="23"/>
        </w:numPr>
        <w:spacing w:line="324" w:lineRule="auto"/>
        <w:jc w:val="both"/>
        <w:rPr>
          <w:rFonts w:cs="Arial"/>
          <w:szCs w:val="24"/>
        </w:rPr>
      </w:pPr>
      <w:r>
        <w:rPr>
          <w:rFonts w:hint="eastAsia" w:cs="Arial"/>
          <w:szCs w:val="24"/>
        </w:rPr>
        <w:t>投标/响应有效期为自提交投标/响应文件的截止之日起</w:t>
      </w:r>
      <w:r>
        <w:rPr>
          <w:rFonts w:hint="eastAsia" w:cs="Arial"/>
          <w:i/>
          <w:szCs w:val="24"/>
          <w:u w:val="single"/>
        </w:rPr>
        <w:t xml:space="preserve"> （由投标人填写）</w:t>
      </w:r>
      <w:r>
        <w:rPr>
          <w:rFonts w:cs="Arial"/>
          <w:szCs w:val="24"/>
        </w:rPr>
        <w:t>个日历天。</w:t>
      </w:r>
    </w:p>
    <w:p w14:paraId="46312435">
      <w:pPr>
        <w:numPr>
          <w:ilvl w:val="0"/>
          <w:numId w:val="23"/>
        </w:numPr>
        <w:spacing w:line="324" w:lineRule="auto"/>
        <w:jc w:val="both"/>
        <w:rPr>
          <w:rFonts w:cs="Arial"/>
          <w:szCs w:val="24"/>
        </w:rPr>
      </w:pPr>
      <w:r>
        <w:rPr>
          <w:rFonts w:hint="eastAsia" w:cs="Arial"/>
          <w:szCs w:val="24"/>
        </w:rPr>
        <w:t>我方</w:t>
      </w:r>
      <w:r>
        <w:rPr>
          <w:rFonts w:cs="Arial"/>
          <w:szCs w:val="24"/>
        </w:rPr>
        <w:t>同意提供按照贵方</w:t>
      </w:r>
      <w:r>
        <w:rPr>
          <w:rFonts w:hint="eastAsia" w:cs="Arial"/>
          <w:szCs w:val="24"/>
        </w:rPr>
        <w:t>投标文件</w:t>
      </w:r>
      <w:r>
        <w:rPr>
          <w:rFonts w:cs="Arial"/>
          <w:szCs w:val="24"/>
        </w:rPr>
        <w:t>要求的与其投标有关的一切数据或资料，</w:t>
      </w:r>
      <w:r>
        <w:rPr>
          <w:rFonts w:hint="eastAsia" w:cs="Arial"/>
          <w:szCs w:val="24"/>
        </w:rPr>
        <w:t>采用综合评分法时，我方</w:t>
      </w:r>
      <w:r>
        <w:rPr>
          <w:rFonts w:cs="Arial"/>
          <w:szCs w:val="24"/>
        </w:rPr>
        <w:t>完全理解贵方不一定接受最低价的投标。</w:t>
      </w:r>
    </w:p>
    <w:p w14:paraId="6646D400">
      <w:pPr>
        <w:numPr>
          <w:ilvl w:val="0"/>
          <w:numId w:val="23"/>
        </w:numPr>
        <w:spacing w:line="324" w:lineRule="auto"/>
        <w:jc w:val="both"/>
        <w:rPr>
          <w:rFonts w:cs="Arial"/>
          <w:szCs w:val="24"/>
        </w:rPr>
      </w:pPr>
      <w:r>
        <w:rPr>
          <w:rFonts w:hint="eastAsia" w:cs="Arial"/>
          <w:szCs w:val="24"/>
        </w:rPr>
        <w:t>本项目如由中标人支付采购代理服务费，我方同意按投标人须知前附表中规定向采购代理机构支付采购代理服务费。</w:t>
      </w:r>
    </w:p>
    <w:p w14:paraId="46400088">
      <w:pPr>
        <w:numPr>
          <w:ilvl w:val="0"/>
          <w:numId w:val="23"/>
        </w:numPr>
        <w:snapToGrid w:val="0"/>
        <w:spacing w:line="324" w:lineRule="auto"/>
        <w:jc w:val="both"/>
        <w:rPr>
          <w:rFonts w:cs="Arial"/>
          <w:szCs w:val="24"/>
        </w:rPr>
      </w:pPr>
      <w:r>
        <w:rPr>
          <w:rFonts w:hint="eastAsia" w:cs="Arial"/>
          <w:szCs w:val="24"/>
        </w:rPr>
        <w:t>重要声明：</w:t>
      </w:r>
    </w:p>
    <w:p w14:paraId="206136E7">
      <w:pPr>
        <w:snapToGrid w:val="0"/>
        <w:spacing w:line="324" w:lineRule="auto"/>
        <w:ind w:firstLine="480" w:firstLineChars="200"/>
        <w:rPr>
          <w:szCs w:val="24"/>
        </w:rPr>
      </w:pPr>
      <w:r>
        <w:rPr>
          <w:rFonts w:hint="eastAsia"/>
          <w:szCs w:val="24"/>
        </w:rPr>
        <w:t>1）与我方单位负责人为同一人的其他单位名称：</w:t>
      </w:r>
    </w:p>
    <w:p w14:paraId="4C83F90F">
      <w:pPr>
        <w:snapToGrid w:val="0"/>
        <w:spacing w:line="324" w:lineRule="auto"/>
        <w:ind w:left="456" w:leftChars="190" w:firstLine="355" w:firstLineChars="148"/>
        <w:rPr>
          <w:szCs w:val="24"/>
        </w:rPr>
      </w:pPr>
      <w:r>
        <w:rPr>
          <w:rFonts w:hint="eastAsia"/>
          <w:szCs w:val="24"/>
        </w:rPr>
        <w:t>□无；□有，具体单位名称为：</w:t>
      </w:r>
      <w:r>
        <w:rPr>
          <w:rFonts w:hint="eastAsia" w:cs="Arial"/>
          <w:i/>
          <w:szCs w:val="24"/>
          <w:u w:val="single"/>
        </w:rPr>
        <w:t>（由投标人如实填写）</w:t>
      </w:r>
      <w:r>
        <w:rPr>
          <w:rFonts w:hint="eastAsia"/>
          <w:szCs w:val="24"/>
        </w:rPr>
        <w:t>。</w:t>
      </w:r>
    </w:p>
    <w:p w14:paraId="7DF696AD">
      <w:pPr>
        <w:snapToGrid w:val="0"/>
        <w:spacing w:line="324" w:lineRule="auto"/>
        <w:ind w:left="400"/>
        <w:rPr>
          <w:szCs w:val="24"/>
        </w:rPr>
      </w:pPr>
      <w:r>
        <w:rPr>
          <w:rFonts w:hint="eastAsia"/>
          <w:szCs w:val="24"/>
        </w:rPr>
        <w:t>2）与我方存在控股、管理关系的其他单位的名称：</w:t>
      </w:r>
    </w:p>
    <w:p w14:paraId="77FF7011">
      <w:pPr>
        <w:snapToGrid w:val="0"/>
        <w:spacing w:line="324" w:lineRule="auto"/>
        <w:ind w:left="456" w:leftChars="190" w:firstLine="355" w:firstLineChars="148"/>
        <w:rPr>
          <w:szCs w:val="24"/>
        </w:rPr>
      </w:pPr>
      <w:r>
        <w:rPr>
          <w:rFonts w:hint="eastAsia"/>
          <w:szCs w:val="24"/>
        </w:rPr>
        <w:t xml:space="preserve">□无；□有，具体单位名称为： </w:t>
      </w:r>
      <w:r>
        <w:rPr>
          <w:rFonts w:hint="eastAsia" w:cs="Arial"/>
          <w:i/>
          <w:szCs w:val="24"/>
          <w:u w:val="single"/>
        </w:rPr>
        <w:t>（由投标人如实填写）</w:t>
      </w:r>
      <w:r>
        <w:rPr>
          <w:rFonts w:hint="eastAsia"/>
          <w:szCs w:val="24"/>
        </w:rPr>
        <w:t>。</w:t>
      </w:r>
    </w:p>
    <w:p w14:paraId="1D7B3AE2">
      <w:pPr>
        <w:snapToGrid w:val="0"/>
        <w:spacing w:line="324" w:lineRule="auto"/>
        <w:ind w:left="400"/>
        <w:rPr>
          <w:szCs w:val="24"/>
        </w:rPr>
      </w:pPr>
      <w:r>
        <w:rPr>
          <w:rFonts w:hint="eastAsia"/>
          <w:szCs w:val="24"/>
        </w:rPr>
        <w:t>3）参与本项目采购活动前，是否为本项目前期准备提供过整体设计、规范编制或者项目管理、监理、检测等服务：</w:t>
      </w:r>
    </w:p>
    <w:p w14:paraId="1B8EA993">
      <w:pPr>
        <w:snapToGrid w:val="0"/>
        <w:spacing w:line="324" w:lineRule="auto"/>
        <w:ind w:left="456" w:leftChars="190" w:firstLine="355" w:firstLineChars="148"/>
        <w:rPr>
          <w:szCs w:val="24"/>
        </w:rPr>
      </w:pPr>
      <w:r>
        <w:rPr>
          <w:rFonts w:hint="eastAsia"/>
          <w:szCs w:val="24"/>
        </w:rPr>
        <w:t xml:space="preserve">□无；□有，已提供的具体服务内容为： </w:t>
      </w:r>
      <w:r>
        <w:rPr>
          <w:rFonts w:hint="eastAsia" w:cs="Arial"/>
          <w:i/>
          <w:szCs w:val="24"/>
          <w:u w:val="single"/>
        </w:rPr>
        <w:t>（由投标人如实填写）</w:t>
      </w:r>
      <w:r>
        <w:rPr>
          <w:rFonts w:hint="eastAsia"/>
          <w:szCs w:val="24"/>
        </w:rPr>
        <w:t>。</w:t>
      </w:r>
    </w:p>
    <w:p w14:paraId="4B0C2C17">
      <w:pPr>
        <w:spacing w:line="324" w:lineRule="auto"/>
        <w:ind w:left="720" w:leftChars="300"/>
        <w:rPr>
          <w:szCs w:val="24"/>
        </w:rPr>
      </w:pPr>
      <w:r>
        <w:rPr>
          <w:rFonts w:hint="eastAsia"/>
          <w:szCs w:val="24"/>
        </w:rPr>
        <w:t>（备注：以上</w:t>
      </w:r>
      <w:r>
        <w:rPr>
          <w:szCs w:val="24"/>
        </w:rPr>
        <w:t>3</w:t>
      </w:r>
      <w:r>
        <w:rPr>
          <w:rFonts w:hint="eastAsia"/>
          <w:szCs w:val="24"/>
        </w:rPr>
        <w:t>项声明，必须如实选择，选中项用</w:t>
      </w:r>
      <w:r>
        <w:rPr>
          <w:rFonts w:hint="eastAsia"/>
          <w:szCs w:val="24"/>
          <w:bdr w:val="single" w:color="auto" w:sz="4" w:space="0"/>
        </w:rPr>
        <w:t>√</w:t>
      </w:r>
      <w:r>
        <w:rPr>
          <w:rFonts w:hint="eastAsia"/>
          <w:szCs w:val="24"/>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2D045755">
      <w:pPr>
        <w:snapToGrid w:val="0"/>
        <w:spacing w:line="324" w:lineRule="auto"/>
        <w:ind w:firstLine="480" w:firstLineChars="200"/>
        <w:rPr>
          <w:szCs w:val="24"/>
        </w:rPr>
      </w:pPr>
      <w:r>
        <w:rPr>
          <w:rFonts w:hint="eastAsia"/>
          <w:szCs w:val="24"/>
        </w:rPr>
        <w:t>4）我方在本投标文件中所提供的全部资料均真实有效，我方承诺对其真实性负责并承担相应后果。</w:t>
      </w:r>
    </w:p>
    <w:p w14:paraId="1A971DB7">
      <w:pPr>
        <w:snapToGrid w:val="0"/>
        <w:spacing w:line="324" w:lineRule="auto"/>
        <w:ind w:firstLine="480" w:firstLineChars="200"/>
        <w:rPr>
          <w:szCs w:val="24"/>
        </w:rPr>
      </w:pPr>
      <w:r>
        <w:rPr>
          <w:rFonts w:hint="eastAsia"/>
          <w:szCs w:val="24"/>
        </w:rPr>
        <w:t>5）</w:t>
      </w:r>
      <w:bookmarkStart w:id="353" w:name="_Hlk161604053"/>
      <w:r>
        <w:rPr>
          <w:rFonts w:hint="eastAsia"/>
          <w:szCs w:val="24"/>
        </w:rPr>
        <w:t>我方承诺本《投标函》的签章对本投标文件全部内容具有约束力并承担法律责任。</w:t>
      </w:r>
      <w:bookmarkEnd w:id="353"/>
    </w:p>
    <w:p w14:paraId="325BB40C">
      <w:pPr>
        <w:spacing w:line="300" w:lineRule="auto"/>
        <w:rPr>
          <w:rFonts w:cs="Arial"/>
          <w:szCs w:val="24"/>
        </w:rPr>
      </w:pPr>
    </w:p>
    <w:p w14:paraId="0316FD8A">
      <w:pPr>
        <w:spacing w:line="300" w:lineRule="auto"/>
        <w:rPr>
          <w:rFonts w:cs="Arial"/>
          <w:szCs w:val="24"/>
        </w:rPr>
      </w:pPr>
    </w:p>
    <w:p w14:paraId="24094E0F">
      <w:pPr>
        <w:spacing w:line="300" w:lineRule="auto"/>
        <w:rPr>
          <w:rFonts w:cs="Arial"/>
          <w:szCs w:val="24"/>
        </w:rPr>
      </w:pPr>
    </w:p>
    <w:p w14:paraId="14044E66">
      <w:pPr>
        <w:autoSpaceDE w:val="0"/>
        <w:autoSpaceDN w:val="0"/>
        <w:adjustRightInd w:val="0"/>
        <w:snapToGrid w:val="0"/>
        <w:ind w:firstLine="480" w:firstLineChars="200"/>
        <w:rPr>
          <w:rFonts w:cs="宋体"/>
        </w:rPr>
      </w:pPr>
      <w:r>
        <w:rPr>
          <w:rFonts w:hint="eastAsia" w:cs="宋体"/>
        </w:rPr>
        <w:t xml:space="preserve">投 </w:t>
      </w:r>
      <w:r>
        <w:rPr>
          <w:rFonts w:cs="宋体"/>
        </w:rPr>
        <w:t xml:space="preserve">   </w:t>
      </w:r>
      <w:r>
        <w:rPr>
          <w:rFonts w:hint="eastAsia" w:cs="宋体"/>
        </w:rPr>
        <w:t xml:space="preserve">标 </w:t>
      </w:r>
      <w:r>
        <w:rPr>
          <w:rFonts w:cs="宋体"/>
        </w:rPr>
        <w:t xml:space="preserve">   </w:t>
      </w:r>
      <w:r>
        <w:rPr>
          <w:rFonts w:hint="eastAsia" w:cs="宋体"/>
        </w:rPr>
        <w:t>人：（公章）</w:t>
      </w:r>
    </w:p>
    <w:p w14:paraId="04406B56">
      <w:pPr>
        <w:autoSpaceDE w:val="0"/>
        <w:autoSpaceDN w:val="0"/>
        <w:adjustRightInd w:val="0"/>
        <w:snapToGrid w:val="0"/>
        <w:ind w:firstLine="480" w:firstLineChars="200"/>
        <w:rPr>
          <w:rFonts w:cs="宋体"/>
        </w:rPr>
      </w:pPr>
      <w:r>
        <w:rPr>
          <w:rFonts w:hint="eastAsia" w:cs="宋体"/>
        </w:rPr>
        <w:t>通  讯  地  址：</w:t>
      </w:r>
    </w:p>
    <w:p w14:paraId="36627246">
      <w:pPr>
        <w:autoSpaceDE w:val="0"/>
        <w:autoSpaceDN w:val="0"/>
        <w:adjustRightInd w:val="0"/>
        <w:snapToGrid w:val="0"/>
        <w:ind w:firstLine="480" w:firstLineChars="200"/>
        <w:rPr>
          <w:rFonts w:cs="宋体"/>
        </w:rPr>
      </w:pPr>
      <w:r>
        <w:rPr>
          <w:rFonts w:hint="eastAsia" w:cs="宋体"/>
        </w:rPr>
        <w:t xml:space="preserve">传       </w:t>
      </w:r>
      <w:r>
        <w:rPr>
          <w:rFonts w:cs="宋体"/>
        </w:rPr>
        <w:t xml:space="preserve">   </w:t>
      </w:r>
      <w:r>
        <w:rPr>
          <w:rFonts w:hint="eastAsia" w:cs="宋体"/>
        </w:rPr>
        <w:t>真：</w:t>
      </w:r>
    </w:p>
    <w:p w14:paraId="79C6AB76">
      <w:pPr>
        <w:autoSpaceDE w:val="0"/>
        <w:autoSpaceDN w:val="0"/>
        <w:adjustRightInd w:val="0"/>
        <w:snapToGrid w:val="0"/>
        <w:ind w:firstLine="480" w:firstLineChars="200"/>
        <w:rPr>
          <w:rFonts w:cs="宋体"/>
        </w:rPr>
      </w:pPr>
      <w:r>
        <w:rPr>
          <w:rFonts w:hint="eastAsia" w:cs="宋体"/>
        </w:rPr>
        <w:t>电          话：</w:t>
      </w:r>
    </w:p>
    <w:p w14:paraId="55ACCB5F">
      <w:pPr>
        <w:autoSpaceDE w:val="0"/>
        <w:autoSpaceDN w:val="0"/>
        <w:adjustRightInd w:val="0"/>
        <w:snapToGrid w:val="0"/>
        <w:ind w:firstLine="480" w:firstLineChars="200"/>
        <w:rPr>
          <w:rFonts w:cs="宋体"/>
        </w:rPr>
      </w:pPr>
      <w:r>
        <w:rPr>
          <w:rFonts w:hint="eastAsia" w:cs="宋体"/>
        </w:rPr>
        <w:t xml:space="preserve">授 </w:t>
      </w:r>
      <w:r>
        <w:rPr>
          <w:rFonts w:cs="宋体"/>
        </w:rPr>
        <w:t xml:space="preserve"> </w:t>
      </w:r>
      <w:r>
        <w:rPr>
          <w:rFonts w:hint="eastAsia" w:cs="宋体"/>
        </w:rPr>
        <w:t xml:space="preserve">权 </w:t>
      </w:r>
      <w:r>
        <w:rPr>
          <w:rFonts w:cs="宋体"/>
        </w:rPr>
        <w:t xml:space="preserve"> </w:t>
      </w:r>
      <w:r>
        <w:rPr>
          <w:rFonts w:hint="eastAsia" w:cs="宋体"/>
        </w:rPr>
        <w:t xml:space="preserve">代 </w:t>
      </w:r>
      <w:r>
        <w:rPr>
          <w:rFonts w:cs="宋体"/>
        </w:rPr>
        <w:t xml:space="preserve"> </w:t>
      </w:r>
      <w:r>
        <w:rPr>
          <w:rFonts w:hint="eastAsia" w:cs="宋体"/>
        </w:rPr>
        <w:t>表：</w:t>
      </w:r>
    </w:p>
    <w:p w14:paraId="6102DEF1">
      <w:pPr>
        <w:ind w:firstLine="480" w:firstLineChars="200"/>
        <w:rPr>
          <w:rFonts w:cs="Arial"/>
          <w:szCs w:val="24"/>
        </w:rPr>
      </w:pPr>
      <w:r>
        <w:rPr>
          <w:rFonts w:hint="eastAsia" w:cs="宋体"/>
        </w:rPr>
        <w:t xml:space="preserve">日     </w:t>
      </w:r>
      <w:r>
        <w:rPr>
          <w:rFonts w:cs="宋体"/>
        </w:rPr>
        <w:t xml:space="preserve">  </w:t>
      </w:r>
      <w:r>
        <w:rPr>
          <w:rFonts w:hint="eastAsia" w:cs="宋体"/>
        </w:rPr>
        <w:t xml:space="preserve">    期：</w:t>
      </w:r>
    </w:p>
    <w:p w14:paraId="462F9ED0">
      <w:pPr>
        <w:rPr>
          <w:rFonts w:cs="Arial"/>
          <w:szCs w:val="24"/>
          <w:u w:val="single"/>
        </w:rPr>
      </w:pPr>
    </w:p>
    <w:p w14:paraId="2BEC748B">
      <w:pPr>
        <w:rPr>
          <w:rFonts w:cs="Arial"/>
          <w:szCs w:val="24"/>
          <w:u w:val="single"/>
        </w:rPr>
      </w:pPr>
      <w:r>
        <w:rPr>
          <w:rFonts w:cs="Arial"/>
          <w:szCs w:val="24"/>
          <w:u w:val="single"/>
        </w:rPr>
        <w:br w:type="page"/>
      </w:r>
    </w:p>
    <w:p w14:paraId="293FD050">
      <w:pPr>
        <w:pStyle w:val="4"/>
        <w:numPr>
          <w:ilvl w:val="0"/>
          <w:numId w:val="21"/>
        </w:numPr>
      </w:pPr>
      <w:bookmarkStart w:id="354" w:name="_Toc432367429"/>
      <w:bookmarkStart w:id="355" w:name="_Toc615"/>
      <w:bookmarkStart w:id="356" w:name="_Toc109899490"/>
      <w:bookmarkStart w:id="357" w:name="_Toc155185922"/>
      <w:bookmarkStart w:id="358" w:name="_Toc430813349"/>
      <w:bookmarkStart w:id="359" w:name="_Toc140132832"/>
      <w:bookmarkStart w:id="360" w:name="_Toc109900328"/>
      <w:bookmarkStart w:id="361" w:name="_Toc109899909"/>
      <w:r>
        <w:rPr>
          <w:rFonts w:hint="eastAsia"/>
        </w:rPr>
        <w:t>开标一览表</w:t>
      </w:r>
      <w:bookmarkEnd w:id="354"/>
      <w:bookmarkEnd w:id="355"/>
      <w:bookmarkEnd w:id="356"/>
      <w:bookmarkEnd w:id="357"/>
      <w:bookmarkEnd w:id="358"/>
      <w:bookmarkEnd w:id="359"/>
      <w:bookmarkEnd w:id="360"/>
      <w:bookmarkEnd w:id="361"/>
    </w:p>
    <w:p w14:paraId="51F70559">
      <w:pPr>
        <w:rPr>
          <w:b/>
          <w:szCs w:val="21"/>
          <w:lang w:val="zh-CN"/>
        </w:rPr>
      </w:pPr>
      <w:r>
        <w:rPr>
          <w:rFonts w:hint="eastAsia"/>
          <w:b/>
          <w:szCs w:val="21"/>
          <w:lang w:val="zh-CN"/>
        </w:rPr>
        <w:t>项目名称：</w:t>
      </w:r>
      <w:r>
        <w:rPr>
          <w:rFonts w:hint="eastAsia"/>
          <w:b/>
          <w:szCs w:val="21"/>
          <w:u w:val="single"/>
          <w:lang w:val="zh-CN"/>
        </w:rPr>
        <w:t xml:space="preserve">                     </w:t>
      </w:r>
    </w:p>
    <w:p w14:paraId="0C9511CF">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p>
    <w:tbl>
      <w:tblPr>
        <w:tblStyle w:val="23"/>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960"/>
        <w:gridCol w:w="2010"/>
        <w:gridCol w:w="1980"/>
        <w:gridCol w:w="1800"/>
      </w:tblGrid>
      <w:tr w14:paraId="30C0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DD8E9F2">
            <w:pPr>
              <w:widowControl/>
              <w:autoSpaceDE w:val="0"/>
              <w:autoSpaceDN w:val="0"/>
              <w:jc w:val="center"/>
              <w:textAlignment w:val="bottom"/>
              <w:rPr>
                <w:szCs w:val="21"/>
              </w:rPr>
            </w:pPr>
            <w:r>
              <w:rPr>
                <w:rFonts w:hint="eastAsia"/>
                <w:szCs w:val="21"/>
                <w:lang w:val="en-US" w:eastAsia="zh-CN"/>
              </w:rPr>
              <w:t>采购包</w:t>
            </w:r>
          </w:p>
        </w:tc>
        <w:tc>
          <w:tcPr>
            <w:tcW w:w="1960" w:type="dxa"/>
            <w:vAlign w:val="center"/>
          </w:tcPr>
          <w:p w14:paraId="1593C827">
            <w:pPr>
              <w:widowControl/>
              <w:autoSpaceDE w:val="0"/>
              <w:autoSpaceDN w:val="0"/>
              <w:ind w:left="851" w:hanging="851"/>
              <w:jc w:val="center"/>
              <w:textAlignment w:val="bottom"/>
              <w:rPr>
                <w:szCs w:val="21"/>
              </w:rPr>
            </w:pPr>
            <w:r>
              <w:rPr>
                <w:rFonts w:hint="eastAsia"/>
                <w:szCs w:val="21"/>
              </w:rPr>
              <w:t>投标报价</w:t>
            </w:r>
          </w:p>
        </w:tc>
        <w:tc>
          <w:tcPr>
            <w:tcW w:w="2010" w:type="dxa"/>
            <w:vAlign w:val="center"/>
          </w:tcPr>
          <w:p w14:paraId="61722E79">
            <w:pPr>
              <w:widowControl/>
              <w:autoSpaceDE w:val="0"/>
              <w:autoSpaceDN w:val="0"/>
              <w:ind w:left="851" w:hanging="851"/>
              <w:jc w:val="center"/>
              <w:textAlignment w:val="bottom"/>
              <w:rPr>
                <w:rFonts w:hint="eastAsia" w:eastAsia="宋体"/>
                <w:szCs w:val="21"/>
                <w:lang w:eastAsia="zh-CN"/>
              </w:rPr>
            </w:pPr>
            <w:r>
              <w:rPr>
                <w:rFonts w:hint="eastAsia"/>
                <w:szCs w:val="21"/>
                <w:lang w:val="en-US" w:eastAsia="zh-CN"/>
              </w:rPr>
              <w:t>合同履行期限</w:t>
            </w:r>
          </w:p>
        </w:tc>
        <w:tc>
          <w:tcPr>
            <w:tcW w:w="1980" w:type="dxa"/>
            <w:vAlign w:val="center"/>
          </w:tcPr>
          <w:p w14:paraId="43B7AAAF">
            <w:pPr>
              <w:widowControl/>
              <w:autoSpaceDE w:val="0"/>
              <w:autoSpaceDN w:val="0"/>
              <w:ind w:left="851" w:hanging="851"/>
              <w:jc w:val="center"/>
              <w:textAlignment w:val="bottom"/>
              <w:rPr>
                <w:rFonts w:hint="eastAsia" w:eastAsia="宋体"/>
                <w:szCs w:val="21"/>
                <w:lang w:val="en-US" w:eastAsia="zh-CN"/>
              </w:rPr>
            </w:pPr>
            <w:r>
              <w:rPr>
                <w:rFonts w:hint="eastAsia"/>
                <w:szCs w:val="21"/>
                <w:lang w:val="en-US" w:eastAsia="zh-CN"/>
              </w:rPr>
              <w:t>质保期</w:t>
            </w:r>
          </w:p>
        </w:tc>
        <w:tc>
          <w:tcPr>
            <w:tcW w:w="1800" w:type="dxa"/>
            <w:vAlign w:val="center"/>
          </w:tcPr>
          <w:p w14:paraId="746DBB89">
            <w:pPr>
              <w:widowControl/>
              <w:autoSpaceDE w:val="0"/>
              <w:autoSpaceDN w:val="0"/>
              <w:jc w:val="center"/>
              <w:textAlignment w:val="bottom"/>
              <w:rPr>
                <w:szCs w:val="21"/>
              </w:rPr>
            </w:pPr>
            <w:r>
              <w:rPr>
                <w:rFonts w:hint="eastAsia"/>
                <w:szCs w:val="21"/>
              </w:rPr>
              <w:t>备注（如有）</w:t>
            </w:r>
          </w:p>
        </w:tc>
      </w:tr>
      <w:tr w14:paraId="1A8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F2E87D5">
            <w:pPr>
              <w:jc w:val="center"/>
              <w:rPr>
                <w:sz w:val="28"/>
              </w:rPr>
            </w:pPr>
          </w:p>
        </w:tc>
        <w:tc>
          <w:tcPr>
            <w:tcW w:w="1960" w:type="dxa"/>
            <w:vAlign w:val="center"/>
          </w:tcPr>
          <w:p w14:paraId="171DCEF2">
            <w:pPr>
              <w:jc w:val="center"/>
              <w:rPr>
                <w:sz w:val="28"/>
              </w:rPr>
            </w:pPr>
          </w:p>
        </w:tc>
        <w:tc>
          <w:tcPr>
            <w:tcW w:w="2010" w:type="dxa"/>
            <w:vAlign w:val="center"/>
          </w:tcPr>
          <w:p w14:paraId="6D98E836">
            <w:pPr>
              <w:jc w:val="center"/>
              <w:rPr>
                <w:sz w:val="28"/>
              </w:rPr>
            </w:pPr>
          </w:p>
        </w:tc>
        <w:tc>
          <w:tcPr>
            <w:tcW w:w="1980" w:type="dxa"/>
            <w:vAlign w:val="center"/>
          </w:tcPr>
          <w:p w14:paraId="26263BF5">
            <w:pPr>
              <w:jc w:val="center"/>
              <w:rPr>
                <w:sz w:val="28"/>
              </w:rPr>
            </w:pPr>
          </w:p>
        </w:tc>
        <w:tc>
          <w:tcPr>
            <w:tcW w:w="1800" w:type="dxa"/>
            <w:vAlign w:val="center"/>
          </w:tcPr>
          <w:p w14:paraId="787F69A4">
            <w:pPr>
              <w:jc w:val="center"/>
              <w:rPr>
                <w:sz w:val="28"/>
              </w:rPr>
            </w:pPr>
          </w:p>
        </w:tc>
      </w:tr>
    </w:tbl>
    <w:p w14:paraId="70C38724">
      <w:pPr>
        <w:spacing w:line="300" w:lineRule="auto"/>
        <w:rPr>
          <w:rFonts w:ascii="Arial" w:hAnsi="Arial" w:cs="Arial"/>
          <w:szCs w:val="21"/>
          <w:u w:val="single"/>
        </w:rPr>
      </w:pPr>
    </w:p>
    <w:p w14:paraId="18246771">
      <w:pPr>
        <w:spacing w:line="300" w:lineRule="auto"/>
        <w:rPr>
          <w:rFonts w:ascii="Arial" w:hAnsi="Arial" w:cs="Arial"/>
          <w:szCs w:val="21"/>
        </w:rPr>
      </w:pPr>
      <w:r>
        <w:rPr>
          <w:rFonts w:ascii="Arial" w:hAnsi="Arial" w:cs="Arial"/>
          <w:szCs w:val="21"/>
        </w:rPr>
        <w:t>投标人名称：</w:t>
      </w:r>
    </w:p>
    <w:p w14:paraId="47A11B2A">
      <w:pPr>
        <w:spacing w:line="300" w:lineRule="auto"/>
        <w:rPr>
          <w:rFonts w:ascii="Arial" w:hAnsi="Arial" w:cs="Arial"/>
          <w:szCs w:val="21"/>
        </w:rPr>
      </w:pPr>
      <w:r>
        <w:rPr>
          <w:rFonts w:ascii="Arial" w:hAnsi="Arial" w:cs="Arial"/>
          <w:szCs w:val="21"/>
        </w:rPr>
        <w:t>日期：</w:t>
      </w:r>
    </w:p>
    <w:p w14:paraId="272CC5AC">
      <w:pPr>
        <w:spacing w:line="300" w:lineRule="auto"/>
        <w:rPr>
          <w:rFonts w:ascii="Arial" w:hAnsi="Arial" w:cs="Arial"/>
          <w:szCs w:val="21"/>
        </w:rPr>
      </w:pPr>
    </w:p>
    <w:p w14:paraId="0A9BEE2E">
      <w:pPr>
        <w:rPr>
          <w:rFonts w:cs="Arial"/>
          <w:szCs w:val="24"/>
        </w:rPr>
        <w:sectPr>
          <w:pgSz w:w="11905" w:h="16840"/>
          <w:pgMar w:top="1440" w:right="1797" w:bottom="1440" w:left="1797" w:header="851" w:footer="850" w:gutter="0"/>
          <w:cols w:space="720" w:num="1"/>
        </w:sectPr>
      </w:pPr>
    </w:p>
    <w:p w14:paraId="085536FD">
      <w:pPr>
        <w:pStyle w:val="4"/>
        <w:numPr>
          <w:ilvl w:val="0"/>
          <w:numId w:val="21"/>
        </w:numPr>
      </w:pPr>
      <w:bookmarkStart w:id="362" w:name="_Toc111"/>
      <w:bookmarkStart w:id="363" w:name="_Toc155185923"/>
      <w:r>
        <w:rPr>
          <w:rFonts w:hint="eastAsia"/>
        </w:rPr>
        <w:t>分项报价表</w:t>
      </w:r>
      <w:bookmarkEnd w:id="362"/>
      <w:bookmarkEnd w:id="363"/>
    </w:p>
    <w:p w14:paraId="3D8F36C4">
      <w:pPr>
        <w:rPr>
          <w:b/>
          <w:szCs w:val="21"/>
          <w:lang w:val="zh-CN"/>
        </w:rPr>
      </w:pPr>
      <w:r>
        <w:rPr>
          <w:rFonts w:hint="eastAsia"/>
          <w:b/>
          <w:szCs w:val="21"/>
          <w:lang w:val="zh-CN"/>
        </w:rPr>
        <w:t>项目名称：</w:t>
      </w:r>
      <w:r>
        <w:rPr>
          <w:rFonts w:hint="eastAsia"/>
          <w:b/>
          <w:szCs w:val="21"/>
          <w:u w:val="single"/>
          <w:lang w:val="zh-CN"/>
        </w:rPr>
        <w:t xml:space="preserve">                     </w:t>
      </w:r>
    </w:p>
    <w:p w14:paraId="3A34DAB7">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p>
    <w:tbl>
      <w:tblPr>
        <w:tblStyle w:val="23"/>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420"/>
        <w:gridCol w:w="1200"/>
        <w:gridCol w:w="930"/>
        <w:gridCol w:w="945"/>
        <w:gridCol w:w="764"/>
        <w:gridCol w:w="681"/>
        <w:gridCol w:w="1087"/>
        <w:gridCol w:w="1087"/>
        <w:gridCol w:w="857"/>
      </w:tblGrid>
      <w:tr w14:paraId="02F1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8B76C55">
            <w:pPr>
              <w:pStyle w:val="40"/>
            </w:pPr>
            <w:r>
              <w:t>序号</w:t>
            </w:r>
          </w:p>
        </w:tc>
        <w:tc>
          <w:tcPr>
            <w:tcW w:w="1420" w:type="dxa"/>
            <w:vAlign w:val="center"/>
          </w:tcPr>
          <w:p w14:paraId="4FC3C827">
            <w:pPr>
              <w:pStyle w:val="40"/>
              <w:jc w:val="center"/>
            </w:pPr>
            <w:r>
              <w:rPr>
                <w:rFonts w:hint="eastAsia"/>
              </w:rPr>
              <w:t>标的</w:t>
            </w:r>
            <w:r>
              <w:t>名称</w:t>
            </w:r>
          </w:p>
        </w:tc>
        <w:tc>
          <w:tcPr>
            <w:tcW w:w="1200" w:type="dxa"/>
            <w:vAlign w:val="center"/>
          </w:tcPr>
          <w:p w14:paraId="24E260C1">
            <w:pPr>
              <w:pStyle w:val="40"/>
              <w:jc w:val="center"/>
            </w:pPr>
            <w:r>
              <w:rPr>
                <w:rFonts w:hint="eastAsia"/>
              </w:rPr>
              <w:t>制造商名称</w:t>
            </w:r>
          </w:p>
        </w:tc>
        <w:tc>
          <w:tcPr>
            <w:tcW w:w="930" w:type="dxa"/>
            <w:vAlign w:val="center"/>
          </w:tcPr>
          <w:p w14:paraId="1BA684C3">
            <w:pPr>
              <w:pStyle w:val="40"/>
              <w:jc w:val="center"/>
            </w:pPr>
            <w:r>
              <w:rPr>
                <w:rFonts w:hint="eastAsia"/>
                <w:lang w:val="en-US" w:eastAsia="zh-CN"/>
              </w:rPr>
              <w:t>款式图片</w:t>
            </w:r>
          </w:p>
        </w:tc>
        <w:tc>
          <w:tcPr>
            <w:tcW w:w="945" w:type="dxa"/>
            <w:vAlign w:val="center"/>
          </w:tcPr>
          <w:p w14:paraId="5E3FEC9A">
            <w:pPr>
              <w:pStyle w:val="40"/>
              <w:jc w:val="center"/>
            </w:pPr>
            <w:r>
              <w:rPr>
                <w:rFonts w:hint="eastAsia"/>
              </w:rPr>
              <w:t>品牌</w:t>
            </w:r>
          </w:p>
        </w:tc>
        <w:tc>
          <w:tcPr>
            <w:tcW w:w="764" w:type="dxa"/>
            <w:vAlign w:val="center"/>
          </w:tcPr>
          <w:p w14:paraId="5564BFE3">
            <w:pPr>
              <w:pStyle w:val="40"/>
              <w:jc w:val="center"/>
            </w:pPr>
            <w:r>
              <w:t>型号规格</w:t>
            </w:r>
          </w:p>
        </w:tc>
        <w:tc>
          <w:tcPr>
            <w:tcW w:w="681" w:type="dxa"/>
            <w:vAlign w:val="center"/>
          </w:tcPr>
          <w:p w14:paraId="15224F8B">
            <w:pPr>
              <w:pStyle w:val="40"/>
              <w:jc w:val="center"/>
            </w:pPr>
            <w:r>
              <w:t>数量</w:t>
            </w:r>
          </w:p>
        </w:tc>
        <w:tc>
          <w:tcPr>
            <w:tcW w:w="1087" w:type="dxa"/>
            <w:vAlign w:val="center"/>
          </w:tcPr>
          <w:p w14:paraId="6052466F">
            <w:pPr>
              <w:pStyle w:val="40"/>
              <w:jc w:val="center"/>
            </w:pPr>
            <w:r>
              <w:t>单价</w:t>
            </w:r>
          </w:p>
          <w:p w14:paraId="4F650057">
            <w:pPr>
              <w:pStyle w:val="40"/>
              <w:jc w:val="center"/>
            </w:pPr>
            <w:r>
              <w:rPr>
                <w:rFonts w:hint="eastAsia"/>
              </w:rPr>
              <w:t>（元）</w:t>
            </w:r>
          </w:p>
        </w:tc>
        <w:tc>
          <w:tcPr>
            <w:tcW w:w="1087" w:type="dxa"/>
            <w:vAlign w:val="center"/>
          </w:tcPr>
          <w:p w14:paraId="70CAF8A6">
            <w:pPr>
              <w:pStyle w:val="40"/>
              <w:jc w:val="center"/>
            </w:pPr>
            <w:r>
              <w:t>总价</w:t>
            </w:r>
            <w:r>
              <w:rPr>
                <w:rFonts w:hint="eastAsia"/>
              </w:rPr>
              <w:t>（元）</w:t>
            </w:r>
          </w:p>
        </w:tc>
        <w:tc>
          <w:tcPr>
            <w:tcW w:w="857" w:type="dxa"/>
            <w:vAlign w:val="center"/>
          </w:tcPr>
          <w:p w14:paraId="35B1D97D">
            <w:pPr>
              <w:pStyle w:val="40"/>
              <w:jc w:val="center"/>
            </w:pPr>
            <w:r>
              <w:t>备注</w:t>
            </w:r>
          </w:p>
        </w:tc>
      </w:tr>
      <w:tr w14:paraId="6F86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002A4616">
            <w:pPr>
              <w:pStyle w:val="40"/>
              <w:numPr>
                <w:ilvl w:val="0"/>
                <w:numId w:val="24"/>
              </w:numPr>
              <w:jc w:val="center"/>
            </w:pPr>
          </w:p>
        </w:tc>
        <w:tc>
          <w:tcPr>
            <w:tcW w:w="1420" w:type="dxa"/>
          </w:tcPr>
          <w:p w14:paraId="70CF5C16">
            <w:pPr>
              <w:pStyle w:val="40"/>
              <w:rPr>
                <w:rFonts w:hint="default" w:eastAsia="宋体"/>
                <w:lang w:val="en-US" w:eastAsia="zh-CN"/>
              </w:rPr>
            </w:pPr>
            <w:r>
              <w:rPr>
                <w:rFonts w:hint="eastAsia"/>
                <w:lang w:val="en-US" w:eastAsia="zh-CN"/>
              </w:rPr>
              <w:t>货物名称1</w:t>
            </w:r>
          </w:p>
        </w:tc>
        <w:tc>
          <w:tcPr>
            <w:tcW w:w="1200" w:type="dxa"/>
            <w:vAlign w:val="center"/>
          </w:tcPr>
          <w:p w14:paraId="5E0C9B44">
            <w:pPr>
              <w:pStyle w:val="40"/>
            </w:pPr>
          </w:p>
        </w:tc>
        <w:tc>
          <w:tcPr>
            <w:tcW w:w="930" w:type="dxa"/>
            <w:vAlign w:val="center"/>
          </w:tcPr>
          <w:p w14:paraId="28A8FCF3">
            <w:pPr>
              <w:pStyle w:val="40"/>
            </w:pPr>
          </w:p>
        </w:tc>
        <w:tc>
          <w:tcPr>
            <w:tcW w:w="945" w:type="dxa"/>
            <w:vAlign w:val="center"/>
          </w:tcPr>
          <w:p w14:paraId="2AC6AA5B">
            <w:pPr>
              <w:pStyle w:val="40"/>
            </w:pPr>
          </w:p>
        </w:tc>
        <w:tc>
          <w:tcPr>
            <w:tcW w:w="764" w:type="dxa"/>
            <w:vAlign w:val="center"/>
          </w:tcPr>
          <w:p w14:paraId="22823FCD">
            <w:pPr>
              <w:pStyle w:val="40"/>
            </w:pPr>
          </w:p>
        </w:tc>
        <w:tc>
          <w:tcPr>
            <w:tcW w:w="681" w:type="dxa"/>
            <w:vAlign w:val="center"/>
          </w:tcPr>
          <w:p w14:paraId="79D64DAC">
            <w:pPr>
              <w:pStyle w:val="40"/>
            </w:pPr>
          </w:p>
        </w:tc>
        <w:tc>
          <w:tcPr>
            <w:tcW w:w="1087" w:type="dxa"/>
            <w:vAlign w:val="center"/>
          </w:tcPr>
          <w:p w14:paraId="2D6EB426">
            <w:pPr>
              <w:pStyle w:val="40"/>
            </w:pPr>
          </w:p>
        </w:tc>
        <w:tc>
          <w:tcPr>
            <w:tcW w:w="1087" w:type="dxa"/>
            <w:vAlign w:val="center"/>
          </w:tcPr>
          <w:p w14:paraId="0B01E89B">
            <w:pPr>
              <w:pStyle w:val="40"/>
            </w:pPr>
          </w:p>
        </w:tc>
        <w:tc>
          <w:tcPr>
            <w:tcW w:w="857" w:type="dxa"/>
            <w:vAlign w:val="center"/>
          </w:tcPr>
          <w:p w14:paraId="63452AC5">
            <w:pPr>
              <w:pStyle w:val="40"/>
            </w:pPr>
          </w:p>
        </w:tc>
      </w:tr>
      <w:tr w14:paraId="19F0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B695EC4">
            <w:pPr>
              <w:pStyle w:val="40"/>
              <w:numPr>
                <w:ilvl w:val="0"/>
                <w:numId w:val="24"/>
              </w:numPr>
              <w:jc w:val="center"/>
            </w:pPr>
          </w:p>
        </w:tc>
        <w:tc>
          <w:tcPr>
            <w:tcW w:w="1420" w:type="dxa"/>
          </w:tcPr>
          <w:p w14:paraId="346542DF">
            <w:pPr>
              <w:pStyle w:val="40"/>
            </w:pPr>
            <w:r>
              <w:rPr>
                <w:rFonts w:hint="eastAsia"/>
                <w:lang w:val="en-US" w:eastAsia="zh-CN"/>
              </w:rPr>
              <w:t>货物名称2</w:t>
            </w:r>
          </w:p>
        </w:tc>
        <w:tc>
          <w:tcPr>
            <w:tcW w:w="1200" w:type="dxa"/>
            <w:vAlign w:val="center"/>
          </w:tcPr>
          <w:p w14:paraId="2BC32B4C">
            <w:pPr>
              <w:pStyle w:val="40"/>
            </w:pPr>
          </w:p>
        </w:tc>
        <w:tc>
          <w:tcPr>
            <w:tcW w:w="930" w:type="dxa"/>
            <w:vAlign w:val="center"/>
          </w:tcPr>
          <w:p w14:paraId="03E3AD77">
            <w:pPr>
              <w:pStyle w:val="40"/>
            </w:pPr>
          </w:p>
        </w:tc>
        <w:tc>
          <w:tcPr>
            <w:tcW w:w="945" w:type="dxa"/>
            <w:vAlign w:val="center"/>
          </w:tcPr>
          <w:p w14:paraId="1063E294">
            <w:pPr>
              <w:pStyle w:val="40"/>
            </w:pPr>
          </w:p>
        </w:tc>
        <w:tc>
          <w:tcPr>
            <w:tcW w:w="764" w:type="dxa"/>
            <w:vAlign w:val="center"/>
          </w:tcPr>
          <w:p w14:paraId="62F800EF">
            <w:pPr>
              <w:pStyle w:val="40"/>
            </w:pPr>
          </w:p>
        </w:tc>
        <w:tc>
          <w:tcPr>
            <w:tcW w:w="681" w:type="dxa"/>
            <w:vAlign w:val="center"/>
          </w:tcPr>
          <w:p w14:paraId="5F48C15D">
            <w:pPr>
              <w:pStyle w:val="40"/>
            </w:pPr>
          </w:p>
        </w:tc>
        <w:tc>
          <w:tcPr>
            <w:tcW w:w="1087" w:type="dxa"/>
            <w:vAlign w:val="center"/>
          </w:tcPr>
          <w:p w14:paraId="052F063F">
            <w:pPr>
              <w:pStyle w:val="40"/>
            </w:pPr>
          </w:p>
        </w:tc>
        <w:tc>
          <w:tcPr>
            <w:tcW w:w="1087" w:type="dxa"/>
            <w:vAlign w:val="center"/>
          </w:tcPr>
          <w:p w14:paraId="780F6338">
            <w:pPr>
              <w:pStyle w:val="40"/>
            </w:pPr>
          </w:p>
        </w:tc>
        <w:tc>
          <w:tcPr>
            <w:tcW w:w="857" w:type="dxa"/>
            <w:vAlign w:val="center"/>
          </w:tcPr>
          <w:p w14:paraId="015E4E5D">
            <w:pPr>
              <w:pStyle w:val="40"/>
            </w:pPr>
          </w:p>
        </w:tc>
      </w:tr>
      <w:tr w14:paraId="544C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4B8EDCE9">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pPr>
            <w:r>
              <w:rPr>
                <w:rFonts w:hint="eastAsia" w:ascii="宋体" w:hAnsi="宋体" w:eastAsia="宋体" w:cs="宋体"/>
                <w:sz w:val="24"/>
                <w:szCs w:val="24"/>
              </w:rPr>
              <w:t>…</w:t>
            </w:r>
          </w:p>
        </w:tc>
        <w:tc>
          <w:tcPr>
            <w:tcW w:w="1420" w:type="dxa"/>
            <w:vAlign w:val="center"/>
          </w:tcPr>
          <w:p w14:paraId="42BDB70A">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1200" w:type="dxa"/>
            <w:vAlign w:val="center"/>
          </w:tcPr>
          <w:p w14:paraId="0323DB72">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930" w:type="dxa"/>
            <w:vAlign w:val="center"/>
          </w:tcPr>
          <w:p w14:paraId="6CEE5E4E">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945" w:type="dxa"/>
            <w:vAlign w:val="center"/>
          </w:tcPr>
          <w:p w14:paraId="33AF2CB6">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764" w:type="dxa"/>
            <w:vAlign w:val="center"/>
          </w:tcPr>
          <w:p w14:paraId="625323D2">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681" w:type="dxa"/>
            <w:vAlign w:val="center"/>
          </w:tcPr>
          <w:p w14:paraId="2A922A19">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1087" w:type="dxa"/>
            <w:vAlign w:val="center"/>
          </w:tcPr>
          <w:p w14:paraId="4465CFC2">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1087" w:type="dxa"/>
            <w:vAlign w:val="center"/>
          </w:tcPr>
          <w:p w14:paraId="10E014AE">
            <w:pPr>
              <w:pageBreakBefore w:val="0"/>
              <w:widowControl/>
              <w:kinsoku w:val="0"/>
              <w:wordWrap/>
              <w:overflowPunct/>
              <w:topLinePunct w:val="0"/>
              <w:autoSpaceDE w:val="0"/>
              <w:autoSpaceDN w:val="0"/>
              <w:bidi w:val="0"/>
              <w:adjustRightInd w:val="0"/>
              <w:snapToGrid w:val="0"/>
              <w:spacing w:line="360" w:lineRule="auto"/>
              <w:ind w:right="0" w:rightChars="0"/>
              <w:textAlignment w:val="baseline"/>
            </w:pPr>
            <w:r>
              <w:rPr>
                <w:rFonts w:hint="eastAsia" w:ascii="宋体" w:hAnsi="宋体" w:eastAsia="宋体" w:cs="宋体"/>
                <w:sz w:val="24"/>
                <w:szCs w:val="24"/>
              </w:rPr>
              <w:t>……</w:t>
            </w:r>
          </w:p>
        </w:tc>
        <w:tc>
          <w:tcPr>
            <w:tcW w:w="857" w:type="dxa"/>
            <w:vAlign w:val="center"/>
          </w:tcPr>
          <w:p w14:paraId="7F860A75">
            <w:pPr>
              <w:pStyle w:val="40"/>
            </w:pPr>
          </w:p>
        </w:tc>
      </w:tr>
      <w:tr w14:paraId="3373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873" w:type="dxa"/>
            <w:gridSpan w:val="8"/>
            <w:vAlign w:val="center"/>
          </w:tcPr>
          <w:p w14:paraId="2C97F320">
            <w:pPr>
              <w:pStyle w:val="40"/>
              <w:rPr>
                <w:rFonts w:hint="eastAsia"/>
              </w:rPr>
            </w:pPr>
            <w:r>
              <w:rPr>
                <w:rFonts w:hint="eastAsia"/>
              </w:rPr>
              <w:t>投标报价合计（元）</w:t>
            </w:r>
          </w:p>
        </w:tc>
        <w:tc>
          <w:tcPr>
            <w:tcW w:w="1944" w:type="dxa"/>
            <w:gridSpan w:val="2"/>
            <w:vAlign w:val="center"/>
          </w:tcPr>
          <w:p w14:paraId="79061FE4">
            <w:pPr>
              <w:pStyle w:val="40"/>
            </w:pPr>
          </w:p>
        </w:tc>
      </w:tr>
    </w:tbl>
    <w:p w14:paraId="65156A99">
      <w:pPr>
        <w:spacing w:line="300" w:lineRule="auto"/>
        <w:rPr>
          <w:rFonts w:ascii="Arial" w:hAnsi="Arial" w:cs="Arial"/>
          <w:szCs w:val="21"/>
        </w:rPr>
      </w:pPr>
    </w:p>
    <w:p w14:paraId="6B6BAA56">
      <w:pPr>
        <w:spacing w:line="300" w:lineRule="auto"/>
        <w:rPr>
          <w:rFonts w:ascii="Arial" w:hAnsi="Arial" w:cs="Arial"/>
          <w:szCs w:val="21"/>
        </w:rPr>
      </w:pPr>
    </w:p>
    <w:p w14:paraId="1C729A0F">
      <w:pPr>
        <w:spacing w:line="300" w:lineRule="auto"/>
        <w:rPr>
          <w:rFonts w:ascii="Arial" w:hAnsi="Arial" w:cs="Arial"/>
          <w:szCs w:val="21"/>
        </w:rPr>
      </w:pPr>
      <w:r>
        <w:rPr>
          <w:rFonts w:ascii="Arial" w:hAnsi="Arial" w:cs="Arial"/>
          <w:szCs w:val="21"/>
        </w:rPr>
        <w:t>投标人名称：</w:t>
      </w:r>
    </w:p>
    <w:p w14:paraId="738CEBD1">
      <w:pPr>
        <w:spacing w:line="300" w:lineRule="auto"/>
        <w:rPr>
          <w:rFonts w:ascii="Arial" w:hAnsi="Arial" w:cs="Arial"/>
          <w:szCs w:val="21"/>
        </w:rPr>
      </w:pPr>
      <w:r>
        <w:rPr>
          <w:rFonts w:ascii="Arial" w:hAnsi="Arial" w:cs="Arial"/>
          <w:szCs w:val="21"/>
        </w:rPr>
        <w:t>日期：</w:t>
      </w:r>
    </w:p>
    <w:p w14:paraId="003F9DE0">
      <w:pPr>
        <w:spacing w:line="300" w:lineRule="auto"/>
        <w:rPr>
          <w:rFonts w:ascii="Arial" w:hAnsi="Arial" w:cs="Arial"/>
          <w:szCs w:val="21"/>
        </w:rPr>
      </w:pPr>
    </w:p>
    <w:p w14:paraId="2398520C">
      <w:pPr>
        <w:pStyle w:val="28"/>
      </w:pPr>
      <w:r>
        <w:t>注：</w:t>
      </w:r>
    </w:p>
    <w:p w14:paraId="25906EA1">
      <w:pPr>
        <w:pStyle w:val="40"/>
      </w:pPr>
      <w:r>
        <w:t>按照本表填写的各项目的合计价填写到</w:t>
      </w:r>
      <w:r>
        <w:rPr>
          <w:rFonts w:hint="eastAsia"/>
        </w:rPr>
        <w:t>《投标一览表》</w:t>
      </w:r>
      <w:r>
        <w:t>中对应的栏目中。</w:t>
      </w:r>
    </w:p>
    <w:p w14:paraId="30F0D74D">
      <w:pPr>
        <w:rPr>
          <w:rFonts w:cs="Arial"/>
          <w:szCs w:val="24"/>
        </w:rPr>
      </w:pPr>
    </w:p>
    <w:p w14:paraId="22808362">
      <w:pPr>
        <w:rPr>
          <w:rFonts w:cs="Arial"/>
          <w:szCs w:val="24"/>
        </w:rPr>
      </w:pPr>
      <w:r>
        <w:rPr>
          <w:rFonts w:cs="Arial"/>
          <w:szCs w:val="24"/>
        </w:rPr>
        <w:br w:type="page"/>
      </w:r>
    </w:p>
    <w:p w14:paraId="4F05EFF9">
      <w:pPr>
        <w:pStyle w:val="4"/>
        <w:numPr>
          <w:ilvl w:val="0"/>
          <w:numId w:val="21"/>
        </w:numPr>
      </w:pPr>
      <w:bookmarkStart w:id="364" w:name="_Toc155185924"/>
      <w:bookmarkStart w:id="365" w:name="_Toc5755"/>
      <w:r>
        <w:rPr>
          <w:rFonts w:hint="eastAsia"/>
        </w:rPr>
        <w:t>法定代表人（负责人）身份证明</w:t>
      </w:r>
      <w:bookmarkEnd w:id="364"/>
      <w:bookmarkEnd w:id="365"/>
    </w:p>
    <w:p w14:paraId="31D40F81">
      <w:pPr>
        <w:ind w:firstLine="480" w:firstLineChars="200"/>
        <w:rPr>
          <w:rFonts w:cs="仿宋_GB2312"/>
          <w:szCs w:val="24"/>
        </w:rPr>
      </w:pPr>
      <w:r>
        <w:rPr>
          <w:rFonts w:hint="eastAsia" w:cs="仿宋_GB2312"/>
          <w:szCs w:val="24"/>
        </w:rPr>
        <w:t>投标人名称：</w:t>
      </w:r>
    </w:p>
    <w:p w14:paraId="2F639EDB">
      <w:pPr>
        <w:ind w:firstLine="480" w:firstLineChars="200"/>
        <w:rPr>
          <w:rFonts w:cs="仿宋_GB2312"/>
          <w:szCs w:val="24"/>
        </w:rPr>
      </w:pPr>
      <w:r>
        <w:rPr>
          <w:rFonts w:hint="eastAsia" w:cs="仿宋_GB2312"/>
          <w:szCs w:val="24"/>
        </w:rPr>
        <w:t xml:space="preserve">单位性质：                                       </w:t>
      </w:r>
    </w:p>
    <w:p w14:paraId="1BD20CFB">
      <w:pPr>
        <w:ind w:firstLine="480" w:firstLineChars="200"/>
        <w:rPr>
          <w:rFonts w:cs="仿宋_GB2312"/>
          <w:szCs w:val="24"/>
        </w:rPr>
      </w:pPr>
      <w:r>
        <w:rPr>
          <w:rFonts w:hint="eastAsia" w:cs="仿宋_GB2312"/>
          <w:szCs w:val="24"/>
        </w:rPr>
        <w:t xml:space="preserve">地    址：                                             </w:t>
      </w:r>
    </w:p>
    <w:p w14:paraId="6448AF5B">
      <w:pPr>
        <w:ind w:firstLine="480" w:firstLineChars="200"/>
        <w:rPr>
          <w:rFonts w:cs="仿宋_GB2312"/>
          <w:szCs w:val="24"/>
        </w:rPr>
      </w:pPr>
      <w:r>
        <w:rPr>
          <w:rFonts w:hint="eastAsia" w:cs="仿宋_GB2312"/>
          <w:szCs w:val="24"/>
        </w:rPr>
        <w:t xml:space="preserve">成立时间：  </w:t>
      </w:r>
    </w:p>
    <w:p w14:paraId="537C1C69">
      <w:pPr>
        <w:ind w:firstLine="480" w:firstLineChars="200"/>
        <w:rPr>
          <w:rFonts w:cs="仿宋_GB2312"/>
          <w:szCs w:val="24"/>
        </w:rPr>
      </w:pPr>
      <w:r>
        <w:rPr>
          <w:rFonts w:hint="eastAsia" w:cs="仿宋_GB2312"/>
          <w:szCs w:val="24"/>
        </w:rPr>
        <w:t xml:space="preserve">经营期限：                                          </w:t>
      </w:r>
    </w:p>
    <w:p w14:paraId="5B5AC6A1">
      <w:pPr>
        <w:ind w:firstLine="480" w:firstLineChars="200"/>
        <w:rPr>
          <w:rFonts w:cs="仿宋_GB2312"/>
          <w:szCs w:val="24"/>
        </w:rPr>
      </w:pPr>
      <w:r>
        <w:rPr>
          <w:rFonts w:hint="eastAsia" w:cs="仿宋_GB2312"/>
          <w:szCs w:val="24"/>
        </w:rPr>
        <w:t xml:space="preserve">姓    名：                性别：                   </w:t>
      </w:r>
    </w:p>
    <w:p w14:paraId="4482EA33">
      <w:pPr>
        <w:ind w:firstLine="480" w:firstLineChars="200"/>
        <w:rPr>
          <w:rFonts w:cs="仿宋_GB2312"/>
          <w:szCs w:val="24"/>
        </w:rPr>
      </w:pPr>
      <w:r>
        <w:rPr>
          <w:rFonts w:hint="eastAsia" w:cs="仿宋_GB2312"/>
          <w:szCs w:val="24"/>
        </w:rPr>
        <w:t xml:space="preserve">年龄：                    职务：                     </w:t>
      </w:r>
    </w:p>
    <w:p w14:paraId="6D5F8CF4">
      <w:pPr>
        <w:ind w:firstLine="480" w:firstLineChars="200"/>
        <w:rPr>
          <w:rFonts w:cs="仿宋_GB2312"/>
          <w:szCs w:val="24"/>
        </w:rPr>
      </w:pPr>
      <w:r>
        <w:rPr>
          <w:rFonts w:hint="eastAsia" w:cs="仿宋_GB2312"/>
          <w:szCs w:val="24"/>
        </w:rPr>
        <w:t>系                      （投标人名称）的法定代表人</w:t>
      </w:r>
      <w:r>
        <w:rPr>
          <w:rFonts w:hint="eastAsia"/>
        </w:rPr>
        <w:t>（负责人）</w:t>
      </w:r>
      <w:r>
        <w:rPr>
          <w:rFonts w:hint="eastAsia" w:cs="仿宋_GB2312"/>
          <w:szCs w:val="24"/>
        </w:rPr>
        <w:t xml:space="preserve">。 </w:t>
      </w:r>
    </w:p>
    <w:p w14:paraId="05AF5219">
      <w:pPr>
        <w:ind w:firstLine="480" w:firstLineChars="200"/>
        <w:rPr>
          <w:rFonts w:cs="仿宋_GB2312"/>
          <w:szCs w:val="24"/>
        </w:rPr>
      </w:pPr>
      <w:r>
        <w:rPr>
          <w:rFonts w:hint="eastAsia" w:cs="仿宋_GB2312"/>
          <w:szCs w:val="24"/>
        </w:rPr>
        <w:t>特此证明。</w:t>
      </w:r>
    </w:p>
    <w:p w14:paraId="31ED3A76">
      <w:pPr>
        <w:ind w:firstLine="480" w:firstLineChars="200"/>
        <w:rPr>
          <w:rFonts w:cs="仿宋_GB2312"/>
          <w:szCs w:val="24"/>
        </w:rPr>
      </w:pPr>
    </w:p>
    <w:p w14:paraId="74E88F3D">
      <w:pPr>
        <w:widowControl/>
        <w:rPr>
          <w:sz w:val="21"/>
        </w:rPr>
      </w:pPr>
    </w:p>
    <w:p w14:paraId="18CC1737">
      <w:pPr>
        <w:ind w:firstLine="480" w:firstLineChars="200"/>
        <w:rPr>
          <w:rFonts w:cs="仿宋_GB2312"/>
          <w:szCs w:val="24"/>
        </w:rPr>
      </w:pPr>
      <w:r>
        <w:rPr>
          <w:rFonts w:hint="eastAsia" w:cs="仿宋_GB2312"/>
          <w:szCs w:val="24"/>
        </w:rPr>
        <w:t>投标人名称：（盖章）</w:t>
      </w:r>
    </w:p>
    <w:p w14:paraId="68A35CCA">
      <w:pPr>
        <w:ind w:firstLine="480" w:firstLineChars="200"/>
        <w:rPr>
          <w:rFonts w:cs="仿宋_GB2312"/>
          <w:szCs w:val="24"/>
        </w:rPr>
      </w:pPr>
      <w:r>
        <w:rPr>
          <w:rFonts w:hint="eastAsia" w:cs="仿宋_GB2312"/>
          <w:szCs w:val="24"/>
        </w:rPr>
        <w:t>日      期：   年  月  日</w:t>
      </w:r>
    </w:p>
    <w:p w14:paraId="5E2B99FB">
      <w:pPr>
        <w:rPr>
          <w:rFonts w:cs="Arial"/>
          <w:sz w:val="21"/>
          <w:szCs w:val="21"/>
        </w:rPr>
      </w:pP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484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9BF21E7">
            <w:pPr>
              <w:rPr>
                <w:rFonts w:cs="Arial"/>
              </w:rPr>
            </w:pPr>
            <w:r>
              <w:rPr>
                <w:rFonts w:hint="eastAsia" w:cs="仿宋_GB2312"/>
                <w:szCs w:val="24"/>
              </w:rPr>
              <w:t>附：法定代表人</w:t>
            </w:r>
            <w:r>
              <w:rPr>
                <w:rFonts w:hint="eastAsia"/>
              </w:rPr>
              <w:t>（负责人）</w:t>
            </w:r>
            <w:r>
              <w:rPr>
                <w:rFonts w:hint="eastAsia" w:cs="仿宋_GB2312"/>
                <w:szCs w:val="24"/>
              </w:rPr>
              <w:t>身份证复印件</w:t>
            </w:r>
          </w:p>
        </w:tc>
      </w:tr>
    </w:tbl>
    <w:p w14:paraId="278033A9">
      <w:pPr>
        <w:ind w:firstLine="840" w:firstLineChars="350"/>
        <w:jc w:val="center"/>
        <w:rPr>
          <w:rFonts w:cs="Arial"/>
        </w:rPr>
      </w:pPr>
    </w:p>
    <w:p w14:paraId="7C4AA2EC">
      <w:pPr>
        <w:rPr>
          <w:b/>
          <w:sz w:val="28"/>
          <w:szCs w:val="28"/>
        </w:rPr>
      </w:pPr>
      <w:r>
        <w:rPr>
          <w:b/>
          <w:sz w:val="28"/>
          <w:szCs w:val="28"/>
        </w:rPr>
        <w:t>注：法定代表人</w:t>
      </w:r>
      <w:r>
        <w:rPr>
          <w:rFonts w:hint="eastAsia"/>
          <w:b/>
          <w:sz w:val="28"/>
          <w:szCs w:val="28"/>
        </w:rPr>
        <w:t>（负责人）</w:t>
      </w:r>
      <w:r>
        <w:rPr>
          <w:b/>
          <w:sz w:val="28"/>
          <w:szCs w:val="28"/>
        </w:rPr>
        <w:t>参加投标时提供</w:t>
      </w:r>
    </w:p>
    <w:p w14:paraId="56593158">
      <w:pPr>
        <w:rPr>
          <w:b/>
          <w:sz w:val="28"/>
          <w:szCs w:val="28"/>
        </w:rPr>
      </w:pPr>
      <w:r>
        <w:rPr>
          <w:b/>
          <w:sz w:val="28"/>
          <w:szCs w:val="28"/>
        </w:rPr>
        <w:br w:type="page"/>
      </w:r>
    </w:p>
    <w:p w14:paraId="36C6CF51">
      <w:pPr>
        <w:pStyle w:val="4"/>
        <w:numPr>
          <w:ilvl w:val="0"/>
          <w:numId w:val="21"/>
        </w:numPr>
      </w:pPr>
      <w:bookmarkStart w:id="366" w:name="_Toc3932"/>
      <w:bookmarkStart w:id="367" w:name="_Toc155185925"/>
      <w:r>
        <w:rPr>
          <w:rFonts w:hint="eastAsia"/>
        </w:rPr>
        <w:t>法定代表人（负责人）授权书</w:t>
      </w:r>
      <w:bookmarkEnd w:id="366"/>
      <w:bookmarkEnd w:id="367"/>
    </w:p>
    <w:p w14:paraId="040C21CF">
      <w:pPr>
        <w:ind w:firstLine="480" w:firstLineChars="200"/>
        <w:rPr>
          <w:rFonts w:cs="仿宋_GB2312"/>
          <w:szCs w:val="24"/>
        </w:rPr>
      </w:pPr>
      <w:r>
        <w:rPr>
          <w:rFonts w:hint="eastAsia" w:cs="仿宋_GB2312"/>
          <w:szCs w:val="24"/>
        </w:rPr>
        <w:t>本人</w:t>
      </w:r>
      <w:r>
        <w:rPr>
          <w:rFonts w:cs="仿宋_GB2312"/>
          <w:szCs w:val="24"/>
          <w:u w:val="single"/>
        </w:rPr>
        <w:t xml:space="preserve">     </w:t>
      </w:r>
      <w:r>
        <w:rPr>
          <w:rFonts w:hint="eastAsia" w:cs="仿宋_GB2312"/>
          <w:szCs w:val="24"/>
          <w:u w:val="single"/>
        </w:rPr>
        <w:t>（姓名）</w:t>
      </w:r>
      <w:r>
        <w:rPr>
          <w:rFonts w:hint="eastAsia" w:cs="仿宋_GB2312"/>
          <w:szCs w:val="24"/>
        </w:rPr>
        <w:t>系</w:t>
      </w:r>
      <w:r>
        <w:rPr>
          <w:rFonts w:hint="eastAsia" w:cs="仿宋_GB2312"/>
          <w:szCs w:val="24"/>
          <w:u w:val="single"/>
        </w:rPr>
        <w:t xml:space="preserve">     （投标人名称）</w:t>
      </w:r>
      <w:r>
        <w:rPr>
          <w:rFonts w:hint="eastAsia" w:cs="仿宋_GB2312"/>
          <w:szCs w:val="24"/>
        </w:rPr>
        <w:t>的法定代表人</w:t>
      </w:r>
      <w:r>
        <w:rPr>
          <w:rFonts w:hint="eastAsia"/>
        </w:rPr>
        <w:t>（负责人）</w:t>
      </w:r>
      <w:r>
        <w:rPr>
          <w:rFonts w:hint="eastAsia" w:cs="仿宋_GB2312"/>
          <w:szCs w:val="24"/>
        </w:rPr>
        <w:t>，现委托</w:t>
      </w:r>
      <w:r>
        <w:rPr>
          <w:rFonts w:hint="eastAsia" w:cs="仿宋_GB2312"/>
          <w:szCs w:val="24"/>
          <w:u w:val="single"/>
        </w:rPr>
        <w:t xml:space="preserve">     </w:t>
      </w:r>
      <w:r>
        <w:rPr>
          <w:rFonts w:hint="eastAsia" w:cs="仿宋_GB2312"/>
          <w:szCs w:val="24"/>
        </w:rPr>
        <w:t>（姓名）为我方代理人。代理人根据授权，以我方名义签署、澄清、说明、补正、递交、撤回、修改</w:t>
      </w:r>
      <w:r>
        <w:rPr>
          <w:rFonts w:hint="eastAsia" w:cs="仿宋_GB2312"/>
          <w:szCs w:val="24"/>
          <w:u w:val="single"/>
        </w:rPr>
        <w:t xml:space="preserve">     </w:t>
      </w:r>
      <w:r>
        <w:rPr>
          <w:rFonts w:hint="eastAsia" w:cs="仿宋_GB2312"/>
          <w:szCs w:val="24"/>
        </w:rPr>
        <w:t>（项目名称</w:t>
      </w:r>
      <w:r>
        <w:rPr>
          <w:rFonts w:hint="eastAsia" w:ascii="宋体" w:hAnsi="宋体" w:eastAsia="宋体" w:cs="仿宋_GB2312"/>
          <w:szCs w:val="24"/>
        </w:rPr>
        <w:t>）投</w:t>
      </w:r>
      <w:r>
        <w:rPr>
          <w:rFonts w:hint="eastAsia" w:cs="仿宋_GB2312"/>
          <w:szCs w:val="24"/>
        </w:rPr>
        <w:t>标文件、签订合同和处理有关事宜，其法律后果由我方承担。</w:t>
      </w:r>
    </w:p>
    <w:p w14:paraId="6079AB55">
      <w:pPr>
        <w:ind w:firstLine="480" w:firstLineChars="200"/>
        <w:rPr>
          <w:rFonts w:cs="仿宋_GB2312"/>
          <w:szCs w:val="24"/>
        </w:rPr>
      </w:pPr>
      <w:r>
        <w:rPr>
          <w:rFonts w:hint="eastAsia" w:cs="仿宋_GB2312"/>
          <w:szCs w:val="24"/>
        </w:rPr>
        <w:t xml:space="preserve">委托期限：                   </w:t>
      </w:r>
    </w:p>
    <w:p w14:paraId="36AED15E">
      <w:pPr>
        <w:ind w:firstLine="480" w:firstLineChars="200"/>
        <w:rPr>
          <w:rFonts w:cs="仿宋_GB2312"/>
          <w:szCs w:val="24"/>
        </w:rPr>
      </w:pPr>
      <w:r>
        <w:rPr>
          <w:rFonts w:hint="eastAsia" w:cs="仿宋_GB2312"/>
          <w:szCs w:val="24"/>
        </w:rPr>
        <w:t>代理人无转委托权。</w:t>
      </w:r>
    </w:p>
    <w:p w14:paraId="6BA2D5CB">
      <w:pPr>
        <w:ind w:firstLine="480" w:firstLineChars="200"/>
        <w:rPr>
          <w:rFonts w:cs="仿宋_GB2312"/>
          <w:szCs w:val="24"/>
        </w:rPr>
      </w:pPr>
      <w:r>
        <w:rPr>
          <w:rFonts w:hint="eastAsia" w:cs="仿宋_GB2312"/>
          <w:szCs w:val="24"/>
        </w:rPr>
        <w:t>附：法定代表人</w:t>
      </w:r>
      <w:r>
        <w:rPr>
          <w:rFonts w:hint="eastAsia"/>
        </w:rPr>
        <w:t>（负责人）</w:t>
      </w:r>
      <w:r>
        <w:rPr>
          <w:rFonts w:hint="eastAsia" w:cs="仿宋_GB2312"/>
          <w:szCs w:val="24"/>
        </w:rPr>
        <w:t>身份证明</w:t>
      </w:r>
    </w:p>
    <w:p w14:paraId="60F0B3FF">
      <w:pPr>
        <w:ind w:firstLine="480" w:firstLineChars="200"/>
        <w:rPr>
          <w:rFonts w:cs="仿宋_GB2312"/>
          <w:szCs w:val="24"/>
        </w:rPr>
      </w:pPr>
    </w:p>
    <w:p w14:paraId="0D36232B">
      <w:pPr>
        <w:ind w:firstLine="480" w:firstLineChars="200"/>
        <w:rPr>
          <w:rFonts w:cs="仿宋_GB2312"/>
          <w:szCs w:val="24"/>
        </w:rPr>
      </w:pPr>
      <w:r>
        <w:rPr>
          <w:rFonts w:hint="eastAsia" w:cs="仿宋_GB2312"/>
          <w:szCs w:val="24"/>
        </w:rPr>
        <w:t>投标人：（盖单位章）</w:t>
      </w:r>
    </w:p>
    <w:p w14:paraId="70EFE0D1">
      <w:pPr>
        <w:ind w:firstLine="480" w:firstLineChars="200"/>
        <w:rPr>
          <w:rFonts w:cs="仿宋_GB2312"/>
          <w:szCs w:val="24"/>
        </w:rPr>
      </w:pPr>
      <w:r>
        <w:rPr>
          <w:rFonts w:hint="eastAsia" w:cs="仿宋_GB2312"/>
          <w:szCs w:val="24"/>
        </w:rPr>
        <w:t>法定代表人</w:t>
      </w:r>
      <w:r>
        <w:rPr>
          <w:rFonts w:hint="eastAsia"/>
        </w:rPr>
        <w:t>（负责人）</w:t>
      </w:r>
      <w:r>
        <w:rPr>
          <w:rFonts w:hint="eastAsia" w:cs="仿宋_GB2312"/>
          <w:szCs w:val="24"/>
        </w:rPr>
        <w:t>：</w:t>
      </w:r>
    </w:p>
    <w:p w14:paraId="3D90949B">
      <w:pPr>
        <w:ind w:firstLine="480" w:firstLineChars="200"/>
        <w:rPr>
          <w:rFonts w:cs="仿宋_GB2312"/>
          <w:szCs w:val="24"/>
        </w:rPr>
      </w:pPr>
      <w:r>
        <w:rPr>
          <w:rFonts w:hint="eastAsia" w:cs="仿宋_GB2312"/>
          <w:szCs w:val="24"/>
        </w:rPr>
        <w:t xml:space="preserve">身份证号码：   </w:t>
      </w:r>
    </w:p>
    <w:p w14:paraId="6EA1E0B0">
      <w:pPr>
        <w:ind w:firstLine="480" w:firstLineChars="200"/>
        <w:rPr>
          <w:rFonts w:cs="仿宋_GB2312"/>
          <w:szCs w:val="24"/>
        </w:rPr>
      </w:pPr>
      <w:r>
        <w:rPr>
          <w:rFonts w:hint="eastAsia" w:cs="仿宋_GB2312"/>
          <w:szCs w:val="24"/>
        </w:rPr>
        <w:t>委托代理人：</w:t>
      </w:r>
      <w:r>
        <w:rPr>
          <w:rFonts w:cs="仿宋_GB2312"/>
          <w:szCs w:val="24"/>
        </w:rPr>
        <w:t xml:space="preserve"> </w:t>
      </w:r>
    </w:p>
    <w:p w14:paraId="5335ACBC">
      <w:pPr>
        <w:ind w:firstLine="480" w:firstLineChars="200"/>
        <w:rPr>
          <w:rFonts w:cs="仿宋_GB2312"/>
          <w:szCs w:val="24"/>
        </w:rPr>
      </w:pPr>
      <w:r>
        <w:rPr>
          <w:rFonts w:hint="eastAsia" w:cs="仿宋_GB2312"/>
          <w:szCs w:val="24"/>
        </w:rPr>
        <w:t>身份证号码：</w:t>
      </w:r>
    </w:p>
    <w:p w14:paraId="4D30783F">
      <w:pPr>
        <w:ind w:firstLine="480" w:firstLineChars="200"/>
        <w:rPr>
          <w:rFonts w:cs="仿宋_GB2312"/>
          <w:szCs w:val="24"/>
        </w:rPr>
      </w:pPr>
      <w:r>
        <w:rPr>
          <w:rFonts w:hint="eastAsia" w:cs="仿宋_GB2312"/>
          <w:szCs w:val="24"/>
        </w:rPr>
        <w:t>日      期：</w:t>
      </w:r>
    </w:p>
    <w:p w14:paraId="5781DB75">
      <w:pPr>
        <w:pStyle w:val="35"/>
        <w:spacing w:line="300" w:lineRule="auto"/>
        <w:ind w:right="480" w:firstLine="3990" w:firstLineChars="1900"/>
        <w:rPr>
          <w:rFonts w:ascii="宋体" w:hAnsi="宋体" w:cs="Arial"/>
          <w:sz w:val="21"/>
          <w:szCs w:val="21"/>
        </w:rPr>
      </w:pPr>
    </w:p>
    <w:p w14:paraId="2BCCF7CA">
      <w:pPr>
        <w:rPr>
          <w:rFonts w:cs="Arial"/>
        </w:rPr>
      </w:pP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C3B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14AC384">
            <w:pPr>
              <w:rPr>
                <w:rFonts w:cs="Arial"/>
              </w:rPr>
            </w:pPr>
            <w:r>
              <w:rPr>
                <w:rFonts w:hint="eastAsia" w:cs="仿宋_GB2312"/>
                <w:szCs w:val="24"/>
              </w:rPr>
              <w:t>附：法定代表人</w:t>
            </w:r>
            <w:r>
              <w:rPr>
                <w:rFonts w:hint="eastAsia"/>
              </w:rPr>
              <w:t>（负责人）</w:t>
            </w:r>
            <w:r>
              <w:rPr>
                <w:rFonts w:hint="eastAsia" w:cs="仿宋_GB2312"/>
                <w:szCs w:val="24"/>
              </w:rPr>
              <w:t>和授权代表身份证复印件(正反面)</w:t>
            </w:r>
          </w:p>
        </w:tc>
      </w:tr>
    </w:tbl>
    <w:p w14:paraId="74E5A3D4">
      <w:pPr>
        <w:rPr>
          <w:b/>
          <w:sz w:val="28"/>
          <w:szCs w:val="28"/>
        </w:rPr>
      </w:pPr>
      <w:r>
        <w:rPr>
          <w:b/>
          <w:sz w:val="28"/>
          <w:szCs w:val="28"/>
        </w:rPr>
        <w:t>注：</w:t>
      </w:r>
      <w:r>
        <w:rPr>
          <w:rFonts w:hint="eastAsia"/>
          <w:b/>
          <w:sz w:val="28"/>
          <w:szCs w:val="28"/>
        </w:rPr>
        <w:t>授权</w:t>
      </w:r>
      <w:r>
        <w:rPr>
          <w:b/>
          <w:sz w:val="28"/>
          <w:szCs w:val="28"/>
        </w:rPr>
        <w:t>代表人参加投标时提供</w:t>
      </w:r>
    </w:p>
    <w:p w14:paraId="28CAF926">
      <w:r>
        <w:br w:type="page"/>
      </w:r>
    </w:p>
    <w:p w14:paraId="0DC4E779">
      <w:pPr>
        <w:pStyle w:val="3"/>
        <w:numPr>
          <w:ilvl w:val="0"/>
          <w:numId w:val="20"/>
        </w:numPr>
        <w:rPr>
          <w:lang w:val="zh-CN"/>
        </w:rPr>
      </w:pPr>
      <w:bookmarkStart w:id="368" w:name="_Toc29023"/>
      <w:bookmarkStart w:id="369" w:name="_Toc155185926"/>
      <w:r>
        <w:rPr>
          <w:rFonts w:hint="eastAsia"/>
          <w:lang w:val="zh-CN"/>
        </w:rPr>
        <w:t>资格证明文件</w:t>
      </w:r>
      <w:bookmarkEnd w:id="368"/>
      <w:bookmarkEnd w:id="369"/>
    </w:p>
    <w:p w14:paraId="55F0B711">
      <w:pPr>
        <w:ind w:firstLine="480" w:firstLineChars="200"/>
        <w:rPr>
          <w:rFonts w:cs="仿宋_GB2312"/>
          <w:szCs w:val="24"/>
          <w:lang w:val="zh-CN"/>
        </w:rPr>
      </w:pPr>
      <w:r>
        <w:rPr>
          <w:rFonts w:hint="eastAsia" w:cs="仿宋_GB2312"/>
          <w:szCs w:val="24"/>
          <w:lang w:val="zh-CN"/>
        </w:rPr>
        <w:t>封面：</w:t>
      </w:r>
    </w:p>
    <w:p w14:paraId="0EABE42A">
      <w:pPr>
        <w:autoSpaceDE w:val="0"/>
        <w:autoSpaceDN w:val="0"/>
        <w:adjustRightInd w:val="0"/>
        <w:rPr>
          <w:sz w:val="21"/>
          <w:szCs w:val="24"/>
        </w:rPr>
      </w:pPr>
    </w:p>
    <w:p w14:paraId="735CE2B1">
      <w:pPr>
        <w:autoSpaceDE w:val="0"/>
        <w:autoSpaceDN w:val="0"/>
        <w:adjustRightInd w:val="0"/>
        <w:rPr>
          <w:sz w:val="21"/>
          <w:szCs w:val="24"/>
        </w:rPr>
      </w:pPr>
    </w:p>
    <w:p w14:paraId="4D718C6C">
      <w:pPr>
        <w:autoSpaceDE w:val="0"/>
        <w:autoSpaceDN w:val="0"/>
        <w:adjustRightInd w:val="0"/>
        <w:jc w:val="center"/>
        <w:rPr>
          <w:sz w:val="21"/>
          <w:szCs w:val="24"/>
        </w:rPr>
      </w:pPr>
    </w:p>
    <w:p w14:paraId="1824E946">
      <w:pPr>
        <w:autoSpaceDE w:val="0"/>
        <w:autoSpaceDN w:val="0"/>
        <w:adjustRightInd w:val="0"/>
        <w:jc w:val="center"/>
        <w:rPr>
          <w:b/>
          <w:sz w:val="84"/>
          <w:szCs w:val="84"/>
        </w:rPr>
      </w:pPr>
      <w:r>
        <w:rPr>
          <w:rFonts w:hint="eastAsia"/>
          <w:b/>
          <w:sz w:val="84"/>
          <w:szCs w:val="84"/>
        </w:rPr>
        <w:t>投 标 文 件</w:t>
      </w:r>
    </w:p>
    <w:p w14:paraId="5B15D455">
      <w:pPr>
        <w:autoSpaceDE w:val="0"/>
        <w:autoSpaceDN w:val="0"/>
        <w:adjustRightInd w:val="0"/>
        <w:jc w:val="center"/>
        <w:rPr>
          <w:b/>
          <w:sz w:val="56"/>
          <w:szCs w:val="56"/>
        </w:rPr>
      </w:pPr>
      <w:r>
        <w:rPr>
          <w:rFonts w:hint="eastAsia"/>
          <w:b/>
          <w:sz w:val="56"/>
          <w:szCs w:val="56"/>
        </w:rPr>
        <w:t>资格证明文件</w:t>
      </w:r>
    </w:p>
    <w:p w14:paraId="6F7F99AB">
      <w:pPr>
        <w:autoSpaceDE w:val="0"/>
        <w:autoSpaceDN w:val="0"/>
        <w:adjustRightInd w:val="0"/>
        <w:rPr>
          <w:b/>
          <w:bCs/>
          <w:sz w:val="22"/>
        </w:rPr>
      </w:pPr>
    </w:p>
    <w:p w14:paraId="0D371854">
      <w:pPr>
        <w:autoSpaceDE w:val="0"/>
        <w:autoSpaceDN w:val="0"/>
        <w:adjustRightInd w:val="0"/>
        <w:rPr>
          <w:sz w:val="21"/>
          <w:szCs w:val="21"/>
        </w:rPr>
      </w:pPr>
    </w:p>
    <w:p w14:paraId="15AD14E0">
      <w:pPr>
        <w:autoSpaceDE w:val="0"/>
        <w:autoSpaceDN w:val="0"/>
        <w:adjustRightInd w:val="0"/>
        <w:rPr>
          <w:sz w:val="21"/>
          <w:szCs w:val="21"/>
        </w:rPr>
      </w:pPr>
    </w:p>
    <w:p w14:paraId="2C069E5B">
      <w:pPr>
        <w:autoSpaceDE w:val="0"/>
        <w:autoSpaceDN w:val="0"/>
        <w:adjustRightInd w:val="0"/>
        <w:rPr>
          <w:sz w:val="21"/>
          <w:szCs w:val="21"/>
        </w:rPr>
      </w:pPr>
    </w:p>
    <w:p w14:paraId="14F5DFC1">
      <w:pPr>
        <w:ind w:left="420" w:leftChars="175"/>
        <w:rPr>
          <w:rFonts w:ascii="黑体" w:hAnsi="黑体" w:eastAsia="黑体"/>
          <w:sz w:val="32"/>
          <w:szCs w:val="32"/>
        </w:rPr>
      </w:pPr>
      <w:r>
        <w:rPr>
          <w:rFonts w:hint="eastAsia" w:ascii="黑体" w:hAnsi="黑体" w:eastAsia="黑体"/>
          <w:sz w:val="32"/>
          <w:szCs w:val="32"/>
        </w:rPr>
        <w:t>采购计划备案号：</w:t>
      </w:r>
      <w:r>
        <w:rPr>
          <w:rFonts w:ascii="黑体" w:hAnsi="黑体" w:eastAsia="黑体"/>
          <w:sz w:val="32"/>
          <w:szCs w:val="32"/>
          <w:u w:val="single"/>
        </w:rPr>
        <w:t xml:space="preserve">                                  </w:t>
      </w:r>
    </w:p>
    <w:p w14:paraId="3795A8A9">
      <w:pPr>
        <w:ind w:left="420" w:leftChars="175"/>
        <w:rPr>
          <w:rFonts w:ascii="黑体" w:hAnsi="黑体" w:eastAsia="黑体"/>
          <w:sz w:val="32"/>
          <w:szCs w:val="32"/>
        </w:rPr>
      </w:pPr>
      <w:r>
        <w:rPr>
          <w:rFonts w:hint="eastAsia" w:ascii="黑体" w:hAnsi="黑体" w:eastAsia="黑体"/>
          <w:sz w:val="32"/>
          <w:szCs w:val="32"/>
        </w:rPr>
        <w:t>项目编号：</w:t>
      </w:r>
      <w:r>
        <w:rPr>
          <w:rFonts w:ascii="黑体" w:hAnsi="黑体" w:eastAsia="黑体"/>
          <w:sz w:val="32"/>
          <w:szCs w:val="32"/>
        </w:rPr>
        <w:tab/>
      </w:r>
      <w:r>
        <w:rPr>
          <w:rFonts w:ascii="黑体" w:hAnsi="黑体" w:eastAsia="黑体"/>
          <w:sz w:val="32"/>
          <w:szCs w:val="32"/>
          <w:u w:val="single"/>
        </w:rPr>
        <w:t xml:space="preserve">                                       </w:t>
      </w:r>
    </w:p>
    <w:p w14:paraId="0374220E">
      <w:pPr>
        <w:ind w:left="420" w:leftChars="175"/>
        <w:rPr>
          <w:rFonts w:ascii="黑体" w:hAnsi="黑体" w:eastAsia="黑体"/>
          <w:sz w:val="32"/>
          <w:szCs w:val="32"/>
        </w:rPr>
      </w:pPr>
      <w:r>
        <w:rPr>
          <w:rFonts w:hint="eastAsia" w:ascii="黑体" w:hAnsi="黑体" w:eastAsia="黑体"/>
          <w:sz w:val="32"/>
          <w:szCs w:val="32"/>
        </w:rPr>
        <w:t>项目名称：</w:t>
      </w:r>
      <w:r>
        <w:rPr>
          <w:rFonts w:ascii="黑体" w:hAnsi="黑体" w:eastAsia="黑体"/>
          <w:sz w:val="32"/>
          <w:szCs w:val="32"/>
        </w:rPr>
        <w:tab/>
      </w:r>
      <w:r>
        <w:rPr>
          <w:rFonts w:ascii="黑体" w:hAnsi="黑体" w:eastAsia="黑体"/>
          <w:sz w:val="32"/>
          <w:szCs w:val="32"/>
          <w:u w:val="single"/>
        </w:rPr>
        <w:t xml:space="preserve">                                       </w:t>
      </w:r>
    </w:p>
    <w:p w14:paraId="194B3194">
      <w:pPr>
        <w:ind w:left="420" w:leftChars="175"/>
        <w:rPr>
          <w:rFonts w:ascii="黑体" w:hAnsi="黑体" w:eastAsia="黑体"/>
          <w:sz w:val="32"/>
          <w:szCs w:val="32"/>
        </w:rPr>
      </w:pPr>
      <w:r>
        <w:rPr>
          <w:rFonts w:hint="eastAsia" w:ascii="黑体" w:hAnsi="黑体" w:eastAsia="黑体"/>
          <w:sz w:val="32"/>
          <w:szCs w:val="32"/>
        </w:rPr>
        <w:t>采购包编号：</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74B9C0F8">
      <w:pPr>
        <w:ind w:left="420" w:leftChars="175"/>
        <w:rPr>
          <w:rFonts w:ascii="黑体" w:hAnsi="黑体" w:eastAsia="黑体"/>
          <w:sz w:val="32"/>
          <w:szCs w:val="32"/>
        </w:rPr>
      </w:pPr>
      <w:r>
        <w:rPr>
          <w:rFonts w:hint="eastAsia" w:ascii="黑体" w:hAnsi="黑体" w:eastAsia="黑体"/>
          <w:sz w:val="32"/>
          <w:szCs w:val="32"/>
        </w:rPr>
        <w:t>采购包名称：</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152CF1DE">
      <w:pPr>
        <w:ind w:left="420" w:leftChars="175"/>
        <w:rPr>
          <w:rFonts w:ascii="黑体" w:hAnsi="黑体" w:eastAsia="黑体"/>
          <w:sz w:val="32"/>
          <w:szCs w:val="32"/>
        </w:rPr>
      </w:pPr>
      <w:r>
        <w:rPr>
          <w:rFonts w:hint="eastAsia"/>
          <w:b/>
          <w:bCs/>
          <w:sz w:val="28"/>
          <w:szCs w:val="28"/>
        </w:rPr>
        <w:t>投标人</w:t>
      </w:r>
      <w:r>
        <w:rPr>
          <w:rFonts w:hint="eastAsia" w:ascii="黑体" w:hAnsi="黑体" w:eastAsia="黑体"/>
          <w:sz w:val="32"/>
          <w:szCs w:val="32"/>
        </w:rPr>
        <w:t>：</w:t>
      </w:r>
      <w:r>
        <w:rPr>
          <w:rFonts w:ascii="黑体" w:hAnsi="黑体" w:eastAsia="黑体"/>
          <w:sz w:val="32"/>
          <w:szCs w:val="32"/>
          <w:u w:val="single"/>
        </w:rPr>
        <w:t xml:space="preserve">                                          </w:t>
      </w:r>
    </w:p>
    <w:p w14:paraId="78478A37">
      <w:pPr>
        <w:ind w:left="840" w:firstLine="420"/>
        <w:rPr>
          <w:b/>
          <w:bCs/>
          <w:sz w:val="28"/>
          <w:szCs w:val="28"/>
        </w:rPr>
      </w:pPr>
    </w:p>
    <w:p w14:paraId="6B8E6580">
      <w:pPr>
        <w:ind w:left="840" w:firstLine="420"/>
        <w:rPr>
          <w:b/>
          <w:bCs/>
          <w:sz w:val="28"/>
          <w:szCs w:val="28"/>
        </w:rPr>
      </w:pPr>
    </w:p>
    <w:p w14:paraId="50D8D3B7">
      <w:pPr>
        <w:ind w:left="840" w:firstLine="420"/>
        <w:rPr>
          <w:b/>
          <w:bCs/>
          <w:sz w:val="28"/>
          <w:szCs w:val="28"/>
        </w:rPr>
      </w:pPr>
    </w:p>
    <w:p w14:paraId="293EE2D5">
      <w:pPr>
        <w:jc w:val="center"/>
        <w:rPr>
          <w:rFonts w:ascii="黑体" w:hAnsi="黑体" w:eastAsia="黑体"/>
          <w:sz w:val="32"/>
          <w:szCs w:val="32"/>
        </w:rPr>
      </w:pPr>
      <w:r>
        <w:rPr>
          <w:rFonts w:hint="eastAsia" w:ascii="黑体" w:hAnsi="黑体" w:eastAsia="黑体"/>
          <w:sz w:val="32"/>
          <w:szCs w:val="32"/>
        </w:rPr>
        <w:t xml:space="preserve">年 </w:t>
      </w:r>
      <w:r>
        <w:rPr>
          <w:rFonts w:ascii="黑体" w:hAnsi="黑体" w:eastAsia="黑体"/>
          <w:sz w:val="32"/>
          <w:szCs w:val="32"/>
        </w:rPr>
        <w:t xml:space="preserve">  </w:t>
      </w:r>
      <w:r>
        <w:rPr>
          <w:rFonts w:hint="eastAsia" w:ascii="黑体" w:hAnsi="黑体" w:eastAsia="黑体"/>
          <w:sz w:val="32"/>
          <w:szCs w:val="32"/>
        </w:rPr>
        <w:t xml:space="preserve">月 </w:t>
      </w:r>
      <w:r>
        <w:rPr>
          <w:rFonts w:ascii="黑体" w:hAnsi="黑体" w:eastAsia="黑体"/>
          <w:sz w:val="32"/>
          <w:szCs w:val="32"/>
        </w:rPr>
        <w:t xml:space="preserve">   </w:t>
      </w:r>
      <w:r>
        <w:rPr>
          <w:rFonts w:hint="eastAsia" w:ascii="黑体" w:hAnsi="黑体" w:eastAsia="黑体"/>
          <w:sz w:val="32"/>
          <w:szCs w:val="32"/>
        </w:rPr>
        <w:t>日</w:t>
      </w:r>
    </w:p>
    <w:p w14:paraId="6C90C690">
      <w:pPr>
        <w:rPr>
          <w:lang w:val="zh-CN"/>
        </w:rPr>
      </w:pPr>
      <w:r>
        <w:rPr>
          <w:lang w:val="zh-CN"/>
        </w:rPr>
        <w:br w:type="page"/>
      </w:r>
    </w:p>
    <w:p w14:paraId="091E8391">
      <w:pPr>
        <w:rPr>
          <w:lang w:val="zh-CN"/>
        </w:rPr>
      </w:pPr>
    </w:p>
    <w:p w14:paraId="72AA11E3">
      <w:pPr>
        <w:pStyle w:val="4"/>
        <w:numPr>
          <w:ilvl w:val="0"/>
          <w:numId w:val="25"/>
        </w:numPr>
      </w:pPr>
      <w:bookmarkStart w:id="370" w:name="_Toc155185927"/>
      <w:bookmarkStart w:id="371" w:name="_Toc11350"/>
      <w:r>
        <w:rPr>
          <w:rFonts w:hint="eastAsia"/>
        </w:rPr>
        <w:t>企业法人营业执照、事业单位法人证书或团体组织法人证书</w:t>
      </w:r>
      <w:bookmarkEnd w:id="370"/>
      <w:bookmarkEnd w:id="371"/>
    </w:p>
    <w:p w14:paraId="7A31BA39">
      <w:pPr>
        <w:pStyle w:val="4"/>
        <w:numPr>
          <w:ilvl w:val="0"/>
          <w:numId w:val="25"/>
        </w:numPr>
        <w:ind w:left="660" w:leftChars="0" w:firstLineChars="0"/>
        <w:rPr>
          <w:rFonts w:hint="eastAsia"/>
          <w:lang w:val="en-US" w:eastAsia="zh-CN"/>
        </w:rPr>
      </w:pPr>
      <w:bookmarkStart w:id="372" w:name="_Toc17310"/>
      <w:bookmarkStart w:id="373" w:name="_Toc29313"/>
      <w:bookmarkStart w:id="374" w:name="_Toc12890"/>
      <w:r>
        <w:rPr>
          <w:rFonts w:hint="eastAsia"/>
          <w:lang w:val="en-US" w:eastAsia="zh-CN"/>
        </w:rPr>
        <w:t>政府采购供应商资格信用承诺函</w:t>
      </w:r>
      <w:bookmarkEnd w:id="372"/>
      <w:bookmarkEnd w:id="373"/>
      <w:bookmarkEnd w:id="374"/>
    </w:p>
    <w:p w14:paraId="1F959C1C">
      <w:pPr>
        <w:pStyle w:val="21"/>
        <w:keepNext w:val="0"/>
        <w:keepLines w:val="0"/>
        <w:widowControl/>
        <w:suppressLineNumbers w:val="0"/>
        <w:spacing w:before="0" w:beforeAutospacing="0" w:after="0" w:afterAutospacing="0" w:line="495" w:lineRule="atLeast"/>
        <w:ind w:left="226" w:right="226"/>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致:</w:t>
      </w:r>
      <w:r>
        <w:rPr>
          <w:rFonts w:hint="eastAsia" w:ascii="宋体" w:hAnsi="宋体" w:eastAsia="宋体" w:cs="宋体"/>
          <w:color w:val="333333"/>
          <w:sz w:val="24"/>
          <w:szCs w:val="24"/>
          <w:u w:val="single"/>
          <w:shd w:val="clear" w:fill="FFFFFF"/>
        </w:rPr>
        <w:t>(采购人、政府采购代理机构</w:t>
      </w:r>
      <w:r>
        <w:rPr>
          <w:rFonts w:hint="eastAsia" w:ascii="宋体" w:hAnsi="宋体" w:eastAsia="宋体" w:cs="宋体"/>
          <w:color w:val="333333"/>
          <w:sz w:val="24"/>
          <w:szCs w:val="24"/>
          <w:shd w:val="clear" w:fill="FFFFFF"/>
        </w:rPr>
        <w:t>)</w:t>
      </w:r>
    </w:p>
    <w:p w14:paraId="2588DEC2">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我公司参与(项目名称、编号)项目的政府采购活动，并郑重承诺，我公司符合下列要求:</w:t>
      </w:r>
    </w:p>
    <w:p w14:paraId="4F9EA19D">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具有独立承担民事责任的能力。</w:t>
      </w:r>
    </w:p>
    <w:p w14:paraId="02E50B09">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具有良好的商业信誉和健全的财务会计制度。</w:t>
      </w:r>
    </w:p>
    <w:p w14:paraId="58106301">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具有履行合同所必需的设备和专业技术能力。</w:t>
      </w:r>
    </w:p>
    <w:p w14:paraId="69862733">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有依法缴纳税收和社会保障资金的良好记录。</w:t>
      </w:r>
    </w:p>
    <w:p w14:paraId="2A083E0F">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在参加该政府采购项目前三年内，我公司经营活动中没有重大违法记录。</w:t>
      </w:r>
    </w:p>
    <w:p w14:paraId="7703006B">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法律、行政法规和采购文件规定的其他条件。</w:t>
      </w:r>
    </w:p>
    <w:p w14:paraId="744BCC8C">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若我公司以上承诺不实，自愿承担提供虚假材料谋取中标（成交）的法律责任。</w:t>
      </w:r>
    </w:p>
    <w:p w14:paraId="6A90DF0F">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color w:val="333333"/>
          <w:sz w:val="24"/>
          <w:szCs w:val="24"/>
          <w:shd w:val="clear" w:fill="FFFFFF"/>
        </w:rPr>
      </w:pPr>
    </w:p>
    <w:p w14:paraId="5CDBE2C7">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sz w:val="24"/>
          <w:szCs w:val="24"/>
        </w:rPr>
      </w:pPr>
      <w:r>
        <w:rPr>
          <w:rFonts w:hint="eastAsia" w:ascii="宋体" w:hAnsi="宋体" w:eastAsia="宋体" w:cs="宋体"/>
          <w:color w:val="333333"/>
          <w:sz w:val="24"/>
          <w:szCs w:val="24"/>
          <w:shd w:val="clear" w:fill="FFFFFF"/>
        </w:rPr>
        <w:t>承诺供应商(盖章):</w:t>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p>
    <w:p w14:paraId="70520A73">
      <w:pPr>
        <w:pStyle w:val="21"/>
        <w:keepNext w:val="0"/>
        <w:keepLines w:val="0"/>
        <w:widowControl/>
        <w:suppressLineNumbers w:val="0"/>
        <w:spacing w:before="0" w:beforeAutospacing="0" w:after="0" w:afterAutospacing="0" w:line="495" w:lineRule="atLeast"/>
        <w:ind w:left="226" w:right="226" w:firstLine="645"/>
        <w:jc w:val="both"/>
        <w:rPr>
          <w:rFonts w:hint="default" w:ascii="宋体" w:hAnsi="宋体" w:eastAsia="宋体" w:cs="宋体"/>
          <w:sz w:val="24"/>
          <w:szCs w:val="24"/>
          <w:lang w:val="en-US" w:eastAsia="zh-CN"/>
        </w:rPr>
      </w:pPr>
      <w:r>
        <w:rPr>
          <w:rFonts w:hint="eastAsia" w:ascii="宋体" w:hAnsi="宋体" w:eastAsia="宋体" w:cs="宋体"/>
          <w:color w:val="333333"/>
          <w:sz w:val="24"/>
          <w:szCs w:val="24"/>
          <w:shd w:val="clear" w:fill="FFFFFF"/>
        </w:rPr>
        <w:t>法定代表人或授权代表人</w:t>
      </w:r>
      <w:r>
        <w:rPr>
          <w:rFonts w:hint="eastAsia" w:cs="宋体"/>
          <w:lang w:eastAsia="zh-CN"/>
        </w:rPr>
        <w:t>（</w:t>
      </w:r>
      <w:r>
        <w:rPr>
          <w:rFonts w:hint="eastAsia" w:cs="宋体"/>
          <w:lang w:val="en-US" w:eastAsia="zh-CN"/>
        </w:rPr>
        <w:t>签字或盖章</w:t>
      </w:r>
      <w:r>
        <w:rPr>
          <w:rFonts w:hint="eastAsia" w:cs="宋体"/>
          <w:lang w:eastAsia="zh-CN"/>
        </w:rPr>
        <w:t>）</w:t>
      </w:r>
      <w:r>
        <w:rPr>
          <w:rFonts w:hint="eastAsia" w:ascii="宋体" w:hAnsi="宋体" w:eastAsia="宋体" w:cs="宋体"/>
          <w:color w:val="333333"/>
          <w:sz w:val="24"/>
          <w:szCs w:val="24"/>
          <w:shd w:val="clear" w:fill="FFFFFF"/>
        </w:rPr>
        <w:t>:</w:t>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p>
    <w:p w14:paraId="7AB9D17D">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日</w:t>
      </w:r>
      <w:r>
        <w:rPr>
          <w:rFonts w:hint="eastAsia" w:ascii="宋体" w:hAnsi="宋体" w:eastAsia="宋体" w:cs="宋体"/>
          <w:color w:val="333333"/>
          <w:sz w:val="24"/>
          <w:szCs w:val="24"/>
          <w:shd w:val="clear" w:fill="FFFFFF"/>
          <w:lang w:val="en-US" w:eastAsia="zh-CN"/>
        </w:rPr>
        <w:t xml:space="preserve">  </w:t>
      </w:r>
      <w:r>
        <w:rPr>
          <w:rFonts w:hint="eastAsia" w:ascii="宋体" w:hAnsi="宋体" w:eastAsia="宋体" w:cs="宋体"/>
          <w:color w:val="333333"/>
          <w:sz w:val="24"/>
          <w:szCs w:val="24"/>
          <w:shd w:val="clear" w:fill="FFFFFF"/>
        </w:rPr>
        <w:t>期:</w:t>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r>
        <w:rPr>
          <w:rFonts w:hint="eastAsia" w:cs="宋体"/>
          <w:color w:val="333333"/>
          <w:sz w:val="24"/>
          <w:szCs w:val="24"/>
          <w:u w:val="single"/>
          <w:shd w:val="clear" w:fill="FFFFFF"/>
          <w:lang w:val="en-US" w:eastAsia="zh-CN"/>
        </w:rPr>
        <w:tab/>
      </w:r>
    </w:p>
    <w:p w14:paraId="433B6D3C">
      <w:pPr>
        <w:pStyle w:val="21"/>
        <w:keepNext w:val="0"/>
        <w:keepLines w:val="0"/>
        <w:widowControl/>
        <w:suppressLineNumbers w:val="0"/>
        <w:spacing w:before="0" w:beforeAutospacing="0" w:after="0" w:afterAutospacing="0" w:line="495" w:lineRule="atLeast"/>
        <w:ind w:left="226" w:right="226" w:firstLine="645"/>
        <w:jc w:val="both"/>
        <w:rPr>
          <w:rFonts w:hint="eastAsia" w:ascii="宋体" w:hAnsi="宋体" w:eastAsia="宋体" w:cs="宋体"/>
          <w:color w:val="333333"/>
          <w:sz w:val="24"/>
          <w:szCs w:val="24"/>
          <w:shd w:val="clear" w:fill="FFFFFF"/>
        </w:rPr>
      </w:pPr>
    </w:p>
    <w:p w14:paraId="6C956DCB">
      <w:pPr>
        <w:pStyle w:val="21"/>
        <w:keepNext w:val="0"/>
        <w:keepLines w:val="0"/>
        <w:widowControl/>
        <w:suppressLineNumbers w:val="0"/>
        <w:spacing w:before="0" w:beforeAutospacing="0" w:after="0" w:afterAutospacing="0" w:line="450" w:lineRule="atLeast"/>
        <w:ind w:left="226" w:right="226"/>
        <w:jc w:val="left"/>
        <w:rPr>
          <w:rFonts w:hint="eastAsia" w:ascii="宋体" w:hAnsi="宋体" w:eastAsia="宋体" w:cs="宋体"/>
          <w:sz w:val="24"/>
          <w:szCs w:val="24"/>
        </w:rPr>
      </w:pPr>
      <w:r>
        <w:rPr>
          <w:rFonts w:hint="eastAsia" w:ascii="宋体" w:hAnsi="宋体" w:eastAsia="宋体" w:cs="宋体"/>
          <w:color w:val="333333"/>
          <w:sz w:val="24"/>
          <w:szCs w:val="24"/>
          <w:shd w:val="clear" w:fill="FFFFFF"/>
        </w:rPr>
        <w:t>说明:供应商可自行选择是否提供本承诺函，若不提供本承诺函，应按《中华人民共和国政府采购法》《中华人民共和国政府采购法实施条例》及采购文件资格要求提供相应的证明材料。</w:t>
      </w:r>
    </w:p>
    <w:p w14:paraId="01763514"/>
    <w:p w14:paraId="44D107E2">
      <w:bookmarkStart w:id="375" w:name="_Toc155185928"/>
      <w:r>
        <w:rPr>
          <w:rFonts w:hint="eastAsia"/>
        </w:rPr>
        <w:br w:type="page"/>
      </w:r>
    </w:p>
    <w:bookmarkEnd w:id="375"/>
    <w:p w14:paraId="26429F50">
      <w:pPr>
        <w:pStyle w:val="4"/>
        <w:numPr>
          <w:ilvl w:val="0"/>
          <w:numId w:val="25"/>
        </w:numPr>
      </w:pPr>
      <w:bookmarkStart w:id="376" w:name="_Toc109899498"/>
      <w:bookmarkStart w:id="377" w:name="_Toc140132840"/>
      <w:bookmarkStart w:id="378" w:name="_Toc109900336"/>
      <w:bookmarkStart w:id="379" w:name="_Toc109899917"/>
      <w:bookmarkStart w:id="380" w:name="_Toc155185930"/>
      <w:bookmarkStart w:id="381" w:name="_Toc22125"/>
      <w:r>
        <w:rPr>
          <w:rFonts w:hint="eastAsia"/>
        </w:rPr>
        <w:t>资格证明文件</w:t>
      </w:r>
      <w:bookmarkEnd w:id="376"/>
      <w:bookmarkEnd w:id="377"/>
      <w:bookmarkEnd w:id="378"/>
      <w:bookmarkEnd w:id="379"/>
      <w:bookmarkEnd w:id="380"/>
      <w:bookmarkEnd w:id="381"/>
    </w:p>
    <w:p w14:paraId="64E68E10">
      <w:pPr>
        <w:snapToGrid w:val="0"/>
        <w:ind w:firstLine="480" w:firstLineChars="200"/>
        <w:rPr>
          <w:rFonts w:ascii="Arial" w:hAnsi="Arial" w:cs="Arial"/>
        </w:rPr>
      </w:pPr>
      <w:r>
        <w:rPr>
          <w:rFonts w:hint="eastAsia" w:ascii="Arial" w:hAnsi="Arial" w:cs="Arial"/>
        </w:rPr>
        <w:t>投标人须提供的资格证明文件详见第四章《资格审查表》。</w:t>
      </w:r>
    </w:p>
    <w:p w14:paraId="7BE4D905">
      <w:r>
        <w:br w:type="page"/>
      </w:r>
    </w:p>
    <w:p w14:paraId="15669386">
      <w:pPr>
        <w:pStyle w:val="4"/>
        <w:numPr>
          <w:ilvl w:val="0"/>
          <w:numId w:val="25"/>
        </w:numPr>
      </w:pPr>
      <w:bookmarkStart w:id="382" w:name="_Toc155185931"/>
      <w:bookmarkStart w:id="383" w:name="_Toc14155"/>
      <w:r>
        <w:rPr>
          <w:rFonts w:hint="eastAsia"/>
        </w:rPr>
        <w:t>联合体协议书</w:t>
      </w:r>
      <w:bookmarkEnd w:id="382"/>
      <w:r>
        <w:rPr>
          <w:rFonts w:hint="eastAsia"/>
        </w:rPr>
        <w:t>【如适用】</w:t>
      </w:r>
      <w:bookmarkEnd w:id="383"/>
    </w:p>
    <w:p w14:paraId="1B363527">
      <w:pPr>
        <w:pStyle w:val="21"/>
        <w:wordWrap w:val="0"/>
        <w:adjustRightInd w:val="0"/>
        <w:snapToGrid w:val="0"/>
        <w:spacing w:before="0" w:beforeAutospacing="0" w:after="0" w:afterAutospacing="0"/>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投标时应当提供，非联合体不用提供）</w:t>
      </w:r>
    </w:p>
    <w:p w14:paraId="09A1D8DC">
      <w:pPr>
        <w:pStyle w:val="21"/>
        <w:wordWrap w:val="0"/>
        <w:adjustRightInd w:val="0"/>
        <w:snapToGrid w:val="0"/>
        <w:spacing w:before="0" w:beforeAutospacing="0" w:after="0" w:afterAutospacing="0"/>
        <w:rPr>
          <w:rFonts w:cs="Tahoma"/>
        </w:rPr>
      </w:pPr>
      <w:r>
        <w:rPr>
          <w:rFonts w:hint="eastAsia" w:cs="Tahoma"/>
          <w:u w:val="single"/>
        </w:rPr>
        <w:t xml:space="preserve">    </w:t>
      </w:r>
      <w:r>
        <w:rPr>
          <w:rFonts w:hint="eastAsia" w:cs="Tahoma"/>
          <w:i/>
          <w:u w:val="single"/>
        </w:rPr>
        <w:t>(甲公司名称)</w:t>
      </w:r>
      <w:r>
        <w:rPr>
          <w:rFonts w:hint="eastAsia" w:cs="Tahoma"/>
          <w:u w:val="single"/>
        </w:rPr>
        <w:t xml:space="preserve">_   </w:t>
      </w:r>
      <w:r>
        <w:rPr>
          <w:rFonts w:hint="eastAsia" w:cs="Tahoma"/>
        </w:rPr>
        <w:t>（以下简称甲方）</w:t>
      </w:r>
    </w:p>
    <w:p w14:paraId="21093289">
      <w:pPr>
        <w:pStyle w:val="21"/>
        <w:wordWrap w:val="0"/>
        <w:adjustRightInd w:val="0"/>
        <w:snapToGrid w:val="0"/>
        <w:spacing w:before="0" w:beforeAutospacing="0" w:after="0" w:afterAutospacing="0"/>
        <w:rPr>
          <w:rFonts w:cs="Tahoma"/>
        </w:rPr>
      </w:pPr>
      <w:r>
        <w:rPr>
          <w:rFonts w:hint="eastAsia" w:cs="Tahoma"/>
          <w:u w:val="single"/>
        </w:rPr>
        <w:t xml:space="preserve">    </w:t>
      </w:r>
      <w:r>
        <w:rPr>
          <w:rFonts w:hint="eastAsia" w:cs="Tahoma"/>
          <w:i/>
          <w:u w:val="single"/>
        </w:rPr>
        <w:t>(乙公司名称)</w:t>
      </w:r>
      <w:r>
        <w:rPr>
          <w:rFonts w:hint="eastAsia" w:cs="Tahoma"/>
          <w:u w:val="single"/>
        </w:rPr>
        <w:t xml:space="preserve">    </w:t>
      </w:r>
      <w:r>
        <w:rPr>
          <w:rFonts w:hint="eastAsia" w:cs="Tahoma"/>
        </w:rPr>
        <w:t>（以下简称乙方）</w:t>
      </w:r>
    </w:p>
    <w:p w14:paraId="78E47799">
      <w:pPr>
        <w:pStyle w:val="21"/>
        <w:wordWrap w:val="0"/>
        <w:adjustRightInd w:val="0"/>
        <w:snapToGrid w:val="0"/>
        <w:spacing w:before="0" w:beforeAutospacing="0" w:after="0" w:afterAutospacing="0"/>
        <w:ind w:firstLine="480"/>
        <w:rPr>
          <w:rFonts w:cs="Tahoma"/>
        </w:rPr>
      </w:pPr>
      <w:r>
        <w:rPr>
          <w:rFonts w:hint="eastAsia" w:cs="Tahoma"/>
        </w:rPr>
        <w:t>……</w:t>
      </w:r>
      <w:r>
        <w:rPr>
          <w:rFonts w:hint="eastAsia" w:ascii="楷体" w:hAnsi="楷体" w:eastAsia="楷体" w:cs="Tahoma"/>
        </w:rPr>
        <w:t>（多家企业的以甲、乙、丙、丁……描述）</w:t>
      </w:r>
    </w:p>
    <w:p w14:paraId="6FCD33DF">
      <w:pPr>
        <w:pStyle w:val="21"/>
        <w:wordWrap w:val="0"/>
        <w:adjustRightInd w:val="0"/>
        <w:snapToGrid w:val="0"/>
        <w:spacing w:before="0" w:beforeAutospacing="0" w:after="0" w:afterAutospacing="0"/>
        <w:ind w:firstLine="480"/>
        <w:rPr>
          <w:rFonts w:cs="Tahoma"/>
        </w:rPr>
      </w:pPr>
      <w:r>
        <w:rPr>
          <w:rFonts w:hint="eastAsia" w:cs="Tahoma"/>
        </w:rPr>
        <w:t>以上各方</w:t>
      </w:r>
      <w:r>
        <w:rPr>
          <w:rFonts w:cs="Tahoma"/>
        </w:rPr>
        <w:t>自愿组成联合体，参加</w:t>
      </w:r>
      <w:r>
        <w:rPr>
          <w:rFonts w:hint="eastAsia" w:cs="Tahoma"/>
          <w:u w:val="single"/>
        </w:rPr>
        <w:t xml:space="preserve">  </w:t>
      </w:r>
      <w:r>
        <w:rPr>
          <w:rFonts w:hint="eastAsia" w:cs="Tahoma"/>
          <w:i/>
          <w:u w:val="single"/>
        </w:rPr>
        <w:t>（项目名称）</w:t>
      </w:r>
      <w:r>
        <w:rPr>
          <w:rFonts w:hint="eastAsia" w:cs="Tahoma"/>
          <w:u w:val="single"/>
        </w:rPr>
        <w:t xml:space="preserve">  </w:t>
      </w:r>
      <w:r>
        <w:rPr>
          <w:rFonts w:hint="eastAsia" w:cs="Tahoma"/>
        </w:rPr>
        <w:t>的</w:t>
      </w:r>
      <w:r>
        <w:rPr>
          <w:rFonts w:cs="Tahoma"/>
        </w:rPr>
        <w:t>投标</w:t>
      </w:r>
      <w:r>
        <w:rPr>
          <w:rFonts w:hint="eastAsia" w:cs="Tahoma"/>
        </w:rPr>
        <w:t>，不再单独参加或者与其他供应商另外组成联合体参加本项目的采购活动。</w:t>
      </w:r>
      <w:r>
        <w:rPr>
          <w:rFonts w:cs="Tahoma"/>
        </w:rPr>
        <w:t>现就有关事宜订立协议如下：</w:t>
      </w:r>
    </w:p>
    <w:p w14:paraId="2E4BE5A1">
      <w:pPr>
        <w:pStyle w:val="21"/>
        <w:wordWrap w:val="0"/>
        <w:adjustRightInd w:val="0"/>
        <w:snapToGrid w:val="0"/>
        <w:spacing w:before="0" w:beforeAutospacing="0" w:after="0" w:afterAutospacing="0"/>
        <w:ind w:firstLine="480"/>
        <w:rPr>
          <w:rFonts w:cs="Tahoma"/>
        </w:rPr>
      </w:pPr>
      <w:r>
        <w:rPr>
          <w:rFonts w:hint="eastAsia" w:cs="Tahoma"/>
        </w:rPr>
        <w:t>1.</w:t>
      </w:r>
      <w:r>
        <w:rPr>
          <w:rFonts w:hint="eastAsia" w:cs="Tahoma"/>
          <w:u w:val="single"/>
        </w:rPr>
        <w:t xml:space="preserve"> </w:t>
      </w:r>
      <w:r>
        <w:rPr>
          <w:rFonts w:hint="eastAsia" w:cs="Tahoma"/>
          <w:i/>
          <w:u w:val="single"/>
        </w:rPr>
        <w:t>（甲方）</w:t>
      </w:r>
      <w:r>
        <w:rPr>
          <w:rFonts w:hint="eastAsia" w:cs="Tahoma"/>
          <w:u w:val="single"/>
        </w:rPr>
        <w:t xml:space="preserve"> </w:t>
      </w:r>
      <w:r>
        <w:rPr>
          <w:rFonts w:cs="Tahoma"/>
        </w:rPr>
        <w:t>为联合体</w:t>
      </w:r>
      <w:r>
        <w:rPr>
          <w:rFonts w:hint="eastAsia" w:cs="Tahoma"/>
        </w:rPr>
        <w:t>主体，其它各方为联合体成员。</w:t>
      </w:r>
    </w:p>
    <w:p w14:paraId="30B50F75">
      <w:pPr>
        <w:pStyle w:val="21"/>
        <w:wordWrap w:val="0"/>
        <w:adjustRightInd w:val="0"/>
        <w:snapToGrid w:val="0"/>
        <w:spacing w:before="0" w:beforeAutospacing="0" w:after="0" w:afterAutospacing="0"/>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6"/>
          <w:rFonts w:cs="Tahoma"/>
          <w:color w:val="auto"/>
        </w:rPr>
        <w:t>招标</w:t>
      </w:r>
      <w:r>
        <w:rPr>
          <w:rStyle w:val="26"/>
          <w:rFonts w:cs="Tahoma"/>
          <w:color w:val="auto"/>
        </w:rPr>
        <w:fldChar w:fldCharType="end"/>
      </w:r>
      <w:r>
        <w:rPr>
          <w:rFonts w:cs="Tahoma"/>
        </w:rPr>
        <w:t>文件的各项要求办理投标事宜，投标文件中的所有承诺均代表了联合体各成员</w:t>
      </w:r>
      <w:r>
        <w:rPr>
          <w:rFonts w:hint="eastAsia" w:cs="Tahoma"/>
        </w:rPr>
        <w:t>，联合体各成员依法共同承担相应责任</w:t>
      </w:r>
      <w:r>
        <w:rPr>
          <w:rFonts w:cs="Tahoma"/>
        </w:rPr>
        <w:t>。</w:t>
      </w:r>
    </w:p>
    <w:p w14:paraId="2D1EB74C">
      <w:pPr>
        <w:pStyle w:val="21"/>
        <w:wordWrap w:val="0"/>
        <w:adjustRightInd w:val="0"/>
        <w:snapToGrid w:val="0"/>
        <w:spacing w:before="0" w:beforeAutospacing="0" w:after="0" w:afterAutospacing="0"/>
        <w:ind w:firstLine="480"/>
        <w:rPr>
          <w:rFonts w:cs="Tahoma"/>
        </w:rPr>
      </w:pPr>
      <w:r>
        <w:rPr>
          <w:rFonts w:hint="eastAsia" w:cs="Tahoma"/>
        </w:rPr>
        <w:t>3.</w:t>
      </w:r>
      <w:r>
        <w:rPr>
          <w:rFonts w:cs="Tahoma"/>
        </w:rPr>
        <w:t>联合体分工：</w:t>
      </w:r>
      <w:r>
        <w:rPr>
          <w:rFonts w:hint="eastAsia" w:cs="Tahoma"/>
        </w:rPr>
        <w:t xml:space="preserve"> </w:t>
      </w:r>
    </w:p>
    <w:p w14:paraId="0E6AB681">
      <w:pPr>
        <w:pStyle w:val="21"/>
        <w:wordWrap w:val="0"/>
        <w:adjustRightInd w:val="0"/>
        <w:snapToGrid w:val="0"/>
        <w:spacing w:before="0" w:beforeAutospacing="0" w:after="0" w:afterAutospacing="0"/>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r>
        <w:rPr>
          <w:rFonts w:hint="eastAsia" w:cs="Tahoma"/>
          <w:i/>
          <w:u w:val="single"/>
        </w:rPr>
        <w:t xml:space="preserve">                     </w:t>
      </w:r>
      <w:r>
        <w:rPr>
          <w:rFonts w:hint="eastAsia" w:cs="Tahoma"/>
        </w:rPr>
        <w:t>；</w:t>
      </w:r>
    </w:p>
    <w:p w14:paraId="2EE828D0">
      <w:pPr>
        <w:pStyle w:val="21"/>
        <w:wordWrap w:val="0"/>
        <w:adjustRightInd w:val="0"/>
        <w:snapToGrid w:val="0"/>
        <w:spacing w:before="0" w:beforeAutospacing="0" w:after="0" w:afterAutospacing="0"/>
        <w:ind w:firstLine="480"/>
        <w:rPr>
          <w:rFonts w:cs="Tahoma"/>
        </w:rPr>
      </w:pPr>
      <w:r>
        <w:rPr>
          <w:rFonts w:hint="eastAsia" w:cs="Tahoma"/>
          <w:i/>
          <w:u w:val="single"/>
        </w:rPr>
        <w:t>（乙方）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，负责的工作为：</w:t>
      </w:r>
      <w:r>
        <w:rPr>
          <w:rFonts w:hint="eastAsia" w:cs="Tahoma"/>
          <w:u w:val="single"/>
        </w:rPr>
        <w:t xml:space="preserve">                     </w:t>
      </w:r>
      <w:r>
        <w:rPr>
          <w:rFonts w:hint="eastAsia" w:cs="Tahoma"/>
        </w:rPr>
        <w:t>；</w:t>
      </w:r>
    </w:p>
    <w:p w14:paraId="1B728503">
      <w:pPr>
        <w:pStyle w:val="21"/>
        <w:wordWrap w:val="0"/>
        <w:adjustRightInd w:val="0"/>
        <w:snapToGrid w:val="0"/>
        <w:spacing w:before="0" w:beforeAutospacing="0" w:after="0" w:afterAutospacing="0"/>
        <w:ind w:firstLine="480"/>
        <w:rPr>
          <w:rFonts w:cs="Tahoma"/>
        </w:rPr>
      </w:pPr>
      <w:r>
        <w:rPr>
          <w:rFonts w:hint="eastAsia" w:cs="Tahoma"/>
        </w:rPr>
        <w:t>……</w:t>
      </w:r>
    </w:p>
    <w:p w14:paraId="13658894">
      <w:pPr>
        <w:pStyle w:val="21"/>
        <w:wordWrap w:val="0"/>
        <w:adjustRightInd w:val="0"/>
        <w:snapToGrid w:val="0"/>
        <w:spacing w:before="0" w:beforeAutospacing="0" w:after="0" w:afterAutospacing="0"/>
        <w:ind w:firstLine="480"/>
        <w:rPr>
          <w:rFonts w:cs="Tahoma"/>
        </w:rPr>
      </w:pPr>
      <w:r>
        <w:rPr>
          <w:rFonts w:hint="eastAsia" w:cs="Tahoma"/>
        </w:rPr>
        <w:t>4.若</w:t>
      </w:r>
      <w:r>
        <w:rPr>
          <w:rFonts w:cs="Tahoma"/>
        </w:rPr>
        <w:t>中标，联合体成员共同与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393549FE">
      <w:pPr>
        <w:pStyle w:val="21"/>
        <w:wordWrap w:val="0"/>
        <w:adjustRightInd w:val="0"/>
        <w:snapToGrid w:val="0"/>
        <w:spacing w:before="0" w:beforeAutospacing="0" w:after="0" w:afterAutospacing="0"/>
        <w:ind w:firstLine="480"/>
        <w:rPr>
          <w:rFonts w:cs="Tahoma"/>
        </w:rPr>
      </w:pPr>
      <w:r>
        <w:rPr>
          <w:rFonts w:hint="eastAsia" w:cs="Tahoma"/>
        </w:rPr>
        <w:t>5.其他：</w:t>
      </w:r>
      <w:r>
        <w:rPr>
          <w:rFonts w:cs="Tahoma"/>
        </w:rPr>
        <w:t>……</w:t>
      </w:r>
    </w:p>
    <w:p w14:paraId="4C645FE7">
      <w:pPr>
        <w:pStyle w:val="21"/>
        <w:wordWrap w:val="0"/>
        <w:adjustRightInd w:val="0"/>
        <w:snapToGrid w:val="0"/>
        <w:spacing w:before="0" w:beforeAutospacing="0" w:after="0" w:afterAutospacing="0"/>
        <w:ind w:firstLine="480"/>
        <w:rPr>
          <w:rFonts w:cs="Tahoma"/>
        </w:rPr>
      </w:pPr>
      <w:r>
        <w:rPr>
          <w:rFonts w:hint="eastAsia" w:cs="Tahoma"/>
        </w:rPr>
        <w:t>6.本协议书自签署之日起生效，若未中标，自本次投标有效期结束后自行失效；若中标，自合同书规定的期限之后自行失效。</w:t>
      </w:r>
    </w:p>
    <w:p w14:paraId="41BFF776">
      <w:pPr>
        <w:pStyle w:val="21"/>
        <w:wordWrap w:val="0"/>
        <w:adjustRightInd w:val="0"/>
        <w:snapToGrid w:val="0"/>
        <w:spacing w:before="0" w:beforeAutospacing="0" w:after="0" w:afterAutospacing="0"/>
        <w:ind w:left="274" w:leftChars="114" w:firstLine="240" w:firstLineChars="100"/>
        <w:rPr>
          <w:rFonts w:cs="Tahoma"/>
        </w:rPr>
      </w:pPr>
      <w:r>
        <w:rPr>
          <w:rFonts w:hint="eastAsia" w:cs="Tahoma"/>
        </w:rPr>
        <w:t>7.</w:t>
      </w:r>
      <w:r>
        <w:rPr>
          <w:rFonts w:cs="Tahoma"/>
        </w:rPr>
        <w:t>本协议书正本一式</w:t>
      </w:r>
      <w:r>
        <w:rPr>
          <w:rFonts w:hint="eastAsia" w:cs="Tahoma"/>
          <w:u w:val="single"/>
        </w:rPr>
        <w:t xml:space="preserve">    </w:t>
      </w:r>
      <w:r>
        <w:rPr>
          <w:rFonts w:cs="Tahoma"/>
        </w:rPr>
        <w:t>份，联合体成员各</w:t>
      </w:r>
      <w:r>
        <w:rPr>
          <w:rFonts w:hint="eastAsia" w:cs="Tahoma"/>
        </w:rPr>
        <w:t>执</w:t>
      </w:r>
      <w:r>
        <w:rPr>
          <w:rFonts w:hint="eastAsia" w:cs="Tahoma"/>
          <w:u w:val="single"/>
        </w:rPr>
        <w:t xml:space="preserve">    </w:t>
      </w:r>
      <w:r>
        <w:rPr>
          <w:rFonts w:cs="Tahoma"/>
        </w:rPr>
        <w:t>份；副本一式</w:t>
      </w:r>
      <w:r>
        <w:rPr>
          <w:rFonts w:hint="eastAsia" w:cs="Tahoma"/>
          <w:u w:val="single"/>
        </w:rPr>
        <w:t xml:space="preserve">    </w:t>
      </w:r>
      <w:r>
        <w:rPr>
          <w:rFonts w:cs="Tahoma"/>
        </w:rPr>
        <w:t>份，联合体成员各执</w:t>
      </w:r>
      <w:r>
        <w:rPr>
          <w:rFonts w:hint="eastAsia" w:cs="Tahoma"/>
          <w:u w:val="single"/>
        </w:rPr>
        <w:t xml:space="preserve">     </w:t>
      </w:r>
      <w:r>
        <w:rPr>
          <w:rFonts w:cs="Tahoma"/>
        </w:rPr>
        <w:t>份。</w:t>
      </w:r>
    </w:p>
    <w:p w14:paraId="7C853BD6">
      <w:pPr>
        <w:pStyle w:val="21"/>
        <w:wordWrap w:val="0"/>
        <w:adjustRightInd w:val="0"/>
        <w:snapToGrid w:val="0"/>
        <w:spacing w:before="0" w:beforeAutospacing="0" w:after="0" w:afterAutospacing="0"/>
        <w:ind w:left="2520" w:leftChars="1050"/>
        <w:rPr>
          <w:rFonts w:cs="Tahoma"/>
        </w:rPr>
      </w:pPr>
      <w:r>
        <w:rPr>
          <w:rFonts w:hint="eastAsia" w:cs="Tahoma"/>
        </w:rPr>
        <w:t>甲  方（公章）：</w:t>
      </w:r>
      <w:r>
        <w:rPr>
          <w:rFonts w:hint="eastAsia" w:cs="Tahoma"/>
          <w:u w:val="single"/>
        </w:rPr>
        <w:t xml:space="preserve">                             </w:t>
      </w:r>
    </w:p>
    <w:p w14:paraId="1E557602">
      <w:pPr>
        <w:pStyle w:val="21"/>
        <w:wordWrap w:val="0"/>
        <w:adjustRightInd w:val="0"/>
        <w:snapToGrid w:val="0"/>
        <w:spacing w:before="0" w:beforeAutospacing="0" w:after="0" w:afterAutospacing="0"/>
        <w:ind w:left="2520" w:leftChars="1050"/>
        <w:rPr>
          <w:rFonts w:cs="Tahoma"/>
        </w:rPr>
      </w:pPr>
      <w:r>
        <w:rPr>
          <w:rFonts w:hint="eastAsia" w:cs="Tahoma"/>
        </w:rPr>
        <w:t>法定代表人（签字或签章）：</w:t>
      </w:r>
      <w:r>
        <w:rPr>
          <w:rFonts w:hint="eastAsia" w:cs="Tahoma"/>
          <w:u w:val="single"/>
        </w:rPr>
        <w:t xml:space="preserve">                   </w:t>
      </w:r>
    </w:p>
    <w:p w14:paraId="4F9CE88B">
      <w:pPr>
        <w:pStyle w:val="21"/>
        <w:wordWrap w:val="0"/>
        <w:adjustRightInd w:val="0"/>
        <w:snapToGrid w:val="0"/>
        <w:spacing w:before="0" w:beforeAutospacing="0" w:after="0" w:afterAutospacing="0"/>
        <w:ind w:left="2520" w:leftChars="1050"/>
        <w:rPr>
          <w:rFonts w:cs="Tahoma"/>
        </w:rPr>
      </w:pPr>
      <w:r>
        <w:rPr>
          <w:rFonts w:hint="eastAsia" w:cs="Tahoma"/>
        </w:rPr>
        <w:t>乙  方（公章）：</w:t>
      </w:r>
      <w:r>
        <w:rPr>
          <w:rFonts w:hint="eastAsia" w:cs="Tahoma"/>
          <w:u w:val="single"/>
        </w:rPr>
        <w:t xml:space="preserve">                             </w:t>
      </w:r>
    </w:p>
    <w:p w14:paraId="5191F0B7">
      <w:pPr>
        <w:pStyle w:val="21"/>
        <w:wordWrap w:val="0"/>
        <w:adjustRightInd w:val="0"/>
        <w:snapToGrid w:val="0"/>
        <w:spacing w:before="0" w:beforeAutospacing="0" w:after="0" w:afterAutospacing="0"/>
        <w:ind w:left="2520" w:leftChars="1050"/>
        <w:rPr>
          <w:rFonts w:cs="Tahoma"/>
        </w:rPr>
      </w:pPr>
      <w:r>
        <w:rPr>
          <w:rFonts w:hint="eastAsia" w:cs="Tahoma"/>
        </w:rPr>
        <w:t>法定代表人（签字或签章）：</w:t>
      </w:r>
      <w:r>
        <w:rPr>
          <w:rFonts w:hint="eastAsia" w:cs="Tahoma"/>
          <w:u w:val="single"/>
        </w:rPr>
        <w:t xml:space="preserve">                   </w:t>
      </w:r>
      <w:r>
        <w:rPr>
          <w:rFonts w:hint="eastAsia" w:cs="Tahoma"/>
        </w:rPr>
        <w:t xml:space="preserve"> </w:t>
      </w:r>
    </w:p>
    <w:p w14:paraId="66CC7C9D">
      <w:pPr>
        <w:pStyle w:val="21"/>
        <w:wordWrap w:val="0"/>
        <w:adjustRightInd w:val="0"/>
        <w:snapToGrid w:val="0"/>
        <w:spacing w:before="0" w:beforeAutospacing="0" w:after="0" w:afterAutospacing="0"/>
        <w:ind w:left="2520" w:leftChars="1050" w:firstLine="3720" w:firstLineChars="1550"/>
        <w:rPr>
          <w:rFonts w:cs="Tahoma"/>
        </w:rPr>
      </w:pPr>
      <w:r>
        <w:rPr>
          <w:rFonts w:hint="eastAsia" w:cs="Tahoma"/>
        </w:rPr>
        <w:t xml:space="preserve">……            </w:t>
      </w:r>
    </w:p>
    <w:p w14:paraId="4DD56E99">
      <w:pPr>
        <w:ind w:left="2520" w:leftChars="1050"/>
        <w:rPr>
          <w:rFonts w:cs="Tahoma"/>
          <w:u w:val="single"/>
        </w:rPr>
      </w:pPr>
      <w:r>
        <w:rPr>
          <w:rFonts w:hint="eastAsia" w:cs="Tahoma"/>
        </w:rPr>
        <w:t xml:space="preserve"> 签订日期: </w:t>
      </w:r>
      <w:r>
        <w:rPr>
          <w:rFonts w:hint="eastAsia" w:cs="Tahoma"/>
          <w:u w:val="single"/>
        </w:rPr>
        <w:t xml:space="preserve">            </w:t>
      </w:r>
      <w:r>
        <w:rPr>
          <w:rFonts w:cs="Tahoma"/>
          <w:u w:val="single"/>
        </w:rPr>
        <w:br w:type="page"/>
      </w:r>
    </w:p>
    <w:p w14:paraId="1000BC13">
      <w:pPr>
        <w:pStyle w:val="4"/>
        <w:numPr>
          <w:ilvl w:val="0"/>
          <w:numId w:val="25"/>
        </w:numPr>
      </w:pPr>
      <w:bookmarkStart w:id="384" w:name="_Toc5025"/>
      <w:bookmarkStart w:id="385" w:name="_Toc156490356"/>
      <w:bookmarkStart w:id="386" w:name="_Toc162299566"/>
      <w:r>
        <w:rPr>
          <w:rFonts w:hint="eastAsia"/>
        </w:rPr>
        <w:t>分包意向协议书【如适用】</w:t>
      </w:r>
      <w:bookmarkEnd w:id="384"/>
      <w:bookmarkEnd w:id="385"/>
      <w:bookmarkEnd w:id="386"/>
    </w:p>
    <w:p w14:paraId="073BEC3D">
      <w:pPr>
        <w:topLinePunct/>
        <w:ind w:firstLine="480" w:firstLineChars="200"/>
        <w:rPr>
          <w:szCs w:val="32"/>
        </w:rPr>
      </w:pPr>
      <w:r>
        <w:rPr>
          <w:rFonts w:hint="eastAsia"/>
          <w:szCs w:val="32"/>
        </w:rPr>
        <w:t>格式自拟。其中必须包含如下内容：</w:t>
      </w:r>
    </w:p>
    <w:p w14:paraId="20E290A4">
      <w:pPr>
        <w:topLinePunct/>
        <w:ind w:firstLine="480" w:firstLineChars="200"/>
        <w:rPr>
          <w:szCs w:val="32"/>
        </w:rPr>
      </w:pPr>
      <w:bookmarkStart w:id="387"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387"/>
    </w:p>
    <w:p w14:paraId="2ED3AB10">
      <w:pPr>
        <w:ind w:left="2520" w:leftChars="1050"/>
      </w:pPr>
      <w:r>
        <w:rPr>
          <w:rFonts w:cs="Courier New"/>
          <w:color w:val="0D0D0D"/>
          <w:szCs w:val="24"/>
        </w:rPr>
        <w:br w:type="page"/>
      </w:r>
    </w:p>
    <w:p w14:paraId="0956433B">
      <w:pPr>
        <w:pStyle w:val="4"/>
        <w:numPr>
          <w:ilvl w:val="0"/>
          <w:numId w:val="25"/>
        </w:numPr>
      </w:pPr>
      <w:bookmarkStart w:id="388" w:name="_Toc155185932"/>
      <w:bookmarkStart w:id="389" w:name="_Toc826"/>
      <w:r>
        <w:rPr>
          <w:rFonts w:hint="eastAsia"/>
        </w:rPr>
        <w:t>其他资格证明文件</w:t>
      </w:r>
      <w:bookmarkEnd w:id="388"/>
      <w:bookmarkEnd w:id="389"/>
    </w:p>
    <w:p w14:paraId="4D5DEDAC">
      <w:pPr>
        <w:rPr>
          <w:rFonts w:cs="Courier New"/>
          <w:color w:val="0D0D0D"/>
          <w:szCs w:val="24"/>
        </w:rPr>
      </w:pPr>
      <w:r>
        <w:rPr>
          <w:rFonts w:hint="eastAsia" w:cs="Courier New"/>
          <w:color w:val="0D0D0D"/>
          <w:szCs w:val="24"/>
        </w:rPr>
        <w:t>投标人认为需提供的其它相关资格证明材料</w:t>
      </w:r>
      <w:r>
        <w:rPr>
          <w:rFonts w:cs="Courier New"/>
          <w:color w:val="0D0D0D"/>
          <w:szCs w:val="24"/>
        </w:rPr>
        <w:br w:type="page"/>
      </w:r>
    </w:p>
    <w:p w14:paraId="2773C504">
      <w:pPr>
        <w:pStyle w:val="3"/>
        <w:numPr>
          <w:ilvl w:val="0"/>
          <w:numId w:val="20"/>
        </w:numPr>
        <w:rPr>
          <w:lang w:val="zh-CN"/>
        </w:rPr>
      </w:pPr>
      <w:bookmarkStart w:id="390" w:name="_Toc155185933"/>
      <w:bookmarkStart w:id="391" w:name="_Toc25167"/>
      <w:r>
        <w:rPr>
          <w:rFonts w:hint="eastAsia"/>
          <w:lang w:val="zh-CN"/>
        </w:rPr>
        <w:t>其他响应文件</w:t>
      </w:r>
      <w:bookmarkEnd w:id="390"/>
      <w:bookmarkEnd w:id="391"/>
    </w:p>
    <w:p w14:paraId="1F59E2A7">
      <w:pPr>
        <w:ind w:firstLine="480" w:firstLineChars="200"/>
        <w:rPr>
          <w:rFonts w:cs="仿宋_GB2312"/>
          <w:szCs w:val="24"/>
          <w:lang w:val="zh-CN"/>
        </w:rPr>
      </w:pPr>
      <w:r>
        <w:rPr>
          <w:rFonts w:hint="eastAsia" w:cs="仿宋_GB2312"/>
          <w:szCs w:val="24"/>
          <w:lang w:val="zh-CN"/>
        </w:rPr>
        <w:t>封面：</w:t>
      </w:r>
    </w:p>
    <w:p w14:paraId="5658DCFC">
      <w:pPr>
        <w:autoSpaceDE w:val="0"/>
        <w:autoSpaceDN w:val="0"/>
        <w:adjustRightInd w:val="0"/>
        <w:rPr>
          <w:sz w:val="21"/>
          <w:szCs w:val="24"/>
        </w:rPr>
      </w:pPr>
    </w:p>
    <w:p w14:paraId="2A2291DB">
      <w:pPr>
        <w:autoSpaceDE w:val="0"/>
        <w:autoSpaceDN w:val="0"/>
        <w:adjustRightInd w:val="0"/>
        <w:rPr>
          <w:sz w:val="21"/>
          <w:szCs w:val="24"/>
        </w:rPr>
      </w:pPr>
    </w:p>
    <w:p w14:paraId="0B423E07">
      <w:pPr>
        <w:autoSpaceDE w:val="0"/>
        <w:autoSpaceDN w:val="0"/>
        <w:adjustRightInd w:val="0"/>
        <w:jc w:val="center"/>
        <w:rPr>
          <w:sz w:val="21"/>
          <w:szCs w:val="24"/>
        </w:rPr>
      </w:pPr>
    </w:p>
    <w:p w14:paraId="07524041">
      <w:pPr>
        <w:autoSpaceDE w:val="0"/>
        <w:autoSpaceDN w:val="0"/>
        <w:adjustRightInd w:val="0"/>
        <w:jc w:val="center"/>
        <w:rPr>
          <w:b/>
          <w:sz w:val="84"/>
          <w:szCs w:val="84"/>
        </w:rPr>
      </w:pPr>
      <w:r>
        <w:rPr>
          <w:rFonts w:hint="eastAsia"/>
          <w:b/>
          <w:sz w:val="84"/>
          <w:szCs w:val="84"/>
        </w:rPr>
        <w:t>投 标 文 件</w:t>
      </w:r>
    </w:p>
    <w:p w14:paraId="7977A971">
      <w:pPr>
        <w:autoSpaceDE w:val="0"/>
        <w:autoSpaceDN w:val="0"/>
        <w:adjustRightInd w:val="0"/>
        <w:jc w:val="center"/>
        <w:rPr>
          <w:b/>
          <w:sz w:val="56"/>
          <w:szCs w:val="56"/>
        </w:rPr>
      </w:pPr>
      <w:r>
        <w:rPr>
          <w:rFonts w:hint="eastAsia"/>
          <w:b/>
          <w:sz w:val="56"/>
          <w:szCs w:val="56"/>
        </w:rPr>
        <w:t>其他响应文件</w:t>
      </w:r>
    </w:p>
    <w:p w14:paraId="7EAC5E37">
      <w:pPr>
        <w:autoSpaceDE w:val="0"/>
        <w:autoSpaceDN w:val="0"/>
        <w:adjustRightInd w:val="0"/>
        <w:rPr>
          <w:b/>
          <w:bCs/>
          <w:sz w:val="22"/>
        </w:rPr>
      </w:pPr>
    </w:p>
    <w:p w14:paraId="35A76216">
      <w:pPr>
        <w:autoSpaceDE w:val="0"/>
        <w:autoSpaceDN w:val="0"/>
        <w:adjustRightInd w:val="0"/>
        <w:rPr>
          <w:sz w:val="21"/>
          <w:szCs w:val="21"/>
        </w:rPr>
      </w:pPr>
    </w:p>
    <w:p w14:paraId="716AB470">
      <w:pPr>
        <w:autoSpaceDE w:val="0"/>
        <w:autoSpaceDN w:val="0"/>
        <w:adjustRightInd w:val="0"/>
        <w:rPr>
          <w:sz w:val="21"/>
          <w:szCs w:val="21"/>
        </w:rPr>
      </w:pPr>
    </w:p>
    <w:p w14:paraId="259933B6">
      <w:pPr>
        <w:autoSpaceDE w:val="0"/>
        <w:autoSpaceDN w:val="0"/>
        <w:adjustRightInd w:val="0"/>
        <w:rPr>
          <w:sz w:val="21"/>
          <w:szCs w:val="21"/>
        </w:rPr>
      </w:pPr>
    </w:p>
    <w:p w14:paraId="01618CE3">
      <w:pPr>
        <w:ind w:left="420" w:leftChars="175"/>
        <w:rPr>
          <w:rFonts w:ascii="黑体" w:hAnsi="黑体" w:eastAsia="黑体"/>
          <w:sz w:val="32"/>
          <w:szCs w:val="32"/>
        </w:rPr>
      </w:pPr>
      <w:r>
        <w:rPr>
          <w:rFonts w:hint="eastAsia" w:ascii="黑体" w:hAnsi="黑体" w:eastAsia="黑体"/>
          <w:sz w:val="32"/>
          <w:szCs w:val="32"/>
        </w:rPr>
        <w:t>采购计划备案号：</w:t>
      </w:r>
      <w:r>
        <w:rPr>
          <w:rFonts w:ascii="黑体" w:hAnsi="黑体" w:eastAsia="黑体"/>
          <w:sz w:val="32"/>
          <w:szCs w:val="32"/>
          <w:u w:val="single"/>
        </w:rPr>
        <w:t xml:space="preserve">                                  </w:t>
      </w:r>
    </w:p>
    <w:p w14:paraId="166683AF">
      <w:pPr>
        <w:ind w:left="420" w:leftChars="175"/>
        <w:rPr>
          <w:rFonts w:ascii="黑体" w:hAnsi="黑体" w:eastAsia="黑体"/>
          <w:sz w:val="32"/>
          <w:szCs w:val="32"/>
        </w:rPr>
      </w:pPr>
      <w:r>
        <w:rPr>
          <w:rFonts w:hint="eastAsia" w:ascii="黑体" w:hAnsi="黑体" w:eastAsia="黑体"/>
          <w:sz w:val="32"/>
          <w:szCs w:val="32"/>
        </w:rPr>
        <w:t>项目编号：</w:t>
      </w:r>
      <w:r>
        <w:rPr>
          <w:rFonts w:ascii="黑体" w:hAnsi="黑体" w:eastAsia="黑体"/>
          <w:sz w:val="32"/>
          <w:szCs w:val="32"/>
        </w:rPr>
        <w:tab/>
      </w:r>
      <w:r>
        <w:rPr>
          <w:rFonts w:ascii="黑体" w:hAnsi="黑体" w:eastAsia="黑体"/>
          <w:sz w:val="32"/>
          <w:szCs w:val="32"/>
          <w:u w:val="single"/>
        </w:rPr>
        <w:t xml:space="preserve">                                       </w:t>
      </w:r>
    </w:p>
    <w:p w14:paraId="75D69249">
      <w:pPr>
        <w:ind w:left="420" w:leftChars="175"/>
        <w:rPr>
          <w:rFonts w:ascii="黑体" w:hAnsi="黑体" w:eastAsia="黑体"/>
          <w:sz w:val="32"/>
          <w:szCs w:val="32"/>
        </w:rPr>
      </w:pPr>
      <w:r>
        <w:rPr>
          <w:rFonts w:hint="eastAsia" w:ascii="黑体" w:hAnsi="黑体" w:eastAsia="黑体"/>
          <w:sz w:val="32"/>
          <w:szCs w:val="32"/>
        </w:rPr>
        <w:t>项目名称：</w:t>
      </w:r>
      <w:r>
        <w:rPr>
          <w:rFonts w:ascii="黑体" w:hAnsi="黑体" w:eastAsia="黑体"/>
          <w:sz w:val="32"/>
          <w:szCs w:val="32"/>
        </w:rPr>
        <w:tab/>
      </w:r>
      <w:r>
        <w:rPr>
          <w:rFonts w:ascii="黑体" w:hAnsi="黑体" w:eastAsia="黑体"/>
          <w:sz w:val="32"/>
          <w:szCs w:val="32"/>
          <w:u w:val="single"/>
        </w:rPr>
        <w:t xml:space="preserve">                                       </w:t>
      </w:r>
    </w:p>
    <w:p w14:paraId="43B6EB53">
      <w:pPr>
        <w:ind w:left="420" w:leftChars="175"/>
        <w:rPr>
          <w:rFonts w:ascii="黑体" w:hAnsi="黑体" w:eastAsia="黑体"/>
          <w:sz w:val="32"/>
          <w:szCs w:val="32"/>
        </w:rPr>
      </w:pPr>
      <w:r>
        <w:rPr>
          <w:rFonts w:hint="eastAsia" w:ascii="黑体" w:hAnsi="黑体" w:eastAsia="黑体"/>
          <w:sz w:val="32"/>
          <w:szCs w:val="32"/>
        </w:rPr>
        <w:t>采购包编号：</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5B6EA77E">
      <w:pPr>
        <w:ind w:left="420" w:leftChars="175"/>
        <w:rPr>
          <w:rFonts w:ascii="黑体" w:hAnsi="黑体" w:eastAsia="黑体"/>
          <w:sz w:val="32"/>
          <w:szCs w:val="32"/>
        </w:rPr>
      </w:pPr>
      <w:r>
        <w:rPr>
          <w:rFonts w:hint="eastAsia" w:ascii="黑体" w:hAnsi="黑体" w:eastAsia="黑体"/>
          <w:sz w:val="32"/>
          <w:szCs w:val="32"/>
        </w:rPr>
        <w:t>采购包名称：</w:t>
      </w:r>
      <w:r>
        <w:rPr>
          <w:rFonts w:ascii="黑体" w:hAnsi="黑体" w:eastAsia="黑体"/>
          <w:sz w:val="32"/>
          <w:szCs w:val="32"/>
          <w:u w:val="single"/>
        </w:rPr>
        <w:t xml:space="preserve"> </w:t>
      </w:r>
      <w:r>
        <w:rPr>
          <w:rFonts w:hint="eastAsia" w:ascii="黑体" w:hAnsi="黑体" w:eastAsia="黑体"/>
          <w:sz w:val="32"/>
          <w:szCs w:val="32"/>
          <w:u w:val="single"/>
        </w:rPr>
        <w:t>【如有】</w:t>
      </w:r>
      <w:r>
        <w:rPr>
          <w:rFonts w:ascii="黑体" w:hAnsi="黑体" w:eastAsia="黑体"/>
          <w:sz w:val="32"/>
          <w:szCs w:val="32"/>
          <w:u w:val="single"/>
        </w:rPr>
        <w:t xml:space="preserve">                            </w:t>
      </w:r>
    </w:p>
    <w:p w14:paraId="3F1C6C88">
      <w:pPr>
        <w:ind w:left="420" w:leftChars="175"/>
        <w:rPr>
          <w:rFonts w:ascii="黑体" w:hAnsi="黑体" w:eastAsia="黑体"/>
          <w:sz w:val="32"/>
          <w:szCs w:val="32"/>
        </w:rPr>
      </w:pPr>
      <w:r>
        <w:rPr>
          <w:rFonts w:hint="eastAsia"/>
          <w:b/>
          <w:bCs/>
          <w:sz w:val="28"/>
          <w:szCs w:val="28"/>
        </w:rPr>
        <w:t>投标人</w:t>
      </w:r>
      <w:r>
        <w:rPr>
          <w:rFonts w:hint="eastAsia" w:ascii="黑体" w:hAnsi="黑体" w:eastAsia="黑体"/>
          <w:sz w:val="32"/>
          <w:szCs w:val="32"/>
        </w:rPr>
        <w:t>：</w:t>
      </w:r>
      <w:r>
        <w:rPr>
          <w:rFonts w:ascii="黑体" w:hAnsi="黑体" w:eastAsia="黑体"/>
          <w:sz w:val="32"/>
          <w:szCs w:val="32"/>
          <w:u w:val="single"/>
        </w:rPr>
        <w:t xml:space="preserve">                                          </w:t>
      </w:r>
    </w:p>
    <w:p w14:paraId="407C7C7E">
      <w:pPr>
        <w:ind w:left="840" w:firstLine="420"/>
        <w:rPr>
          <w:b/>
          <w:bCs/>
          <w:sz w:val="28"/>
          <w:szCs w:val="28"/>
        </w:rPr>
      </w:pPr>
    </w:p>
    <w:p w14:paraId="02C0B483">
      <w:pPr>
        <w:ind w:left="840" w:firstLine="420"/>
        <w:rPr>
          <w:b/>
          <w:bCs/>
          <w:sz w:val="28"/>
          <w:szCs w:val="28"/>
        </w:rPr>
      </w:pPr>
    </w:p>
    <w:p w14:paraId="35D9A4B0">
      <w:pPr>
        <w:ind w:left="840" w:firstLine="420"/>
        <w:rPr>
          <w:b/>
          <w:bCs/>
          <w:sz w:val="28"/>
          <w:szCs w:val="28"/>
        </w:rPr>
      </w:pPr>
    </w:p>
    <w:p w14:paraId="798FB606">
      <w:pPr>
        <w:jc w:val="center"/>
        <w:rPr>
          <w:rFonts w:ascii="黑体" w:hAnsi="黑体" w:eastAsia="黑体"/>
          <w:sz w:val="32"/>
          <w:szCs w:val="32"/>
        </w:rPr>
      </w:pPr>
      <w:r>
        <w:rPr>
          <w:rFonts w:hint="eastAsia" w:ascii="黑体" w:hAnsi="黑体" w:eastAsia="黑体"/>
          <w:sz w:val="32"/>
          <w:szCs w:val="32"/>
        </w:rPr>
        <w:t xml:space="preserve">年 </w:t>
      </w:r>
      <w:r>
        <w:rPr>
          <w:rFonts w:ascii="黑体" w:hAnsi="黑体" w:eastAsia="黑体"/>
          <w:sz w:val="32"/>
          <w:szCs w:val="32"/>
        </w:rPr>
        <w:t xml:space="preserve">  </w:t>
      </w:r>
      <w:r>
        <w:rPr>
          <w:rFonts w:hint="eastAsia" w:ascii="黑体" w:hAnsi="黑体" w:eastAsia="黑体"/>
          <w:sz w:val="32"/>
          <w:szCs w:val="32"/>
        </w:rPr>
        <w:t xml:space="preserve">月 </w:t>
      </w:r>
      <w:r>
        <w:rPr>
          <w:rFonts w:ascii="黑体" w:hAnsi="黑体" w:eastAsia="黑体"/>
          <w:sz w:val="32"/>
          <w:szCs w:val="32"/>
        </w:rPr>
        <w:t xml:space="preserve">   </w:t>
      </w:r>
      <w:r>
        <w:rPr>
          <w:rFonts w:hint="eastAsia" w:ascii="黑体" w:hAnsi="黑体" w:eastAsia="黑体"/>
          <w:sz w:val="32"/>
          <w:szCs w:val="32"/>
        </w:rPr>
        <w:t>日</w:t>
      </w:r>
    </w:p>
    <w:p w14:paraId="1946FCF7">
      <w:pPr>
        <w:rPr>
          <w:lang w:val="zh-CN"/>
        </w:rPr>
      </w:pPr>
      <w:r>
        <w:rPr>
          <w:lang w:val="zh-CN"/>
        </w:rPr>
        <w:br w:type="page"/>
      </w:r>
    </w:p>
    <w:p w14:paraId="53636213">
      <w:pPr>
        <w:rPr>
          <w:lang w:val="zh-CN"/>
        </w:rPr>
      </w:pPr>
    </w:p>
    <w:p w14:paraId="26B664A5">
      <w:pPr>
        <w:pStyle w:val="4"/>
        <w:numPr>
          <w:ilvl w:val="0"/>
          <w:numId w:val="26"/>
        </w:numPr>
      </w:pPr>
      <w:bookmarkStart w:id="392" w:name="_Toc155185934"/>
      <w:bookmarkStart w:id="393" w:name="_Toc18533"/>
      <w:r>
        <w:rPr>
          <w:rFonts w:hint="eastAsia"/>
        </w:rPr>
        <w:t>商务部分</w:t>
      </w:r>
      <w:bookmarkEnd w:id="392"/>
      <w:bookmarkEnd w:id="393"/>
    </w:p>
    <w:p w14:paraId="3E3FDD71">
      <w:pPr>
        <w:pStyle w:val="5"/>
        <w:numPr>
          <w:ilvl w:val="0"/>
          <w:numId w:val="27"/>
        </w:numPr>
      </w:pPr>
      <w:bookmarkStart w:id="394" w:name="_Toc9557"/>
      <w:r>
        <w:rPr>
          <w:rFonts w:hint="eastAsia"/>
        </w:rPr>
        <w:t>商务响应偏离表</w:t>
      </w:r>
      <w:bookmarkEnd w:id="394"/>
    </w:p>
    <w:p w14:paraId="331F072D">
      <w:pPr>
        <w:rPr>
          <w:rFonts w:cs="仿宋_GB2312"/>
          <w:szCs w:val="24"/>
        </w:rPr>
      </w:pPr>
      <w:r>
        <w:rPr>
          <w:rFonts w:hint="eastAsia" w:cs="仿宋_GB2312"/>
          <w:szCs w:val="24"/>
        </w:rPr>
        <w:t>项目名称：</w:t>
      </w:r>
      <w:r>
        <w:rPr>
          <w:rFonts w:hint="eastAsia"/>
          <w:b/>
          <w:szCs w:val="21"/>
          <w:u w:val="single"/>
          <w:lang w:val="zh-CN"/>
        </w:rPr>
        <w:t xml:space="preserve">                     </w:t>
      </w:r>
      <w:r>
        <w:rPr>
          <w:rFonts w:hint="eastAsia" w:ascii="宋体" w:hAnsi="宋体" w:eastAsia="宋体" w:cs="仿宋_GB2312"/>
          <w:szCs w:val="24"/>
        </w:rPr>
        <w:t xml:space="preserve"> </w:t>
      </w:r>
      <w:r>
        <w:rPr>
          <w:rFonts w:hint="eastAsia" w:cs="仿宋_GB2312"/>
          <w:szCs w:val="24"/>
        </w:rPr>
        <w:t xml:space="preserve">                                       </w:t>
      </w:r>
    </w:p>
    <w:p w14:paraId="48631BFE">
      <w:pPr>
        <w:rPr>
          <w:rFonts w:cs="仿宋_GB2312"/>
          <w:szCs w:val="24"/>
        </w:rPr>
      </w:pPr>
      <w:r>
        <w:rPr>
          <w:rFonts w:hint="eastAsia" w:cs="仿宋_GB2312"/>
          <w:szCs w:val="24"/>
        </w:rPr>
        <w:t>项目编号：</w:t>
      </w:r>
      <w:r>
        <w:rPr>
          <w:rFonts w:hint="eastAsia"/>
          <w:b/>
          <w:szCs w:val="21"/>
          <w:u w:val="single"/>
          <w:lang w:val="zh-CN"/>
        </w:rPr>
        <w:t xml:space="preserve">                     </w:t>
      </w:r>
      <w:r>
        <w:rPr>
          <w:rFonts w:hint="eastAsia" w:cs="仿宋_GB2312"/>
          <w:szCs w:val="24"/>
        </w:rPr>
        <w:t xml:space="preserve">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2A40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Align w:val="center"/>
          </w:tcPr>
          <w:p w14:paraId="1D35C687">
            <w:pPr>
              <w:pStyle w:val="40"/>
            </w:pPr>
            <w:r>
              <w:rPr>
                <w:rFonts w:hint="eastAsia"/>
              </w:rPr>
              <w:t>序号</w:t>
            </w:r>
          </w:p>
        </w:tc>
        <w:tc>
          <w:tcPr>
            <w:tcW w:w="1394" w:type="pct"/>
            <w:vAlign w:val="center"/>
          </w:tcPr>
          <w:p w14:paraId="330DE80F">
            <w:pPr>
              <w:pStyle w:val="40"/>
            </w:pPr>
            <w:r>
              <w:rPr>
                <w:rFonts w:hint="eastAsia"/>
              </w:rPr>
              <w:t>招标文件的商务条款</w:t>
            </w:r>
          </w:p>
        </w:tc>
        <w:tc>
          <w:tcPr>
            <w:tcW w:w="1002" w:type="pct"/>
            <w:vAlign w:val="center"/>
          </w:tcPr>
          <w:p w14:paraId="378C5813">
            <w:pPr>
              <w:pStyle w:val="40"/>
            </w:pPr>
            <w:r>
              <w:rPr>
                <w:rFonts w:hint="eastAsia"/>
              </w:rPr>
              <w:t>投标文件的响应内容</w:t>
            </w:r>
          </w:p>
        </w:tc>
        <w:tc>
          <w:tcPr>
            <w:tcW w:w="1090" w:type="pct"/>
          </w:tcPr>
          <w:p w14:paraId="1E1B9577">
            <w:pPr>
              <w:pStyle w:val="40"/>
            </w:pPr>
            <w:r>
              <w:rPr>
                <w:rFonts w:hint="eastAsia"/>
              </w:rPr>
              <w:t>响应情况</w:t>
            </w:r>
          </w:p>
        </w:tc>
        <w:tc>
          <w:tcPr>
            <w:tcW w:w="1090" w:type="pct"/>
          </w:tcPr>
          <w:p w14:paraId="2341B16D">
            <w:pPr>
              <w:pStyle w:val="40"/>
            </w:pPr>
            <w:r>
              <w:rPr>
                <w:rFonts w:hint="eastAsia"/>
              </w:rPr>
              <w:t>说明及索引</w:t>
            </w:r>
          </w:p>
        </w:tc>
      </w:tr>
      <w:tr w14:paraId="0FF2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040D07BB">
            <w:pPr>
              <w:pStyle w:val="40"/>
              <w:jc w:val="center"/>
            </w:pPr>
            <w:r>
              <w:rPr>
                <w:rFonts w:hint="eastAsia"/>
              </w:rPr>
              <w:t>1</w:t>
            </w:r>
          </w:p>
        </w:tc>
        <w:tc>
          <w:tcPr>
            <w:tcW w:w="2312" w:type="dxa"/>
            <w:vAlign w:val="center"/>
          </w:tcPr>
          <w:p w14:paraId="02EE390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合同履行期限</w:t>
            </w:r>
          </w:p>
        </w:tc>
        <w:tc>
          <w:tcPr>
            <w:tcW w:w="1002" w:type="pct"/>
          </w:tcPr>
          <w:p w14:paraId="080E557A">
            <w:pPr>
              <w:pStyle w:val="40"/>
            </w:pPr>
            <w:r>
              <w:rPr>
                <w:rFonts w:hint="eastAsia"/>
              </w:rPr>
              <w:t>*</w:t>
            </w:r>
            <w:r>
              <w:t>******</w:t>
            </w:r>
          </w:p>
        </w:tc>
        <w:tc>
          <w:tcPr>
            <w:tcW w:w="1090" w:type="pct"/>
          </w:tcPr>
          <w:p w14:paraId="28F1E8F0">
            <w:pPr>
              <w:pStyle w:val="40"/>
            </w:pPr>
            <w:r>
              <w:rPr>
                <w:rFonts w:hint="eastAsia"/>
              </w:rPr>
              <w:t>响应</w:t>
            </w:r>
            <w:r>
              <w:t>/偏离</w:t>
            </w:r>
          </w:p>
        </w:tc>
        <w:tc>
          <w:tcPr>
            <w:tcW w:w="1090" w:type="pct"/>
          </w:tcPr>
          <w:p w14:paraId="638211D2">
            <w:pPr>
              <w:pStyle w:val="40"/>
            </w:pPr>
          </w:p>
        </w:tc>
      </w:tr>
      <w:tr w14:paraId="2028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6A7D37A6">
            <w:pPr>
              <w:pStyle w:val="40"/>
              <w:jc w:val="center"/>
            </w:pPr>
            <w:r>
              <w:rPr>
                <w:rFonts w:hint="eastAsia"/>
              </w:rPr>
              <w:t>2</w:t>
            </w:r>
          </w:p>
        </w:tc>
        <w:tc>
          <w:tcPr>
            <w:tcW w:w="2312" w:type="dxa"/>
            <w:vAlign w:val="center"/>
          </w:tcPr>
          <w:p w14:paraId="60CCD06A">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质保期</w:t>
            </w:r>
          </w:p>
        </w:tc>
        <w:tc>
          <w:tcPr>
            <w:tcW w:w="1002" w:type="pct"/>
          </w:tcPr>
          <w:p w14:paraId="2C646F0A">
            <w:pPr>
              <w:pStyle w:val="40"/>
            </w:pPr>
            <w:r>
              <w:rPr>
                <w:rFonts w:hint="eastAsia"/>
              </w:rPr>
              <w:t>*</w:t>
            </w:r>
            <w:r>
              <w:t>******</w:t>
            </w:r>
          </w:p>
        </w:tc>
        <w:tc>
          <w:tcPr>
            <w:tcW w:w="1090" w:type="pct"/>
          </w:tcPr>
          <w:p w14:paraId="2404A821">
            <w:pPr>
              <w:pStyle w:val="40"/>
            </w:pPr>
          </w:p>
        </w:tc>
        <w:tc>
          <w:tcPr>
            <w:tcW w:w="1090" w:type="pct"/>
          </w:tcPr>
          <w:p w14:paraId="61B2B721">
            <w:pPr>
              <w:pStyle w:val="40"/>
            </w:pPr>
          </w:p>
        </w:tc>
      </w:tr>
      <w:tr w14:paraId="1E86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573F634">
            <w:pPr>
              <w:pStyle w:val="40"/>
              <w:jc w:val="center"/>
            </w:pPr>
            <w:r>
              <w:rPr>
                <w:rFonts w:hint="eastAsia"/>
              </w:rPr>
              <w:t>3</w:t>
            </w:r>
          </w:p>
        </w:tc>
        <w:tc>
          <w:tcPr>
            <w:tcW w:w="2312" w:type="dxa"/>
            <w:vAlign w:val="center"/>
          </w:tcPr>
          <w:p w14:paraId="0CB9011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交货地点</w:t>
            </w:r>
          </w:p>
        </w:tc>
        <w:tc>
          <w:tcPr>
            <w:tcW w:w="1002" w:type="pct"/>
          </w:tcPr>
          <w:p w14:paraId="306B5474">
            <w:pPr>
              <w:pStyle w:val="40"/>
            </w:pPr>
            <w:r>
              <w:rPr>
                <w:rFonts w:hint="eastAsia"/>
              </w:rPr>
              <w:t>*</w:t>
            </w:r>
            <w:r>
              <w:t>******</w:t>
            </w:r>
          </w:p>
        </w:tc>
        <w:tc>
          <w:tcPr>
            <w:tcW w:w="1090" w:type="pct"/>
          </w:tcPr>
          <w:p w14:paraId="2093A71B">
            <w:pPr>
              <w:pStyle w:val="40"/>
            </w:pPr>
          </w:p>
        </w:tc>
        <w:tc>
          <w:tcPr>
            <w:tcW w:w="1090" w:type="pct"/>
          </w:tcPr>
          <w:p w14:paraId="5B7E7CCA">
            <w:pPr>
              <w:pStyle w:val="40"/>
            </w:pPr>
          </w:p>
        </w:tc>
      </w:tr>
      <w:tr w14:paraId="1FBB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FF51030">
            <w:pPr>
              <w:pStyle w:val="40"/>
              <w:jc w:val="center"/>
              <w:rPr>
                <w:rFonts w:hint="eastAsia" w:eastAsia="宋体"/>
                <w:lang w:val="en-US" w:eastAsia="zh-CN"/>
              </w:rPr>
            </w:pPr>
            <w:r>
              <w:rPr>
                <w:rFonts w:hint="eastAsia"/>
                <w:lang w:val="en-US" w:eastAsia="zh-CN"/>
              </w:rPr>
              <w:t>4</w:t>
            </w:r>
          </w:p>
        </w:tc>
        <w:tc>
          <w:tcPr>
            <w:tcW w:w="2312" w:type="dxa"/>
            <w:vAlign w:val="center"/>
          </w:tcPr>
          <w:p w14:paraId="177AB91D">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质量要求</w:t>
            </w:r>
          </w:p>
        </w:tc>
        <w:tc>
          <w:tcPr>
            <w:tcW w:w="1663" w:type="dxa"/>
            <w:vAlign w:val="top"/>
          </w:tcPr>
          <w:p w14:paraId="5A1C3F70">
            <w:pPr>
              <w:pStyle w:val="40"/>
            </w:pPr>
            <w:r>
              <w:rPr>
                <w:rFonts w:hint="eastAsia"/>
              </w:rPr>
              <w:t>*</w:t>
            </w:r>
            <w:r>
              <w:t>******</w:t>
            </w:r>
          </w:p>
        </w:tc>
        <w:tc>
          <w:tcPr>
            <w:tcW w:w="1090" w:type="pct"/>
          </w:tcPr>
          <w:p w14:paraId="08BA847B">
            <w:pPr>
              <w:pStyle w:val="40"/>
            </w:pPr>
          </w:p>
        </w:tc>
        <w:tc>
          <w:tcPr>
            <w:tcW w:w="1090" w:type="pct"/>
          </w:tcPr>
          <w:p w14:paraId="76791F86">
            <w:pPr>
              <w:pStyle w:val="40"/>
            </w:pPr>
          </w:p>
        </w:tc>
      </w:tr>
      <w:tr w14:paraId="0AE1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6E3BEC78">
            <w:pPr>
              <w:pStyle w:val="40"/>
              <w:jc w:val="center"/>
              <w:rPr>
                <w:rFonts w:hint="eastAsia" w:eastAsia="宋体"/>
                <w:lang w:val="en-US" w:eastAsia="zh-CN"/>
              </w:rPr>
            </w:pPr>
            <w:r>
              <w:rPr>
                <w:rFonts w:hint="eastAsia"/>
                <w:lang w:val="en-US" w:eastAsia="zh-CN"/>
              </w:rPr>
              <w:t>5</w:t>
            </w:r>
          </w:p>
        </w:tc>
        <w:tc>
          <w:tcPr>
            <w:tcW w:w="2312" w:type="dxa"/>
            <w:vAlign w:val="center"/>
          </w:tcPr>
          <w:p w14:paraId="0BEBBB9F">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报价要求</w:t>
            </w:r>
          </w:p>
        </w:tc>
        <w:tc>
          <w:tcPr>
            <w:tcW w:w="1663" w:type="dxa"/>
            <w:vAlign w:val="top"/>
          </w:tcPr>
          <w:p w14:paraId="6D897855">
            <w:pPr>
              <w:pStyle w:val="40"/>
            </w:pPr>
            <w:r>
              <w:rPr>
                <w:rFonts w:hint="eastAsia"/>
              </w:rPr>
              <w:t>*</w:t>
            </w:r>
            <w:r>
              <w:t>******</w:t>
            </w:r>
          </w:p>
        </w:tc>
        <w:tc>
          <w:tcPr>
            <w:tcW w:w="1090" w:type="pct"/>
          </w:tcPr>
          <w:p w14:paraId="4DDA5036">
            <w:pPr>
              <w:pStyle w:val="40"/>
            </w:pPr>
          </w:p>
        </w:tc>
        <w:tc>
          <w:tcPr>
            <w:tcW w:w="1090" w:type="pct"/>
          </w:tcPr>
          <w:p w14:paraId="4B4400DB">
            <w:pPr>
              <w:pStyle w:val="40"/>
            </w:pPr>
          </w:p>
        </w:tc>
      </w:tr>
      <w:tr w14:paraId="21F9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064C39D">
            <w:pPr>
              <w:pStyle w:val="40"/>
              <w:jc w:val="center"/>
              <w:rPr>
                <w:rFonts w:hint="eastAsia" w:eastAsia="宋体"/>
                <w:lang w:val="en-US" w:eastAsia="zh-CN"/>
              </w:rPr>
            </w:pPr>
            <w:r>
              <w:rPr>
                <w:rFonts w:hint="eastAsia"/>
                <w:lang w:val="en-US" w:eastAsia="zh-CN"/>
              </w:rPr>
              <w:t>6</w:t>
            </w:r>
          </w:p>
        </w:tc>
        <w:tc>
          <w:tcPr>
            <w:tcW w:w="2312" w:type="dxa"/>
            <w:vAlign w:val="center"/>
          </w:tcPr>
          <w:p w14:paraId="04B12944">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付款方式</w:t>
            </w:r>
          </w:p>
        </w:tc>
        <w:tc>
          <w:tcPr>
            <w:tcW w:w="1663" w:type="dxa"/>
            <w:vAlign w:val="top"/>
          </w:tcPr>
          <w:p w14:paraId="1B88D745">
            <w:pPr>
              <w:pStyle w:val="40"/>
            </w:pPr>
            <w:r>
              <w:rPr>
                <w:rFonts w:hint="eastAsia"/>
              </w:rPr>
              <w:t>*</w:t>
            </w:r>
            <w:r>
              <w:t>******</w:t>
            </w:r>
          </w:p>
        </w:tc>
        <w:tc>
          <w:tcPr>
            <w:tcW w:w="1090" w:type="pct"/>
          </w:tcPr>
          <w:p w14:paraId="6BB72311">
            <w:pPr>
              <w:pStyle w:val="40"/>
            </w:pPr>
          </w:p>
        </w:tc>
        <w:tc>
          <w:tcPr>
            <w:tcW w:w="1090" w:type="pct"/>
          </w:tcPr>
          <w:p w14:paraId="6BC93B6F">
            <w:pPr>
              <w:pStyle w:val="40"/>
            </w:pPr>
          </w:p>
        </w:tc>
      </w:tr>
      <w:tr w14:paraId="35BB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0ED31893">
            <w:pPr>
              <w:pStyle w:val="40"/>
            </w:pPr>
          </w:p>
        </w:tc>
        <w:tc>
          <w:tcPr>
            <w:tcW w:w="1394" w:type="pct"/>
          </w:tcPr>
          <w:p w14:paraId="536268C3">
            <w:pPr>
              <w:pStyle w:val="40"/>
            </w:pPr>
          </w:p>
        </w:tc>
        <w:tc>
          <w:tcPr>
            <w:tcW w:w="1002" w:type="pct"/>
          </w:tcPr>
          <w:p w14:paraId="0159E4E0">
            <w:pPr>
              <w:pStyle w:val="40"/>
            </w:pPr>
          </w:p>
        </w:tc>
        <w:tc>
          <w:tcPr>
            <w:tcW w:w="1090" w:type="pct"/>
          </w:tcPr>
          <w:p w14:paraId="70AE054B">
            <w:pPr>
              <w:pStyle w:val="40"/>
            </w:pPr>
          </w:p>
        </w:tc>
        <w:tc>
          <w:tcPr>
            <w:tcW w:w="1090" w:type="pct"/>
          </w:tcPr>
          <w:p w14:paraId="5F0DF69F">
            <w:pPr>
              <w:pStyle w:val="40"/>
            </w:pPr>
          </w:p>
        </w:tc>
      </w:tr>
      <w:tr w14:paraId="6927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659BCEE3">
            <w:pPr>
              <w:pStyle w:val="40"/>
            </w:pPr>
          </w:p>
        </w:tc>
        <w:tc>
          <w:tcPr>
            <w:tcW w:w="1394" w:type="pct"/>
          </w:tcPr>
          <w:p w14:paraId="255CD86C">
            <w:pPr>
              <w:pStyle w:val="40"/>
            </w:pPr>
          </w:p>
        </w:tc>
        <w:tc>
          <w:tcPr>
            <w:tcW w:w="1002" w:type="pct"/>
          </w:tcPr>
          <w:p w14:paraId="75E767AB">
            <w:pPr>
              <w:pStyle w:val="40"/>
            </w:pPr>
          </w:p>
        </w:tc>
        <w:tc>
          <w:tcPr>
            <w:tcW w:w="1090" w:type="pct"/>
          </w:tcPr>
          <w:p w14:paraId="4981136A">
            <w:pPr>
              <w:pStyle w:val="40"/>
            </w:pPr>
          </w:p>
        </w:tc>
        <w:tc>
          <w:tcPr>
            <w:tcW w:w="1090" w:type="pct"/>
          </w:tcPr>
          <w:p w14:paraId="77D2B2EE">
            <w:pPr>
              <w:pStyle w:val="40"/>
            </w:pPr>
          </w:p>
        </w:tc>
      </w:tr>
      <w:tr w14:paraId="29A9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226C8C2A">
            <w:pPr>
              <w:pStyle w:val="40"/>
            </w:pPr>
          </w:p>
        </w:tc>
        <w:tc>
          <w:tcPr>
            <w:tcW w:w="1394" w:type="pct"/>
          </w:tcPr>
          <w:p w14:paraId="3949DE42">
            <w:pPr>
              <w:pStyle w:val="40"/>
            </w:pPr>
          </w:p>
        </w:tc>
        <w:tc>
          <w:tcPr>
            <w:tcW w:w="1002" w:type="pct"/>
          </w:tcPr>
          <w:p w14:paraId="61E049E3">
            <w:pPr>
              <w:pStyle w:val="40"/>
            </w:pPr>
          </w:p>
        </w:tc>
        <w:tc>
          <w:tcPr>
            <w:tcW w:w="1090" w:type="pct"/>
          </w:tcPr>
          <w:p w14:paraId="747F8757">
            <w:pPr>
              <w:pStyle w:val="40"/>
            </w:pPr>
          </w:p>
        </w:tc>
        <w:tc>
          <w:tcPr>
            <w:tcW w:w="1090" w:type="pct"/>
          </w:tcPr>
          <w:p w14:paraId="5B781ACD">
            <w:pPr>
              <w:pStyle w:val="40"/>
            </w:pPr>
          </w:p>
        </w:tc>
      </w:tr>
      <w:tr w14:paraId="67B0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55EEAD86">
            <w:pPr>
              <w:pStyle w:val="40"/>
            </w:pPr>
          </w:p>
        </w:tc>
        <w:tc>
          <w:tcPr>
            <w:tcW w:w="1394" w:type="pct"/>
          </w:tcPr>
          <w:p w14:paraId="4083D5C1">
            <w:pPr>
              <w:pStyle w:val="40"/>
            </w:pPr>
          </w:p>
        </w:tc>
        <w:tc>
          <w:tcPr>
            <w:tcW w:w="1002" w:type="pct"/>
          </w:tcPr>
          <w:p w14:paraId="1CAC326B">
            <w:pPr>
              <w:pStyle w:val="40"/>
            </w:pPr>
          </w:p>
        </w:tc>
        <w:tc>
          <w:tcPr>
            <w:tcW w:w="1090" w:type="pct"/>
          </w:tcPr>
          <w:p w14:paraId="1516FC87">
            <w:pPr>
              <w:pStyle w:val="40"/>
            </w:pPr>
          </w:p>
        </w:tc>
        <w:tc>
          <w:tcPr>
            <w:tcW w:w="1090" w:type="pct"/>
          </w:tcPr>
          <w:p w14:paraId="2DE28FBA">
            <w:pPr>
              <w:pStyle w:val="40"/>
            </w:pPr>
          </w:p>
        </w:tc>
      </w:tr>
      <w:tr w14:paraId="0E73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7B2CFF5B">
            <w:pPr>
              <w:pStyle w:val="40"/>
            </w:pPr>
          </w:p>
        </w:tc>
        <w:tc>
          <w:tcPr>
            <w:tcW w:w="1394" w:type="pct"/>
          </w:tcPr>
          <w:p w14:paraId="084D3196">
            <w:pPr>
              <w:pStyle w:val="40"/>
            </w:pPr>
          </w:p>
        </w:tc>
        <w:tc>
          <w:tcPr>
            <w:tcW w:w="1002" w:type="pct"/>
          </w:tcPr>
          <w:p w14:paraId="1473EDC9">
            <w:pPr>
              <w:pStyle w:val="40"/>
            </w:pPr>
          </w:p>
        </w:tc>
        <w:tc>
          <w:tcPr>
            <w:tcW w:w="1090" w:type="pct"/>
          </w:tcPr>
          <w:p w14:paraId="3E75E487">
            <w:pPr>
              <w:pStyle w:val="40"/>
            </w:pPr>
          </w:p>
        </w:tc>
        <w:tc>
          <w:tcPr>
            <w:tcW w:w="1090" w:type="pct"/>
          </w:tcPr>
          <w:p w14:paraId="4BCCE4D6">
            <w:pPr>
              <w:pStyle w:val="40"/>
            </w:pPr>
          </w:p>
        </w:tc>
      </w:tr>
      <w:tr w14:paraId="1B4E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0969EA3A">
            <w:pPr>
              <w:pStyle w:val="40"/>
            </w:pPr>
          </w:p>
        </w:tc>
        <w:tc>
          <w:tcPr>
            <w:tcW w:w="1394" w:type="pct"/>
          </w:tcPr>
          <w:p w14:paraId="3F4B6D11">
            <w:pPr>
              <w:pStyle w:val="40"/>
            </w:pPr>
          </w:p>
        </w:tc>
        <w:tc>
          <w:tcPr>
            <w:tcW w:w="1002" w:type="pct"/>
          </w:tcPr>
          <w:p w14:paraId="4BA3EF48">
            <w:pPr>
              <w:pStyle w:val="40"/>
            </w:pPr>
          </w:p>
        </w:tc>
        <w:tc>
          <w:tcPr>
            <w:tcW w:w="1090" w:type="pct"/>
          </w:tcPr>
          <w:p w14:paraId="6B1F6948">
            <w:pPr>
              <w:pStyle w:val="40"/>
            </w:pPr>
          </w:p>
        </w:tc>
        <w:tc>
          <w:tcPr>
            <w:tcW w:w="1090" w:type="pct"/>
          </w:tcPr>
          <w:p w14:paraId="2F16DDFA">
            <w:pPr>
              <w:pStyle w:val="40"/>
            </w:pPr>
          </w:p>
        </w:tc>
      </w:tr>
      <w:tr w14:paraId="298F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2F645159">
            <w:pPr>
              <w:pStyle w:val="40"/>
            </w:pPr>
          </w:p>
        </w:tc>
        <w:tc>
          <w:tcPr>
            <w:tcW w:w="1394" w:type="pct"/>
          </w:tcPr>
          <w:p w14:paraId="3691833F">
            <w:pPr>
              <w:pStyle w:val="40"/>
            </w:pPr>
          </w:p>
        </w:tc>
        <w:tc>
          <w:tcPr>
            <w:tcW w:w="1002" w:type="pct"/>
          </w:tcPr>
          <w:p w14:paraId="0764DF68">
            <w:pPr>
              <w:pStyle w:val="40"/>
            </w:pPr>
          </w:p>
        </w:tc>
        <w:tc>
          <w:tcPr>
            <w:tcW w:w="1090" w:type="pct"/>
          </w:tcPr>
          <w:p w14:paraId="43DB5240">
            <w:pPr>
              <w:pStyle w:val="40"/>
            </w:pPr>
          </w:p>
        </w:tc>
        <w:tc>
          <w:tcPr>
            <w:tcW w:w="1090" w:type="pct"/>
          </w:tcPr>
          <w:p w14:paraId="4FEF474D">
            <w:pPr>
              <w:pStyle w:val="40"/>
            </w:pPr>
          </w:p>
        </w:tc>
      </w:tr>
      <w:tr w14:paraId="4499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7748591C">
            <w:pPr>
              <w:pStyle w:val="40"/>
            </w:pPr>
            <w:r>
              <w:rPr>
                <w:rFonts w:hint="eastAsia"/>
              </w:rPr>
              <w:t>……</w:t>
            </w:r>
          </w:p>
        </w:tc>
        <w:tc>
          <w:tcPr>
            <w:tcW w:w="1394" w:type="pct"/>
          </w:tcPr>
          <w:p w14:paraId="2D8F6C1A">
            <w:pPr>
              <w:pStyle w:val="40"/>
            </w:pPr>
            <w:r>
              <w:rPr>
                <w:rFonts w:hint="eastAsia"/>
              </w:rPr>
              <w:t>…………</w:t>
            </w:r>
          </w:p>
        </w:tc>
        <w:tc>
          <w:tcPr>
            <w:tcW w:w="1002" w:type="pct"/>
          </w:tcPr>
          <w:p w14:paraId="7232EEB2">
            <w:pPr>
              <w:pStyle w:val="40"/>
            </w:pPr>
            <w:r>
              <w:rPr>
                <w:rFonts w:hint="eastAsia"/>
              </w:rPr>
              <w:t>…………</w:t>
            </w:r>
          </w:p>
        </w:tc>
        <w:tc>
          <w:tcPr>
            <w:tcW w:w="1090" w:type="pct"/>
          </w:tcPr>
          <w:p w14:paraId="26FC06EC">
            <w:pPr>
              <w:pStyle w:val="40"/>
            </w:pPr>
            <w:r>
              <w:rPr>
                <w:rFonts w:hint="eastAsia"/>
              </w:rPr>
              <w:t>……</w:t>
            </w:r>
          </w:p>
        </w:tc>
        <w:tc>
          <w:tcPr>
            <w:tcW w:w="1090" w:type="pct"/>
          </w:tcPr>
          <w:p w14:paraId="2DA240B6">
            <w:pPr>
              <w:pStyle w:val="40"/>
            </w:pPr>
          </w:p>
        </w:tc>
      </w:tr>
    </w:tbl>
    <w:p w14:paraId="47AD5216">
      <w:pPr>
        <w:ind w:firstLine="480" w:firstLineChars="200"/>
        <w:rPr>
          <w:rFonts w:cs="仿宋_GB2312"/>
          <w:szCs w:val="24"/>
        </w:rPr>
      </w:pPr>
      <w:r>
        <w:rPr>
          <w:rFonts w:hint="eastAsia" w:cs="仿宋_GB2312"/>
          <w:szCs w:val="24"/>
        </w:rPr>
        <w:t>注：</w:t>
      </w:r>
    </w:p>
    <w:p w14:paraId="5F32EBB5">
      <w:pPr>
        <w:ind w:firstLine="480" w:firstLineChars="200"/>
        <w:rPr>
          <w:rFonts w:cs="仿宋_GB2312"/>
          <w:szCs w:val="24"/>
        </w:rPr>
      </w:pPr>
      <w:r>
        <w:rPr>
          <w:rFonts w:hint="eastAsia" w:cs="仿宋_GB2312"/>
          <w:szCs w:val="24"/>
        </w:rPr>
        <w:t>投标人应按照招标文件第三章 采购需求“商务要求”填写。</w:t>
      </w:r>
    </w:p>
    <w:p w14:paraId="3F89772A">
      <w:pPr>
        <w:rPr>
          <w:rFonts w:cs="仿宋_GB2312"/>
          <w:szCs w:val="24"/>
        </w:rPr>
      </w:pPr>
    </w:p>
    <w:p w14:paraId="17AD5C21">
      <w:pPr>
        <w:ind w:firstLine="480" w:firstLineChars="200"/>
        <w:rPr>
          <w:rFonts w:cs="仿宋_GB2312"/>
          <w:szCs w:val="24"/>
        </w:rPr>
      </w:pPr>
    </w:p>
    <w:p w14:paraId="70B4179B">
      <w:pPr>
        <w:ind w:firstLine="480" w:firstLineChars="200"/>
        <w:rPr>
          <w:rFonts w:cs="仿宋_GB2312"/>
          <w:szCs w:val="24"/>
        </w:rPr>
      </w:pPr>
      <w:r>
        <w:rPr>
          <w:rFonts w:hint="eastAsia" w:cs="仿宋_GB2312"/>
          <w:szCs w:val="24"/>
        </w:rPr>
        <w:t>投标人名称：</w:t>
      </w:r>
      <w:r>
        <w:rPr>
          <w:rFonts w:cs="仿宋_GB2312"/>
          <w:szCs w:val="24"/>
        </w:rPr>
        <w:t xml:space="preserve"> </w:t>
      </w:r>
    </w:p>
    <w:p w14:paraId="47FA894C">
      <w:pPr>
        <w:ind w:firstLine="420"/>
        <w:rPr>
          <w:rFonts w:cs="仿宋_GB2312"/>
          <w:szCs w:val="24"/>
        </w:rPr>
      </w:pPr>
      <w:r>
        <w:rPr>
          <w:rFonts w:hint="eastAsia" w:cs="仿宋_GB2312"/>
          <w:szCs w:val="24"/>
        </w:rPr>
        <w:t>日      期：</w:t>
      </w:r>
    </w:p>
    <w:p w14:paraId="71720957">
      <w:pPr>
        <w:ind w:firstLine="420"/>
        <w:rPr>
          <w:rFonts w:cs="仿宋_GB2312"/>
          <w:szCs w:val="24"/>
        </w:rPr>
      </w:pPr>
      <w:r>
        <w:rPr>
          <w:rFonts w:cs="仿宋_GB2312"/>
          <w:szCs w:val="24"/>
        </w:rPr>
        <w:br w:type="page"/>
      </w:r>
    </w:p>
    <w:p w14:paraId="3EDD3B8D">
      <w:pPr>
        <w:pStyle w:val="5"/>
        <w:numPr>
          <w:ilvl w:val="0"/>
          <w:numId w:val="27"/>
        </w:numPr>
      </w:pPr>
      <w:bookmarkStart w:id="395" w:name="_Toc21853"/>
      <w:r>
        <w:rPr>
          <w:rFonts w:hint="eastAsia"/>
        </w:rPr>
        <w:t>业绩证明文件</w:t>
      </w:r>
      <w:bookmarkEnd w:id="395"/>
    </w:p>
    <w:p w14:paraId="48426E42">
      <w:pPr>
        <w:rPr>
          <w:rFonts w:cs="仿宋_GB2312"/>
          <w:szCs w:val="24"/>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szCs w:val="24"/>
        </w:rPr>
        <w:t>项目名称：</w:t>
      </w:r>
      <w:r>
        <w:rPr>
          <w:rFonts w:hint="eastAsia"/>
          <w:b/>
          <w:szCs w:val="21"/>
          <w:u w:val="single"/>
          <w:lang w:val="zh-CN"/>
        </w:rPr>
        <w:t xml:space="preserve">                     </w:t>
      </w:r>
      <w:r>
        <w:rPr>
          <w:rFonts w:hint="eastAsia" w:cs="仿宋_GB2312"/>
          <w:szCs w:val="24"/>
        </w:rPr>
        <w:t xml:space="preserve">                                         </w:t>
      </w:r>
    </w:p>
    <w:p w14:paraId="378CB23E">
      <w:pPr>
        <w:rPr>
          <w:rFonts w:cs="Arial"/>
          <w:bCs/>
          <w:szCs w:val="21"/>
        </w:rPr>
      </w:pPr>
      <w:r>
        <w:rPr>
          <w:rFonts w:hint="eastAsia" w:cs="仿宋_GB2312"/>
          <w:szCs w:val="24"/>
        </w:rPr>
        <w:t>项目编号：</w:t>
      </w:r>
      <w:r>
        <w:rPr>
          <w:rFonts w:hint="eastAsia"/>
          <w:b/>
          <w:szCs w:val="21"/>
          <w:u w:val="single"/>
          <w:lang w:val="zh-CN"/>
        </w:rPr>
        <w:t xml:space="preserve">                     </w:t>
      </w:r>
      <w:r>
        <w:rPr>
          <w:rFonts w:hint="eastAsia" w:cs="仿宋_GB2312"/>
          <w:szCs w:val="24"/>
        </w:rPr>
        <w:t xml:space="preserve">      </w:t>
      </w:r>
      <w:r>
        <w:rPr>
          <w:rFonts w:cs="Arial"/>
          <w:bCs/>
          <w:szCs w:val="21"/>
        </w:rPr>
        <w:fldChar w:fldCharType="end"/>
      </w:r>
    </w:p>
    <w:tbl>
      <w:tblPr>
        <w:tblStyle w:val="2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90"/>
        <w:gridCol w:w="1290"/>
        <w:gridCol w:w="1290"/>
        <w:gridCol w:w="1290"/>
        <w:gridCol w:w="1291"/>
        <w:gridCol w:w="1294"/>
      </w:tblGrid>
      <w:tr w14:paraId="684A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2B9ECD51">
            <w:pPr>
              <w:jc w:val="center"/>
              <w:rPr>
                <w:rFonts w:cs="仿宋_GB2312"/>
                <w:szCs w:val="24"/>
              </w:rPr>
            </w:pPr>
            <w:bookmarkStart w:id="396" w:name="_Hlk46779239"/>
            <w:r>
              <w:rPr>
                <w:rFonts w:hint="eastAsia" w:cs="仿宋_GB2312"/>
                <w:szCs w:val="24"/>
              </w:rPr>
              <w:t>序号</w:t>
            </w:r>
          </w:p>
        </w:tc>
        <w:tc>
          <w:tcPr>
            <w:tcW w:w="1290" w:type="dxa"/>
            <w:vAlign w:val="center"/>
          </w:tcPr>
          <w:p w14:paraId="06375945">
            <w:pPr>
              <w:rPr>
                <w:rFonts w:cs="仿宋_GB2312"/>
                <w:szCs w:val="24"/>
              </w:rPr>
            </w:pPr>
            <w:r>
              <w:rPr>
                <w:rFonts w:hint="eastAsia" w:cs="仿宋_GB2312"/>
                <w:szCs w:val="24"/>
              </w:rPr>
              <w:t>完成时间</w:t>
            </w:r>
          </w:p>
        </w:tc>
        <w:tc>
          <w:tcPr>
            <w:tcW w:w="1290" w:type="dxa"/>
            <w:vAlign w:val="center"/>
          </w:tcPr>
          <w:p w14:paraId="1468726D">
            <w:pPr>
              <w:jc w:val="center"/>
              <w:rPr>
                <w:rFonts w:cs="仿宋_GB2312"/>
                <w:szCs w:val="24"/>
              </w:rPr>
            </w:pPr>
            <w:r>
              <w:rPr>
                <w:rFonts w:hint="eastAsia" w:cs="仿宋_GB2312"/>
                <w:szCs w:val="24"/>
              </w:rPr>
              <w:t>项目名称</w:t>
            </w:r>
          </w:p>
        </w:tc>
        <w:tc>
          <w:tcPr>
            <w:tcW w:w="1290" w:type="dxa"/>
            <w:vAlign w:val="center"/>
          </w:tcPr>
          <w:p w14:paraId="05FA8895">
            <w:pPr>
              <w:jc w:val="center"/>
              <w:rPr>
                <w:rFonts w:cs="仿宋_GB2312"/>
                <w:szCs w:val="24"/>
              </w:rPr>
            </w:pPr>
            <w:r>
              <w:rPr>
                <w:rFonts w:hint="eastAsia" w:cs="仿宋_GB2312"/>
                <w:szCs w:val="24"/>
              </w:rPr>
              <w:t>服务内容</w:t>
            </w:r>
          </w:p>
        </w:tc>
        <w:tc>
          <w:tcPr>
            <w:tcW w:w="1290" w:type="dxa"/>
            <w:vAlign w:val="center"/>
          </w:tcPr>
          <w:p w14:paraId="77566C74">
            <w:pPr>
              <w:jc w:val="center"/>
              <w:rPr>
                <w:rFonts w:cs="仿宋_GB2312"/>
                <w:szCs w:val="24"/>
              </w:rPr>
            </w:pPr>
            <w:r>
              <w:rPr>
                <w:rFonts w:hint="eastAsia" w:cs="仿宋_GB2312"/>
                <w:szCs w:val="24"/>
              </w:rPr>
              <w:t>甲方名称</w:t>
            </w:r>
          </w:p>
        </w:tc>
        <w:tc>
          <w:tcPr>
            <w:tcW w:w="1291" w:type="dxa"/>
            <w:vAlign w:val="center"/>
          </w:tcPr>
          <w:p w14:paraId="498BA469">
            <w:pPr>
              <w:jc w:val="center"/>
              <w:rPr>
                <w:rFonts w:cs="仿宋_GB2312"/>
                <w:szCs w:val="24"/>
              </w:rPr>
            </w:pPr>
            <w:r>
              <w:rPr>
                <w:rFonts w:hint="eastAsia" w:cs="仿宋_GB2312"/>
                <w:szCs w:val="24"/>
              </w:rPr>
              <w:t>联系人</w:t>
            </w:r>
          </w:p>
        </w:tc>
        <w:tc>
          <w:tcPr>
            <w:tcW w:w="1294" w:type="dxa"/>
            <w:vAlign w:val="center"/>
          </w:tcPr>
          <w:p w14:paraId="0D2F3D2B">
            <w:pPr>
              <w:jc w:val="center"/>
              <w:rPr>
                <w:rFonts w:cs="仿宋_GB2312"/>
                <w:szCs w:val="24"/>
              </w:rPr>
            </w:pPr>
            <w:r>
              <w:rPr>
                <w:rFonts w:hint="eastAsia" w:cs="仿宋_GB2312"/>
                <w:szCs w:val="24"/>
              </w:rPr>
              <w:t>联系电话</w:t>
            </w:r>
          </w:p>
        </w:tc>
      </w:tr>
      <w:tr w14:paraId="61B3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074973BF">
            <w:pPr>
              <w:jc w:val="center"/>
              <w:rPr>
                <w:rFonts w:cs="仿宋_GB2312"/>
                <w:szCs w:val="24"/>
              </w:rPr>
            </w:pPr>
            <w:r>
              <w:rPr>
                <w:rFonts w:hint="eastAsia" w:cs="仿宋_GB2312"/>
                <w:szCs w:val="24"/>
              </w:rPr>
              <w:t>1</w:t>
            </w:r>
          </w:p>
        </w:tc>
        <w:tc>
          <w:tcPr>
            <w:tcW w:w="1290" w:type="dxa"/>
            <w:vAlign w:val="center"/>
          </w:tcPr>
          <w:p w14:paraId="27EA216F">
            <w:pPr>
              <w:rPr>
                <w:rFonts w:cs="仿宋_GB2312"/>
                <w:szCs w:val="24"/>
              </w:rPr>
            </w:pPr>
          </w:p>
        </w:tc>
        <w:tc>
          <w:tcPr>
            <w:tcW w:w="1290" w:type="dxa"/>
            <w:vAlign w:val="center"/>
          </w:tcPr>
          <w:p w14:paraId="5C1157E5">
            <w:pPr>
              <w:rPr>
                <w:rFonts w:cs="仿宋_GB2312"/>
                <w:szCs w:val="24"/>
              </w:rPr>
            </w:pPr>
          </w:p>
        </w:tc>
        <w:tc>
          <w:tcPr>
            <w:tcW w:w="1290" w:type="dxa"/>
            <w:vAlign w:val="center"/>
          </w:tcPr>
          <w:p w14:paraId="2065CB5A">
            <w:pPr>
              <w:rPr>
                <w:rFonts w:cs="仿宋_GB2312"/>
                <w:szCs w:val="24"/>
              </w:rPr>
            </w:pPr>
          </w:p>
        </w:tc>
        <w:tc>
          <w:tcPr>
            <w:tcW w:w="1290" w:type="dxa"/>
            <w:vAlign w:val="center"/>
          </w:tcPr>
          <w:p w14:paraId="7C370965">
            <w:pPr>
              <w:rPr>
                <w:rFonts w:cs="仿宋_GB2312"/>
                <w:szCs w:val="24"/>
              </w:rPr>
            </w:pPr>
          </w:p>
        </w:tc>
        <w:tc>
          <w:tcPr>
            <w:tcW w:w="1291" w:type="dxa"/>
            <w:vAlign w:val="center"/>
          </w:tcPr>
          <w:p w14:paraId="66704F64">
            <w:pPr>
              <w:rPr>
                <w:rFonts w:cs="仿宋_GB2312"/>
                <w:szCs w:val="24"/>
              </w:rPr>
            </w:pPr>
          </w:p>
        </w:tc>
        <w:tc>
          <w:tcPr>
            <w:tcW w:w="1294" w:type="dxa"/>
            <w:vAlign w:val="center"/>
          </w:tcPr>
          <w:p w14:paraId="7DA29826">
            <w:pPr>
              <w:rPr>
                <w:rFonts w:cs="仿宋_GB2312"/>
                <w:szCs w:val="24"/>
              </w:rPr>
            </w:pPr>
          </w:p>
        </w:tc>
      </w:tr>
      <w:tr w14:paraId="007D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4ECEB8EB">
            <w:pPr>
              <w:jc w:val="center"/>
              <w:rPr>
                <w:rFonts w:cs="仿宋_GB2312"/>
                <w:szCs w:val="24"/>
              </w:rPr>
            </w:pPr>
            <w:r>
              <w:rPr>
                <w:rFonts w:hint="eastAsia" w:cs="仿宋_GB2312"/>
                <w:szCs w:val="24"/>
              </w:rPr>
              <w:t>2</w:t>
            </w:r>
          </w:p>
        </w:tc>
        <w:tc>
          <w:tcPr>
            <w:tcW w:w="1290" w:type="dxa"/>
            <w:vAlign w:val="center"/>
          </w:tcPr>
          <w:p w14:paraId="6B98E9BB">
            <w:pPr>
              <w:rPr>
                <w:rFonts w:cs="仿宋_GB2312"/>
                <w:szCs w:val="24"/>
              </w:rPr>
            </w:pPr>
          </w:p>
        </w:tc>
        <w:tc>
          <w:tcPr>
            <w:tcW w:w="1290" w:type="dxa"/>
            <w:vAlign w:val="center"/>
          </w:tcPr>
          <w:p w14:paraId="644BAD62">
            <w:pPr>
              <w:rPr>
                <w:rFonts w:cs="仿宋_GB2312"/>
                <w:szCs w:val="24"/>
              </w:rPr>
            </w:pPr>
          </w:p>
        </w:tc>
        <w:tc>
          <w:tcPr>
            <w:tcW w:w="1290" w:type="dxa"/>
            <w:vAlign w:val="center"/>
          </w:tcPr>
          <w:p w14:paraId="46476B95">
            <w:pPr>
              <w:rPr>
                <w:rFonts w:cs="仿宋_GB2312"/>
                <w:szCs w:val="24"/>
              </w:rPr>
            </w:pPr>
          </w:p>
        </w:tc>
        <w:tc>
          <w:tcPr>
            <w:tcW w:w="1290" w:type="dxa"/>
            <w:vAlign w:val="center"/>
          </w:tcPr>
          <w:p w14:paraId="3CF70AF2">
            <w:pPr>
              <w:rPr>
                <w:rFonts w:cs="仿宋_GB2312"/>
                <w:szCs w:val="24"/>
              </w:rPr>
            </w:pPr>
          </w:p>
        </w:tc>
        <w:tc>
          <w:tcPr>
            <w:tcW w:w="1291" w:type="dxa"/>
            <w:vAlign w:val="center"/>
          </w:tcPr>
          <w:p w14:paraId="6C6BBB41">
            <w:pPr>
              <w:rPr>
                <w:rFonts w:cs="仿宋_GB2312"/>
                <w:szCs w:val="24"/>
              </w:rPr>
            </w:pPr>
          </w:p>
        </w:tc>
        <w:tc>
          <w:tcPr>
            <w:tcW w:w="1294" w:type="dxa"/>
            <w:vAlign w:val="center"/>
          </w:tcPr>
          <w:p w14:paraId="7BFBA88B">
            <w:pPr>
              <w:rPr>
                <w:rFonts w:cs="仿宋_GB2312"/>
                <w:szCs w:val="24"/>
              </w:rPr>
            </w:pPr>
          </w:p>
        </w:tc>
      </w:tr>
      <w:tr w14:paraId="34FC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dxa"/>
            <w:vAlign w:val="center"/>
          </w:tcPr>
          <w:p w14:paraId="744CB604">
            <w:pPr>
              <w:jc w:val="center"/>
              <w:rPr>
                <w:rFonts w:cs="仿宋_GB2312"/>
                <w:szCs w:val="24"/>
              </w:rPr>
            </w:pPr>
            <w:r>
              <w:rPr>
                <w:rFonts w:hint="eastAsia" w:cs="仿宋_GB2312"/>
                <w:szCs w:val="24"/>
              </w:rPr>
              <w:t>3</w:t>
            </w:r>
          </w:p>
        </w:tc>
        <w:tc>
          <w:tcPr>
            <w:tcW w:w="1290" w:type="dxa"/>
            <w:vAlign w:val="center"/>
          </w:tcPr>
          <w:p w14:paraId="3DEFBBC7">
            <w:pPr>
              <w:rPr>
                <w:rFonts w:cs="仿宋_GB2312"/>
                <w:szCs w:val="24"/>
              </w:rPr>
            </w:pPr>
          </w:p>
        </w:tc>
        <w:tc>
          <w:tcPr>
            <w:tcW w:w="1290" w:type="dxa"/>
            <w:vAlign w:val="center"/>
          </w:tcPr>
          <w:p w14:paraId="31039E21">
            <w:pPr>
              <w:rPr>
                <w:rFonts w:cs="仿宋_GB2312"/>
                <w:szCs w:val="24"/>
              </w:rPr>
            </w:pPr>
          </w:p>
        </w:tc>
        <w:tc>
          <w:tcPr>
            <w:tcW w:w="1290" w:type="dxa"/>
            <w:vAlign w:val="center"/>
          </w:tcPr>
          <w:p w14:paraId="72D633D9">
            <w:pPr>
              <w:rPr>
                <w:rFonts w:cs="仿宋_GB2312"/>
                <w:szCs w:val="24"/>
              </w:rPr>
            </w:pPr>
          </w:p>
        </w:tc>
        <w:tc>
          <w:tcPr>
            <w:tcW w:w="1290" w:type="dxa"/>
            <w:vAlign w:val="center"/>
          </w:tcPr>
          <w:p w14:paraId="1E900033">
            <w:pPr>
              <w:rPr>
                <w:rFonts w:cs="仿宋_GB2312"/>
                <w:szCs w:val="24"/>
              </w:rPr>
            </w:pPr>
          </w:p>
        </w:tc>
        <w:tc>
          <w:tcPr>
            <w:tcW w:w="1291" w:type="dxa"/>
            <w:vAlign w:val="center"/>
          </w:tcPr>
          <w:p w14:paraId="15645B74">
            <w:pPr>
              <w:rPr>
                <w:rFonts w:cs="仿宋_GB2312"/>
                <w:szCs w:val="24"/>
              </w:rPr>
            </w:pPr>
          </w:p>
        </w:tc>
        <w:tc>
          <w:tcPr>
            <w:tcW w:w="1294" w:type="dxa"/>
            <w:vAlign w:val="center"/>
          </w:tcPr>
          <w:p w14:paraId="46152A16">
            <w:pPr>
              <w:rPr>
                <w:rFonts w:cs="仿宋_GB2312"/>
                <w:szCs w:val="24"/>
              </w:rPr>
            </w:pPr>
          </w:p>
        </w:tc>
      </w:tr>
      <w:tr w14:paraId="56B9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526D24F2">
            <w:pPr>
              <w:jc w:val="center"/>
              <w:rPr>
                <w:rFonts w:cs="仿宋_GB2312"/>
                <w:szCs w:val="24"/>
              </w:rPr>
            </w:pPr>
            <w:r>
              <w:rPr>
                <w:rFonts w:hint="eastAsia" w:cs="仿宋_GB2312"/>
                <w:szCs w:val="24"/>
              </w:rPr>
              <w:t>…</w:t>
            </w:r>
          </w:p>
        </w:tc>
        <w:tc>
          <w:tcPr>
            <w:tcW w:w="1290" w:type="dxa"/>
            <w:vAlign w:val="center"/>
          </w:tcPr>
          <w:p w14:paraId="402F417D">
            <w:pPr>
              <w:rPr>
                <w:rFonts w:cs="仿宋_GB2312"/>
                <w:szCs w:val="24"/>
              </w:rPr>
            </w:pPr>
          </w:p>
        </w:tc>
        <w:tc>
          <w:tcPr>
            <w:tcW w:w="1290" w:type="dxa"/>
            <w:vAlign w:val="center"/>
          </w:tcPr>
          <w:p w14:paraId="6FF02FA0">
            <w:pPr>
              <w:rPr>
                <w:rFonts w:cs="仿宋_GB2312"/>
                <w:szCs w:val="24"/>
              </w:rPr>
            </w:pPr>
          </w:p>
        </w:tc>
        <w:tc>
          <w:tcPr>
            <w:tcW w:w="1290" w:type="dxa"/>
            <w:vAlign w:val="center"/>
          </w:tcPr>
          <w:p w14:paraId="6C5FF772">
            <w:pPr>
              <w:rPr>
                <w:rFonts w:cs="仿宋_GB2312"/>
                <w:szCs w:val="24"/>
              </w:rPr>
            </w:pPr>
          </w:p>
        </w:tc>
        <w:tc>
          <w:tcPr>
            <w:tcW w:w="1290" w:type="dxa"/>
            <w:vAlign w:val="center"/>
          </w:tcPr>
          <w:p w14:paraId="38A4C707">
            <w:pPr>
              <w:rPr>
                <w:rFonts w:cs="仿宋_GB2312"/>
                <w:szCs w:val="24"/>
              </w:rPr>
            </w:pPr>
          </w:p>
        </w:tc>
        <w:tc>
          <w:tcPr>
            <w:tcW w:w="1291" w:type="dxa"/>
            <w:vAlign w:val="center"/>
          </w:tcPr>
          <w:p w14:paraId="24741FB3">
            <w:pPr>
              <w:rPr>
                <w:rFonts w:cs="仿宋_GB2312"/>
                <w:szCs w:val="24"/>
              </w:rPr>
            </w:pPr>
          </w:p>
        </w:tc>
        <w:tc>
          <w:tcPr>
            <w:tcW w:w="1294" w:type="dxa"/>
            <w:vAlign w:val="center"/>
          </w:tcPr>
          <w:p w14:paraId="15F0ECCC">
            <w:pPr>
              <w:rPr>
                <w:rFonts w:cs="仿宋_GB2312"/>
                <w:szCs w:val="24"/>
              </w:rPr>
            </w:pPr>
          </w:p>
        </w:tc>
      </w:tr>
      <w:bookmarkEnd w:id="396"/>
    </w:tbl>
    <w:p w14:paraId="1472D2AA">
      <w:pPr>
        <w:rPr>
          <w:rFonts w:cs="仿宋_GB2312"/>
          <w:szCs w:val="24"/>
        </w:rPr>
      </w:pPr>
      <w:r>
        <w:rPr>
          <w:rFonts w:hint="eastAsia" w:cs="仿宋_GB2312"/>
          <w:szCs w:val="24"/>
        </w:rPr>
        <w:t>注：投标人须按上表提供相应的业绩证明资料。</w:t>
      </w:r>
    </w:p>
    <w:p w14:paraId="140882A0">
      <w:pPr>
        <w:widowControl/>
        <w:spacing w:before="100" w:beforeAutospacing="1" w:after="100" w:afterAutospacing="1"/>
        <w:rPr>
          <w:rFonts w:cs="Arial"/>
          <w:szCs w:val="21"/>
        </w:rPr>
      </w:pPr>
    </w:p>
    <w:p w14:paraId="2587F6D0">
      <w:pPr>
        <w:ind w:firstLine="480" w:firstLineChars="200"/>
        <w:rPr>
          <w:rFonts w:cs="仿宋_GB2312"/>
          <w:szCs w:val="24"/>
        </w:rPr>
      </w:pPr>
      <w:r>
        <w:rPr>
          <w:rFonts w:hint="eastAsia" w:cs="仿宋_GB2312"/>
          <w:szCs w:val="24"/>
        </w:rPr>
        <w:t>投标人名称：</w:t>
      </w:r>
      <w:r>
        <w:rPr>
          <w:rFonts w:cs="仿宋_GB2312"/>
          <w:szCs w:val="24"/>
        </w:rPr>
        <w:t xml:space="preserve"> </w:t>
      </w:r>
    </w:p>
    <w:p w14:paraId="6C14565D">
      <w:pPr>
        <w:ind w:firstLine="420"/>
        <w:rPr>
          <w:rFonts w:cs="仿宋_GB2312"/>
          <w:szCs w:val="24"/>
        </w:rPr>
      </w:pPr>
      <w:r>
        <w:rPr>
          <w:rFonts w:hint="eastAsia" w:cs="仿宋_GB2312"/>
          <w:szCs w:val="24"/>
        </w:rPr>
        <w:t>日      期：</w:t>
      </w:r>
    </w:p>
    <w:p w14:paraId="63420E97">
      <w:pPr>
        <w:ind w:firstLine="420"/>
        <w:rPr>
          <w:rFonts w:cs="仿宋_GB2312"/>
          <w:szCs w:val="24"/>
        </w:rPr>
      </w:pPr>
      <w:r>
        <w:rPr>
          <w:rFonts w:cs="仿宋_GB2312"/>
          <w:szCs w:val="24"/>
        </w:rPr>
        <w:br w:type="page"/>
      </w:r>
    </w:p>
    <w:p w14:paraId="7836AAC4">
      <w:pPr>
        <w:pStyle w:val="5"/>
        <w:numPr>
          <w:ilvl w:val="0"/>
          <w:numId w:val="27"/>
        </w:numPr>
      </w:pPr>
      <w:bookmarkStart w:id="397" w:name="_Toc21353"/>
      <w:r>
        <w:rPr>
          <w:rFonts w:hint="eastAsia"/>
        </w:rPr>
        <w:t>拟派项目团队</w:t>
      </w:r>
      <w:bookmarkEnd w:id="397"/>
    </w:p>
    <w:tbl>
      <w:tblPr>
        <w:tblStyle w:val="23"/>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1031"/>
        <w:gridCol w:w="2018"/>
        <w:gridCol w:w="1004"/>
        <w:gridCol w:w="845"/>
        <w:gridCol w:w="1292"/>
        <w:gridCol w:w="1643"/>
      </w:tblGrid>
      <w:tr w14:paraId="7ABBF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64422154">
            <w:pPr>
              <w:pStyle w:val="40"/>
              <w:jc w:val="center"/>
            </w:pPr>
            <w:r>
              <w:rPr>
                <w:rFonts w:hint="eastAsia"/>
              </w:rPr>
              <w:t>序号</w:t>
            </w:r>
          </w:p>
        </w:tc>
        <w:tc>
          <w:tcPr>
            <w:tcW w:w="1031" w:type="dxa"/>
            <w:vAlign w:val="center"/>
          </w:tcPr>
          <w:p w14:paraId="580584BB">
            <w:pPr>
              <w:pStyle w:val="40"/>
              <w:jc w:val="center"/>
            </w:pPr>
            <w:r>
              <w:rPr>
                <w:rFonts w:hint="eastAsia"/>
              </w:rPr>
              <w:t>专家</w:t>
            </w:r>
          </w:p>
          <w:p w14:paraId="66C1E561">
            <w:pPr>
              <w:pStyle w:val="40"/>
              <w:jc w:val="center"/>
            </w:pPr>
            <w:r>
              <w:rPr>
                <w:rFonts w:hint="eastAsia"/>
              </w:rPr>
              <w:t>姓名</w:t>
            </w:r>
          </w:p>
        </w:tc>
        <w:tc>
          <w:tcPr>
            <w:tcW w:w="2018" w:type="dxa"/>
            <w:tcBorders>
              <w:right w:val="single" w:color="auto" w:sz="4" w:space="0"/>
            </w:tcBorders>
            <w:vAlign w:val="center"/>
          </w:tcPr>
          <w:p w14:paraId="3789A636">
            <w:pPr>
              <w:pStyle w:val="40"/>
              <w:jc w:val="center"/>
            </w:pPr>
            <w:r>
              <w:rPr>
                <w:rFonts w:hint="eastAsia"/>
              </w:rPr>
              <w:t>工作单位</w:t>
            </w:r>
          </w:p>
        </w:tc>
        <w:tc>
          <w:tcPr>
            <w:tcW w:w="1004" w:type="dxa"/>
            <w:tcBorders>
              <w:left w:val="single" w:color="auto" w:sz="4" w:space="0"/>
            </w:tcBorders>
            <w:vAlign w:val="center"/>
          </w:tcPr>
          <w:p w14:paraId="36BA35A4">
            <w:pPr>
              <w:pStyle w:val="40"/>
              <w:jc w:val="center"/>
            </w:pPr>
            <w:r>
              <w:rPr>
                <w:rFonts w:hint="eastAsia"/>
              </w:rPr>
              <w:t>身份证号</w:t>
            </w:r>
          </w:p>
        </w:tc>
        <w:tc>
          <w:tcPr>
            <w:tcW w:w="845" w:type="dxa"/>
            <w:tcBorders>
              <w:left w:val="single" w:color="auto" w:sz="4" w:space="0"/>
            </w:tcBorders>
            <w:vAlign w:val="center"/>
          </w:tcPr>
          <w:p w14:paraId="20A8AE1F">
            <w:pPr>
              <w:pStyle w:val="40"/>
              <w:jc w:val="center"/>
            </w:pPr>
            <w:r>
              <w:rPr>
                <w:rFonts w:hint="eastAsia"/>
              </w:rPr>
              <w:t>职称</w:t>
            </w:r>
          </w:p>
        </w:tc>
        <w:tc>
          <w:tcPr>
            <w:tcW w:w="1292" w:type="dxa"/>
            <w:vAlign w:val="center"/>
          </w:tcPr>
          <w:p w14:paraId="022C9110">
            <w:pPr>
              <w:pStyle w:val="40"/>
              <w:jc w:val="center"/>
            </w:pPr>
            <w:r>
              <w:rPr>
                <w:rFonts w:hint="eastAsia"/>
              </w:rPr>
              <w:t>研究专长</w:t>
            </w:r>
          </w:p>
        </w:tc>
        <w:tc>
          <w:tcPr>
            <w:tcW w:w="1643" w:type="dxa"/>
            <w:vAlign w:val="center"/>
          </w:tcPr>
          <w:p w14:paraId="02C5D654">
            <w:pPr>
              <w:pStyle w:val="40"/>
              <w:jc w:val="center"/>
            </w:pPr>
            <w:r>
              <w:rPr>
                <w:rFonts w:hint="eastAsia"/>
              </w:rPr>
              <w:t>自有</w:t>
            </w:r>
            <w:r>
              <w:t>/外聘</w:t>
            </w:r>
          </w:p>
        </w:tc>
      </w:tr>
      <w:tr w14:paraId="6D080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18947A94">
            <w:pPr>
              <w:pStyle w:val="40"/>
            </w:pPr>
            <w:bookmarkStart w:id="398" w:name="_Toc99533292"/>
            <w:bookmarkStart w:id="399" w:name="_Toc100090784"/>
            <w:r>
              <w:rPr>
                <w:rFonts w:hint="eastAsia"/>
              </w:rPr>
              <w:t>1</w:t>
            </w:r>
            <w:bookmarkEnd w:id="398"/>
            <w:bookmarkEnd w:id="399"/>
          </w:p>
        </w:tc>
        <w:tc>
          <w:tcPr>
            <w:tcW w:w="1031" w:type="dxa"/>
            <w:vAlign w:val="center"/>
          </w:tcPr>
          <w:p w14:paraId="132F40E2">
            <w:pPr>
              <w:pStyle w:val="40"/>
            </w:pPr>
          </w:p>
        </w:tc>
        <w:tc>
          <w:tcPr>
            <w:tcW w:w="2018" w:type="dxa"/>
            <w:tcBorders>
              <w:right w:val="single" w:color="auto" w:sz="4" w:space="0"/>
            </w:tcBorders>
            <w:vAlign w:val="center"/>
          </w:tcPr>
          <w:p w14:paraId="16D8CBA9">
            <w:pPr>
              <w:pStyle w:val="40"/>
            </w:pPr>
          </w:p>
        </w:tc>
        <w:tc>
          <w:tcPr>
            <w:tcW w:w="1004" w:type="dxa"/>
            <w:tcBorders>
              <w:left w:val="single" w:color="auto" w:sz="4" w:space="0"/>
            </w:tcBorders>
            <w:vAlign w:val="center"/>
          </w:tcPr>
          <w:p w14:paraId="1609D6A8">
            <w:pPr>
              <w:pStyle w:val="40"/>
            </w:pPr>
          </w:p>
        </w:tc>
        <w:tc>
          <w:tcPr>
            <w:tcW w:w="845" w:type="dxa"/>
            <w:tcBorders>
              <w:left w:val="single" w:color="auto" w:sz="4" w:space="0"/>
            </w:tcBorders>
            <w:vAlign w:val="center"/>
          </w:tcPr>
          <w:p w14:paraId="127CB0B8">
            <w:pPr>
              <w:pStyle w:val="40"/>
            </w:pPr>
          </w:p>
        </w:tc>
        <w:tc>
          <w:tcPr>
            <w:tcW w:w="1292" w:type="dxa"/>
            <w:vAlign w:val="center"/>
          </w:tcPr>
          <w:p w14:paraId="54943379">
            <w:pPr>
              <w:pStyle w:val="40"/>
            </w:pPr>
          </w:p>
        </w:tc>
        <w:tc>
          <w:tcPr>
            <w:tcW w:w="1643" w:type="dxa"/>
            <w:vAlign w:val="center"/>
          </w:tcPr>
          <w:p w14:paraId="54877E60">
            <w:pPr>
              <w:pStyle w:val="40"/>
            </w:pPr>
          </w:p>
        </w:tc>
      </w:tr>
      <w:tr w14:paraId="693F6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67C4737F">
            <w:pPr>
              <w:pStyle w:val="40"/>
            </w:pPr>
            <w:bookmarkStart w:id="400" w:name="_Toc100090785"/>
            <w:bookmarkStart w:id="401" w:name="_Toc99533293"/>
            <w:r>
              <w:rPr>
                <w:rFonts w:hint="eastAsia"/>
              </w:rPr>
              <w:t>2</w:t>
            </w:r>
            <w:bookmarkEnd w:id="400"/>
            <w:bookmarkEnd w:id="401"/>
          </w:p>
        </w:tc>
        <w:tc>
          <w:tcPr>
            <w:tcW w:w="1031" w:type="dxa"/>
            <w:vAlign w:val="center"/>
          </w:tcPr>
          <w:p w14:paraId="768FADC5">
            <w:pPr>
              <w:pStyle w:val="40"/>
            </w:pPr>
          </w:p>
        </w:tc>
        <w:tc>
          <w:tcPr>
            <w:tcW w:w="2018" w:type="dxa"/>
            <w:tcBorders>
              <w:right w:val="single" w:color="auto" w:sz="4" w:space="0"/>
            </w:tcBorders>
            <w:vAlign w:val="center"/>
          </w:tcPr>
          <w:p w14:paraId="010A4838">
            <w:pPr>
              <w:pStyle w:val="40"/>
            </w:pPr>
          </w:p>
        </w:tc>
        <w:tc>
          <w:tcPr>
            <w:tcW w:w="1004" w:type="dxa"/>
            <w:tcBorders>
              <w:left w:val="single" w:color="auto" w:sz="4" w:space="0"/>
            </w:tcBorders>
            <w:vAlign w:val="center"/>
          </w:tcPr>
          <w:p w14:paraId="02814452">
            <w:pPr>
              <w:pStyle w:val="40"/>
            </w:pPr>
          </w:p>
        </w:tc>
        <w:tc>
          <w:tcPr>
            <w:tcW w:w="845" w:type="dxa"/>
            <w:tcBorders>
              <w:left w:val="single" w:color="auto" w:sz="4" w:space="0"/>
            </w:tcBorders>
            <w:vAlign w:val="center"/>
          </w:tcPr>
          <w:p w14:paraId="3426A534">
            <w:pPr>
              <w:pStyle w:val="40"/>
            </w:pPr>
          </w:p>
        </w:tc>
        <w:tc>
          <w:tcPr>
            <w:tcW w:w="1292" w:type="dxa"/>
            <w:vAlign w:val="center"/>
          </w:tcPr>
          <w:p w14:paraId="499C8FB2">
            <w:pPr>
              <w:pStyle w:val="40"/>
            </w:pPr>
          </w:p>
        </w:tc>
        <w:tc>
          <w:tcPr>
            <w:tcW w:w="1643" w:type="dxa"/>
            <w:vAlign w:val="center"/>
          </w:tcPr>
          <w:p w14:paraId="16417C04">
            <w:pPr>
              <w:pStyle w:val="40"/>
            </w:pPr>
          </w:p>
        </w:tc>
      </w:tr>
      <w:tr w14:paraId="707C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40687B6F">
            <w:pPr>
              <w:pStyle w:val="40"/>
            </w:pPr>
            <w:bookmarkStart w:id="402" w:name="_Toc99533294"/>
            <w:bookmarkStart w:id="403" w:name="_Toc100090786"/>
            <w:r>
              <w:rPr>
                <w:rFonts w:hint="eastAsia"/>
              </w:rPr>
              <w:t>3</w:t>
            </w:r>
            <w:bookmarkEnd w:id="402"/>
            <w:bookmarkEnd w:id="403"/>
          </w:p>
        </w:tc>
        <w:tc>
          <w:tcPr>
            <w:tcW w:w="1031" w:type="dxa"/>
            <w:vAlign w:val="center"/>
          </w:tcPr>
          <w:p w14:paraId="035416DD">
            <w:pPr>
              <w:pStyle w:val="40"/>
            </w:pPr>
          </w:p>
        </w:tc>
        <w:tc>
          <w:tcPr>
            <w:tcW w:w="2018" w:type="dxa"/>
            <w:tcBorders>
              <w:right w:val="single" w:color="auto" w:sz="4" w:space="0"/>
            </w:tcBorders>
            <w:vAlign w:val="center"/>
          </w:tcPr>
          <w:p w14:paraId="4BFDBEFA">
            <w:pPr>
              <w:pStyle w:val="40"/>
            </w:pPr>
          </w:p>
        </w:tc>
        <w:tc>
          <w:tcPr>
            <w:tcW w:w="1004" w:type="dxa"/>
            <w:tcBorders>
              <w:left w:val="single" w:color="auto" w:sz="4" w:space="0"/>
            </w:tcBorders>
            <w:vAlign w:val="center"/>
          </w:tcPr>
          <w:p w14:paraId="60945A7B">
            <w:pPr>
              <w:pStyle w:val="40"/>
            </w:pPr>
          </w:p>
        </w:tc>
        <w:tc>
          <w:tcPr>
            <w:tcW w:w="845" w:type="dxa"/>
            <w:tcBorders>
              <w:left w:val="single" w:color="auto" w:sz="4" w:space="0"/>
            </w:tcBorders>
            <w:vAlign w:val="center"/>
          </w:tcPr>
          <w:p w14:paraId="3660137A">
            <w:pPr>
              <w:pStyle w:val="40"/>
            </w:pPr>
          </w:p>
        </w:tc>
        <w:tc>
          <w:tcPr>
            <w:tcW w:w="1292" w:type="dxa"/>
            <w:vAlign w:val="center"/>
          </w:tcPr>
          <w:p w14:paraId="1ED7ED4A">
            <w:pPr>
              <w:pStyle w:val="40"/>
            </w:pPr>
          </w:p>
        </w:tc>
        <w:tc>
          <w:tcPr>
            <w:tcW w:w="1643" w:type="dxa"/>
            <w:vAlign w:val="center"/>
          </w:tcPr>
          <w:p w14:paraId="5CB6EBAD">
            <w:pPr>
              <w:pStyle w:val="40"/>
            </w:pPr>
          </w:p>
        </w:tc>
      </w:tr>
      <w:tr w14:paraId="117B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6573E5F8">
            <w:pPr>
              <w:pStyle w:val="40"/>
            </w:pPr>
            <w:bookmarkStart w:id="404" w:name="_Toc99533295"/>
            <w:bookmarkStart w:id="405" w:name="_Toc100090787"/>
            <w:r>
              <w:rPr>
                <w:rFonts w:hint="eastAsia"/>
              </w:rPr>
              <w:t>4</w:t>
            </w:r>
            <w:bookmarkEnd w:id="404"/>
            <w:bookmarkEnd w:id="405"/>
          </w:p>
        </w:tc>
        <w:tc>
          <w:tcPr>
            <w:tcW w:w="1031" w:type="dxa"/>
            <w:vAlign w:val="center"/>
          </w:tcPr>
          <w:p w14:paraId="2A4A52E8">
            <w:pPr>
              <w:pStyle w:val="40"/>
            </w:pPr>
          </w:p>
        </w:tc>
        <w:tc>
          <w:tcPr>
            <w:tcW w:w="2018" w:type="dxa"/>
            <w:tcBorders>
              <w:right w:val="single" w:color="auto" w:sz="4" w:space="0"/>
            </w:tcBorders>
            <w:vAlign w:val="center"/>
          </w:tcPr>
          <w:p w14:paraId="005B52C5">
            <w:pPr>
              <w:pStyle w:val="40"/>
            </w:pPr>
          </w:p>
        </w:tc>
        <w:tc>
          <w:tcPr>
            <w:tcW w:w="1004" w:type="dxa"/>
            <w:tcBorders>
              <w:left w:val="single" w:color="auto" w:sz="4" w:space="0"/>
            </w:tcBorders>
            <w:vAlign w:val="center"/>
          </w:tcPr>
          <w:p w14:paraId="4A8303CB">
            <w:pPr>
              <w:pStyle w:val="40"/>
            </w:pPr>
          </w:p>
        </w:tc>
        <w:tc>
          <w:tcPr>
            <w:tcW w:w="845" w:type="dxa"/>
            <w:tcBorders>
              <w:left w:val="single" w:color="auto" w:sz="4" w:space="0"/>
            </w:tcBorders>
            <w:vAlign w:val="center"/>
          </w:tcPr>
          <w:p w14:paraId="1F354D61">
            <w:pPr>
              <w:pStyle w:val="40"/>
            </w:pPr>
          </w:p>
        </w:tc>
        <w:tc>
          <w:tcPr>
            <w:tcW w:w="1292" w:type="dxa"/>
            <w:vAlign w:val="center"/>
          </w:tcPr>
          <w:p w14:paraId="5AE640CD">
            <w:pPr>
              <w:pStyle w:val="40"/>
            </w:pPr>
          </w:p>
        </w:tc>
        <w:tc>
          <w:tcPr>
            <w:tcW w:w="1643" w:type="dxa"/>
            <w:vAlign w:val="center"/>
          </w:tcPr>
          <w:p w14:paraId="4E50EC03">
            <w:pPr>
              <w:pStyle w:val="40"/>
            </w:pPr>
          </w:p>
        </w:tc>
      </w:tr>
      <w:tr w14:paraId="09637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38969E2F">
            <w:pPr>
              <w:pStyle w:val="40"/>
            </w:pPr>
            <w:bookmarkStart w:id="406" w:name="_Toc100090788"/>
            <w:bookmarkStart w:id="407" w:name="_Toc99533296"/>
            <w:r>
              <w:rPr>
                <w:rFonts w:hint="eastAsia"/>
              </w:rPr>
              <w:t>5</w:t>
            </w:r>
            <w:bookmarkEnd w:id="406"/>
            <w:bookmarkEnd w:id="407"/>
          </w:p>
        </w:tc>
        <w:tc>
          <w:tcPr>
            <w:tcW w:w="1031" w:type="dxa"/>
            <w:vAlign w:val="center"/>
          </w:tcPr>
          <w:p w14:paraId="053F4CB7">
            <w:pPr>
              <w:pStyle w:val="40"/>
            </w:pPr>
          </w:p>
        </w:tc>
        <w:tc>
          <w:tcPr>
            <w:tcW w:w="2018" w:type="dxa"/>
            <w:tcBorders>
              <w:right w:val="single" w:color="auto" w:sz="4" w:space="0"/>
            </w:tcBorders>
            <w:vAlign w:val="center"/>
          </w:tcPr>
          <w:p w14:paraId="686EC193">
            <w:pPr>
              <w:pStyle w:val="40"/>
            </w:pPr>
          </w:p>
        </w:tc>
        <w:tc>
          <w:tcPr>
            <w:tcW w:w="1004" w:type="dxa"/>
            <w:tcBorders>
              <w:left w:val="single" w:color="auto" w:sz="4" w:space="0"/>
            </w:tcBorders>
            <w:vAlign w:val="center"/>
          </w:tcPr>
          <w:p w14:paraId="7C050DF9">
            <w:pPr>
              <w:pStyle w:val="40"/>
            </w:pPr>
          </w:p>
        </w:tc>
        <w:tc>
          <w:tcPr>
            <w:tcW w:w="845" w:type="dxa"/>
            <w:tcBorders>
              <w:left w:val="single" w:color="auto" w:sz="4" w:space="0"/>
            </w:tcBorders>
            <w:vAlign w:val="center"/>
          </w:tcPr>
          <w:p w14:paraId="68F60709">
            <w:pPr>
              <w:pStyle w:val="40"/>
            </w:pPr>
          </w:p>
        </w:tc>
        <w:tc>
          <w:tcPr>
            <w:tcW w:w="1292" w:type="dxa"/>
            <w:vAlign w:val="center"/>
          </w:tcPr>
          <w:p w14:paraId="4178CE98">
            <w:pPr>
              <w:pStyle w:val="40"/>
            </w:pPr>
          </w:p>
        </w:tc>
        <w:tc>
          <w:tcPr>
            <w:tcW w:w="1643" w:type="dxa"/>
            <w:vAlign w:val="center"/>
          </w:tcPr>
          <w:p w14:paraId="529A6D64">
            <w:pPr>
              <w:pStyle w:val="40"/>
            </w:pPr>
          </w:p>
        </w:tc>
      </w:tr>
      <w:tr w14:paraId="685E5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48B7BEC1">
            <w:pPr>
              <w:pStyle w:val="40"/>
            </w:pPr>
            <w:bookmarkStart w:id="408" w:name="_Toc99533297"/>
            <w:bookmarkStart w:id="409" w:name="_Toc100090789"/>
            <w:r>
              <w:rPr>
                <w:rFonts w:hint="eastAsia"/>
              </w:rPr>
              <w:t>6</w:t>
            </w:r>
            <w:bookmarkEnd w:id="408"/>
            <w:bookmarkEnd w:id="409"/>
          </w:p>
        </w:tc>
        <w:tc>
          <w:tcPr>
            <w:tcW w:w="1031" w:type="dxa"/>
            <w:vAlign w:val="center"/>
          </w:tcPr>
          <w:p w14:paraId="4C1DDCBC">
            <w:pPr>
              <w:pStyle w:val="40"/>
            </w:pPr>
          </w:p>
        </w:tc>
        <w:tc>
          <w:tcPr>
            <w:tcW w:w="2018" w:type="dxa"/>
            <w:tcBorders>
              <w:right w:val="single" w:color="auto" w:sz="4" w:space="0"/>
            </w:tcBorders>
            <w:vAlign w:val="center"/>
          </w:tcPr>
          <w:p w14:paraId="30AA0458">
            <w:pPr>
              <w:pStyle w:val="40"/>
            </w:pPr>
          </w:p>
        </w:tc>
        <w:tc>
          <w:tcPr>
            <w:tcW w:w="1004" w:type="dxa"/>
            <w:tcBorders>
              <w:left w:val="single" w:color="auto" w:sz="4" w:space="0"/>
            </w:tcBorders>
            <w:vAlign w:val="center"/>
          </w:tcPr>
          <w:p w14:paraId="05757AF7">
            <w:pPr>
              <w:pStyle w:val="40"/>
            </w:pPr>
          </w:p>
        </w:tc>
        <w:tc>
          <w:tcPr>
            <w:tcW w:w="845" w:type="dxa"/>
            <w:tcBorders>
              <w:left w:val="single" w:color="auto" w:sz="4" w:space="0"/>
            </w:tcBorders>
            <w:vAlign w:val="center"/>
          </w:tcPr>
          <w:p w14:paraId="06FB04CA">
            <w:pPr>
              <w:pStyle w:val="40"/>
            </w:pPr>
          </w:p>
        </w:tc>
        <w:tc>
          <w:tcPr>
            <w:tcW w:w="1292" w:type="dxa"/>
            <w:vAlign w:val="center"/>
          </w:tcPr>
          <w:p w14:paraId="66F36F8E">
            <w:pPr>
              <w:pStyle w:val="40"/>
            </w:pPr>
          </w:p>
        </w:tc>
        <w:tc>
          <w:tcPr>
            <w:tcW w:w="1643" w:type="dxa"/>
            <w:vAlign w:val="center"/>
          </w:tcPr>
          <w:p w14:paraId="240B80F1">
            <w:pPr>
              <w:pStyle w:val="40"/>
            </w:pPr>
          </w:p>
        </w:tc>
      </w:tr>
      <w:tr w14:paraId="13F4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06098333">
            <w:pPr>
              <w:pStyle w:val="40"/>
            </w:pPr>
            <w:bookmarkStart w:id="410" w:name="_Toc100090790"/>
            <w:bookmarkStart w:id="411" w:name="_Toc99533298"/>
            <w:r>
              <w:rPr>
                <w:rFonts w:hint="eastAsia"/>
              </w:rPr>
              <w:t>7</w:t>
            </w:r>
            <w:bookmarkEnd w:id="410"/>
            <w:bookmarkEnd w:id="411"/>
          </w:p>
        </w:tc>
        <w:tc>
          <w:tcPr>
            <w:tcW w:w="1031" w:type="dxa"/>
            <w:vAlign w:val="center"/>
          </w:tcPr>
          <w:p w14:paraId="35FAFB98">
            <w:pPr>
              <w:pStyle w:val="40"/>
            </w:pPr>
          </w:p>
        </w:tc>
        <w:tc>
          <w:tcPr>
            <w:tcW w:w="2018" w:type="dxa"/>
            <w:tcBorders>
              <w:right w:val="single" w:color="auto" w:sz="4" w:space="0"/>
            </w:tcBorders>
            <w:vAlign w:val="center"/>
          </w:tcPr>
          <w:p w14:paraId="7892B54E">
            <w:pPr>
              <w:pStyle w:val="40"/>
            </w:pPr>
          </w:p>
        </w:tc>
        <w:tc>
          <w:tcPr>
            <w:tcW w:w="1004" w:type="dxa"/>
            <w:tcBorders>
              <w:left w:val="single" w:color="auto" w:sz="4" w:space="0"/>
            </w:tcBorders>
            <w:vAlign w:val="center"/>
          </w:tcPr>
          <w:p w14:paraId="2F426F4B">
            <w:pPr>
              <w:pStyle w:val="40"/>
            </w:pPr>
          </w:p>
        </w:tc>
        <w:tc>
          <w:tcPr>
            <w:tcW w:w="845" w:type="dxa"/>
            <w:tcBorders>
              <w:left w:val="single" w:color="auto" w:sz="4" w:space="0"/>
            </w:tcBorders>
            <w:vAlign w:val="center"/>
          </w:tcPr>
          <w:p w14:paraId="22B450C3">
            <w:pPr>
              <w:pStyle w:val="40"/>
            </w:pPr>
          </w:p>
        </w:tc>
        <w:tc>
          <w:tcPr>
            <w:tcW w:w="1292" w:type="dxa"/>
            <w:vAlign w:val="center"/>
          </w:tcPr>
          <w:p w14:paraId="7A8B0B5F">
            <w:pPr>
              <w:pStyle w:val="40"/>
            </w:pPr>
          </w:p>
        </w:tc>
        <w:tc>
          <w:tcPr>
            <w:tcW w:w="1643" w:type="dxa"/>
            <w:vAlign w:val="center"/>
          </w:tcPr>
          <w:p w14:paraId="4340471A">
            <w:pPr>
              <w:pStyle w:val="40"/>
            </w:pPr>
          </w:p>
        </w:tc>
      </w:tr>
      <w:tr w14:paraId="23EB7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29B449D0">
            <w:pPr>
              <w:pStyle w:val="40"/>
            </w:pPr>
            <w:bookmarkStart w:id="412" w:name="_Toc99533299"/>
            <w:bookmarkStart w:id="413" w:name="_Toc100090791"/>
            <w:r>
              <w:rPr>
                <w:rFonts w:hint="eastAsia"/>
              </w:rPr>
              <w:t>8</w:t>
            </w:r>
            <w:bookmarkEnd w:id="412"/>
            <w:bookmarkEnd w:id="413"/>
          </w:p>
        </w:tc>
        <w:tc>
          <w:tcPr>
            <w:tcW w:w="1031" w:type="dxa"/>
            <w:vAlign w:val="center"/>
          </w:tcPr>
          <w:p w14:paraId="048066E4">
            <w:pPr>
              <w:pStyle w:val="40"/>
            </w:pPr>
          </w:p>
        </w:tc>
        <w:tc>
          <w:tcPr>
            <w:tcW w:w="2018" w:type="dxa"/>
            <w:tcBorders>
              <w:right w:val="single" w:color="auto" w:sz="4" w:space="0"/>
            </w:tcBorders>
            <w:vAlign w:val="center"/>
          </w:tcPr>
          <w:p w14:paraId="4CF7E064">
            <w:pPr>
              <w:pStyle w:val="40"/>
            </w:pPr>
          </w:p>
        </w:tc>
        <w:tc>
          <w:tcPr>
            <w:tcW w:w="1004" w:type="dxa"/>
            <w:tcBorders>
              <w:left w:val="single" w:color="auto" w:sz="4" w:space="0"/>
            </w:tcBorders>
            <w:vAlign w:val="center"/>
          </w:tcPr>
          <w:p w14:paraId="5C683292">
            <w:pPr>
              <w:pStyle w:val="40"/>
            </w:pPr>
          </w:p>
        </w:tc>
        <w:tc>
          <w:tcPr>
            <w:tcW w:w="845" w:type="dxa"/>
            <w:tcBorders>
              <w:left w:val="single" w:color="auto" w:sz="4" w:space="0"/>
            </w:tcBorders>
            <w:vAlign w:val="center"/>
          </w:tcPr>
          <w:p w14:paraId="2468E781">
            <w:pPr>
              <w:pStyle w:val="40"/>
            </w:pPr>
          </w:p>
        </w:tc>
        <w:tc>
          <w:tcPr>
            <w:tcW w:w="1292" w:type="dxa"/>
            <w:vAlign w:val="center"/>
          </w:tcPr>
          <w:p w14:paraId="6785F8E2">
            <w:pPr>
              <w:pStyle w:val="40"/>
            </w:pPr>
          </w:p>
        </w:tc>
        <w:tc>
          <w:tcPr>
            <w:tcW w:w="1643" w:type="dxa"/>
            <w:vAlign w:val="center"/>
          </w:tcPr>
          <w:p w14:paraId="19A9D8B6">
            <w:pPr>
              <w:pStyle w:val="40"/>
            </w:pPr>
          </w:p>
        </w:tc>
      </w:tr>
      <w:tr w14:paraId="6BA5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1AAB234F">
            <w:pPr>
              <w:pStyle w:val="40"/>
            </w:pPr>
            <w:bookmarkStart w:id="414" w:name="_Toc100090792"/>
            <w:bookmarkStart w:id="415" w:name="_Toc99533300"/>
            <w:r>
              <w:rPr>
                <w:rFonts w:hint="eastAsia"/>
              </w:rPr>
              <w:t>9</w:t>
            </w:r>
            <w:bookmarkEnd w:id="414"/>
            <w:bookmarkEnd w:id="415"/>
          </w:p>
        </w:tc>
        <w:tc>
          <w:tcPr>
            <w:tcW w:w="1031" w:type="dxa"/>
            <w:vAlign w:val="center"/>
          </w:tcPr>
          <w:p w14:paraId="32763B08">
            <w:pPr>
              <w:pStyle w:val="40"/>
            </w:pPr>
          </w:p>
        </w:tc>
        <w:tc>
          <w:tcPr>
            <w:tcW w:w="2018" w:type="dxa"/>
            <w:tcBorders>
              <w:right w:val="single" w:color="auto" w:sz="4" w:space="0"/>
            </w:tcBorders>
            <w:vAlign w:val="center"/>
          </w:tcPr>
          <w:p w14:paraId="7CC3779F">
            <w:pPr>
              <w:pStyle w:val="40"/>
            </w:pPr>
          </w:p>
        </w:tc>
        <w:tc>
          <w:tcPr>
            <w:tcW w:w="1004" w:type="dxa"/>
            <w:tcBorders>
              <w:left w:val="single" w:color="auto" w:sz="4" w:space="0"/>
            </w:tcBorders>
            <w:vAlign w:val="center"/>
          </w:tcPr>
          <w:p w14:paraId="71D1072B">
            <w:pPr>
              <w:pStyle w:val="40"/>
            </w:pPr>
          </w:p>
        </w:tc>
        <w:tc>
          <w:tcPr>
            <w:tcW w:w="845" w:type="dxa"/>
            <w:tcBorders>
              <w:left w:val="single" w:color="auto" w:sz="4" w:space="0"/>
            </w:tcBorders>
            <w:vAlign w:val="center"/>
          </w:tcPr>
          <w:p w14:paraId="7B0CF8ED">
            <w:pPr>
              <w:pStyle w:val="40"/>
            </w:pPr>
          </w:p>
        </w:tc>
        <w:tc>
          <w:tcPr>
            <w:tcW w:w="1292" w:type="dxa"/>
            <w:vAlign w:val="center"/>
          </w:tcPr>
          <w:p w14:paraId="3BB68320">
            <w:pPr>
              <w:pStyle w:val="40"/>
            </w:pPr>
          </w:p>
        </w:tc>
        <w:tc>
          <w:tcPr>
            <w:tcW w:w="1643" w:type="dxa"/>
            <w:vAlign w:val="center"/>
          </w:tcPr>
          <w:p w14:paraId="63D1332C">
            <w:pPr>
              <w:pStyle w:val="40"/>
            </w:pPr>
          </w:p>
        </w:tc>
      </w:tr>
      <w:tr w14:paraId="352A3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0" w:type="dxa"/>
            <w:vAlign w:val="center"/>
          </w:tcPr>
          <w:p w14:paraId="346E96DE">
            <w:pPr>
              <w:pStyle w:val="40"/>
            </w:pPr>
            <w:bookmarkStart w:id="416" w:name="_Toc99533301"/>
            <w:bookmarkStart w:id="417" w:name="_Toc100090793"/>
            <w:r>
              <w:rPr>
                <w:rFonts w:hint="eastAsia"/>
              </w:rPr>
              <w:t>10</w:t>
            </w:r>
            <w:bookmarkEnd w:id="416"/>
            <w:bookmarkEnd w:id="417"/>
          </w:p>
        </w:tc>
        <w:tc>
          <w:tcPr>
            <w:tcW w:w="1031" w:type="dxa"/>
            <w:vAlign w:val="center"/>
          </w:tcPr>
          <w:p w14:paraId="119E88DC">
            <w:pPr>
              <w:pStyle w:val="40"/>
            </w:pPr>
          </w:p>
        </w:tc>
        <w:tc>
          <w:tcPr>
            <w:tcW w:w="2018" w:type="dxa"/>
            <w:tcBorders>
              <w:right w:val="single" w:color="auto" w:sz="4" w:space="0"/>
            </w:tcBorders>
            <w:vAlign w:val="center"/>
          </w:tcPr>
          <w:p w14:paraId="09F51AF8">
            <w:pPr>
              <w:pStyle w:val="40"/>
            </w:pPr>
          </w:p>
        </w:tc>
        <w:tc>
          <w:tcPr>
            <w:tcW w:w="1004" w:type="dxa"/>
            <w:tcBorders>
              <w:left w:val="single" w:color="auto" w:sz="4" w:space="0"/>
            </w:tcBorders>
            <w:vAlign w:val="center"/>
          </w:tcPr>
          <w:p w14:paraId="1B1854AB">
            <w:pPr>
              <w:pStyle w:val="40"/>
            </w:pPr>
          </w:p>
        </w:tc>
        <w:tc>
          <w:tcPr>
            <w:tcW w:w="845" w:type="dxa"/>
            <w:tcBorders>
              <w:left w:val="single" w:color="auto" w:sz="4" w:space="0"/>
            </w:tcBorders>
            <w:vAlign w:val="center"/>
          </w:tcPr>
          <w:p w14:paraId="0F74DCEC">
            <w:pPr>
              <w:pStyle w:val="40"/>
            </w:pPr>
          </w:p>
        </w:tc>
        <w:tc>
          <w:tcPr>
            <w:tcW w:w="1292" w:type="dxa"/>
            <w:vAlign w:val="center"/>
          </w:tcPr>
          <w:p w14:paraId="114BF113">
            <w:pPr>
              <w:pStyle w:val="40"/>
            </w:pPr>
          </w:p>
        </w:tc>
        <w:tc>
          <w:tcPr>
            <w:tcW w:w="1643" w:type="dxa"/>
            <w:vAlign w:val="center"/>
          </w:tcPr>
          <w:p w14:paraId="296C273E">
            <w:pPr>
              <w:pStyle w:val="40"/>
            </w:pPr>
          </w:p>
        </w:tc>
      </w:tr>
    </w:tbl>
    <w:p w14:paraId="2FB29CCF">
      <w:r>
        <w:br w:type="page"/>
      </w:r>
    </w:p>
    <w:p w14:paraId="72367801">
      <w:pPr>
        <w:pStyle w:val="5"/>
        <w:numPr>
          <w:ilvl w:val="0"/>
          <w:numId w:val="27"/>
        </w:numPr>
      </w:pPr>
      <w:bookmarkStart w:id="418" w:name="_Toc18118"/>
      <w:r>
        <w:rPr>
          <w:rFonts w:hint="eastAsia"/>
        </w:rPr>
        <w:t>其他商务文件</w:t>
      </w:r>
      <w:bookmarkEnd w:id="418"/>
    </w:p>
    <w:p w14:paraId="2EA6B128">
      <w:pPr>
        <w:pStyle w:val="28"/>
      </w:pPr>
      <w:r>
        <w:rPr>
          <w:rFonts w:hint="eastAsia"/>
        </w:rPr>
        <w:t>1. 招标文件要求提供的其它商务资料和证明材料；</w:t>
      </w:r>
    </w:p>
    <w:p w14:paraId="4BE7097F">
      <w:pPr>
        <w:pStyle w:val="28"/>
      </w:pPr>
      <w:r>
        <w:rPr>
          <w:rFonts w:hint="eastAsia"/>
        </w:rPr>
        <w:t>2. 投标人认为需要提供的其它商务资料和说明。</w:t>
      </w:r>
      <w:r>
        <w:br w:type="page"/>
      </w:r>
    </w:p>
    <w:p w14:paraId="79642F4A">
      <w:pPr>
        <w:pStyle w:val="4"/>
        <w:numPr>
          <w:ilvl w:val="0"/>
          <w:numId w:val="26"/>
        </w:numPr>
      </w:pPr>
      <w:bookmarkStart w:id="419" w:name="_Toc7263"/>
      <w:bookmarkStart w:id="420" w:name="_Toc155185935"/>
      <w:r>
        <w:rPr>
          <w:rFonts w:hint="eastAsia"/>
        </w:rPr>
        <w:t>技术部分</w:t>
      </w:r>
      <w:bookmarkEnd w:id="419"/>
      <w:bookmarkEnd w:id="420"/>
    </w:p>
    <w:p w14:paraId="13772824">
      <w:pPr>
        <w:pStyle w:val="5"/>
        <w:numPr>
          <w:ilvl w:val="0"/>
          <w:numId w:val="28"/>
        </w:numPr>
      </w:pPr>
      <w:bookmarkStart w:id="421" w:name="_Toc25590"/>
      <w:r>
        <w:rPr>
          <w:rFonts w:hint="eastAsia"/>
        </w:rPr>
        <w:t>技术响应偏离表</w:t>
      </w:r>
      <w:bookmarkEnd w:id="421"/>
    </w:p>
    <w:p w14:paraId="5D4BA31A">
      <w:pPr>
        <w:rPr>
          <w:rFonts w:cs="仿宋_GB2312"/>
          <w:szCs w:val="24"/>
        </w:rPr>
      </w:pPr>
      <w:r>
        <w:rPr>
          <w:rFonts w:hint="eastAsia" w:cs="仿宋_GB2312"/>
          <w:szCs w:val="24"/>
        </w:rPr>
        <w:t>项目名称：</w:t>
      </w:r>
      <w:r>
        <w:rPr>
          <w:rFonts w:hint="eastAsia"/>
          <w:b/>
          <w:szCs w:val="21"/>
          <w:u w:val="single"/>
          <w:lang w:val="zh-CN"/>
        </w:rPr>
        <w:t xml:space="preserve">                     </w:t>
      </w:r>
      <w:r>
        <w:rPr>
          <w:rFonts w:hint="eastAsia" w:cs="仿宋_GB2312"/>
          <w:szCs w:val="24"/>
        </w:rPr>
        <w:t xml:space="preserve"> </w:t>
      </w:r>
      <w:r>
        <w:rPr>
          <w:rFonts w:hint="eastAsia" w:cs="仿宋_GB2312"/>
          <w:szCs w:val="24"/>
          <w:lang w:val="en-US" w:eastAsia="zh-CN"/>
        </w:rPr>
        <w:t>001包</w:t>
      </w:r>
      <w:r>
        <w:rPr>
          <w:rFonts w:hint="eastAsia" w:cs="仿宋_GB2312"/>
          <w:szCs w:val="24"/>
        </w:rPr>
        <w:t xml:space="preserve">                                        </w:t>
      </w:r>
    </w:p>
    <w:p w14:paraId="39BCF4DD">
      <w:pPr>
        <w:rPr>
          <w:rFonts w:cs="仿宋_GB2312"/>
          <w:szCs w:val="24"/>
        </w:rPr>
      </w:pPr>
      <w:r>
        <w:rPr>
          <w:rFonts w:hint="eastAsia" w:cs="仿宋_GB2312"/>
          <w:szCs w:val="24"/>
        </w:rPr>
        <w:t>项目编号：</w:t>
      </w:r>
      <w:r>
        <w:rPr>
          <w:rFonts w:hint="eastAsia"/>
          <w:b/>
          <w:szCs w:val="21"/>
          <w:u w:val="single"/>
          <w:lang w:val="zh-CN"/>
        </w:rPr>
        <w:t xml:space="preserve">                     </w:t>
      </w:r>
      <w:r>
        <w:rPr>
          <w:rFonts w:hint="eastAsia" w:cs="仿宋_GB2312"/>
          <w:szCs w:val="24"/>
        </w:rPr>
        <w:t xml:space="preserve">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59"/>
        <w:gridCol w:w="3125"/>
        <w:gridCol w:w="1514"/>
        <w:gridCol w:w="1336"/>
        <w:gridCol w:w="990"/>
      </w:tblGrid>
      <w:tr w14:paraId="29C7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07" w:type="pct"/>
            <w:vAlign w:val="center"/>
          </w:tcPr>
          <w:p w14:paraId="210A82A7">
            <w:pPr>
              <w:pStyle w:val="40"/>
            </w:pPr>
            <w:r>
              <w:rPr>
                <w:rFonts w:hint="eastAsia"/>
              </w:rPr>
              <w:t>序号</w:t>
            </w:r>
          </w:p>
        </w:tc>
        <w:tc>
          <w:tcPr>
            <w:tcW w:w="504" w:type="pct"/>
            <w:vAlign w:val="center"/>
          </w:tcPr>
          <w:p w14:paraId="2F0FAD03">
            <w:pPr>
              <w:pStyle w:val="40"/>
              <w:jc w:val="center"/>
              <w:rPr>
                <w:rFonts w:hint="eastAsia" w:eastAsia="宋体"/>
                <w:lang w:val="en-US" w:eastAsia="zh-CN"/>
              </w:rPr>
            </w:pPr>
            <w:r>
              <w:rPr>
                <w:rFonts w:hint="eastAsia"/>
                <w:lang w:val="en-US" w:eastAsia="zh-CN"/>
              </w:rPr>
              <w:t>标识</w:t>
            </w:r>
          </w:p>
        </w:tc>
        <w:tc>
          <w:tcPr>
            <w:tcW w:w="1834" w:type="pct"/>
            <w:vAlign w:val="center"/>
          </w:tcPr>
          <w:p w14:paraId="2B42F545">
            <w:pPr>
              <w:pStyle w:val="40"/>
            </w:pPr>
            <w:r>
              <w:rPr>
                <w:rFonts w:hint="eastAsia"/>
              </w:rPr>
              <w:t>招标文件技术、服务要求条款</w:t>
            </w:r>
          </w:p>
        </w:tc>
        <w:tc>
          <w:tcPr>
            <w:tcW w:w="888" w:type="pct"/>
            <w:vAlign w:val="center"/>
          </w:tcPr>
          <w:p w14:paraId="1260C34A">
            <w:pPr>
              <w:pStyle w:val="40"/>
            </w:pPr>
            <w:r>
              <w:rPr>
                <w:rFonts w:hint="eastAsia"/>
                <w:lang w:val="en-US" w:eastAsia="zh-CN"/>
              </w:rPr>
              <w:t>参数、配置要求涉及到的佐证材料</w:t>
            </w:r>
          </w:p>
        </w:tc>
        <w:tc>
          <w:tcPr>
            <w:tcW w:w="784" w:type="pct"/>
            <w:vAlign w:val="center"/>
          </w:tcPr>
          <w:p w14:paraId="25309B5E">
            <w:pPr>
              <w:pStyle w:val="40"/>
            </w:pPr>
            <w:r>
              <w:rPr>
                <w:rFonts w:hint="eastAsia"/>
              </w:rPr>
              <w:t>响应情况</w:t>
            </w:r>
          </w:p>
        </w:tc>
        <w:tc>
          <w:tcPr>
            <w:tcW w:w="581" w:type="pct"/>
            <w:vAlign w:val="center"/>
          </w:tcPr>
          <w:p w14:paraId="54C52270">
            <w:pPr>
              <w:pStyle w:val="40"/>
            </w:pPr>
            <w:r>
              <w:rPr>
                <w:rFonts w:hint="eastAsia"/>
              </w:rPr>
              <w:t>说明及索引</w:t>
            </w:r>
          </w:p>
        </w:tc>
      </w:tr>
      <w:tr w14:paraId="456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6FB92AE5">
            <w:pPr>
              <w:widowControl/>
              <w:tabs>
                <w:tab w:val="left" w:pos="140"/>
              </w:tabs>
              <w:wordWrap w:val="0"/>
              <w:spacing w:after="200"/>
              <w:jc w:val="center"/>
              <w:rPr>
                <w:rFonts w:hint="eastAsia" w:eastAsia="宋体"/>
                <w:lang w:val="en-US" w:eastAsia="zh-CN"/>
              </w:rPr>
            </w:pPr>
            <w:r>
              <w:rPr>
                <w:rFonts w:hint="eastAsia" w:cs="宋体"/>
                <w:szCs w:val="24"/>
                <w:lang w:val="en-US" w:eastAsia="zh-CN"/>
              </w:rPr>
              <w:t>1</w:t>
            </w:r>
          </w:p>
        </w:tc>
        <w:tc>
          <w:tcPr>
            <w:tcW w:w="504" w:type="pct"/>
            <w:vAlign w:val="center"/>
          </w:tcPr>
          <w:p w14:paraId="19627135">
            <w:pPr>
              <w:pStyle w:val="40"/>
              <w:ind w:firstLine="240" w:firstLineChars="100"/>
              <w:jc w:val="both"/>
            </w:pPr>
          </w:p>
        </w:tc>
        <w:tc>
          <w:tcPr>
            <w:tcW w:w="1834" w:type="pct"/>
          </w:tcPr>
          <w:p w14:paraId="2D773748">
            <w:pPr>
              <w:pStyle w:val="40"/>
            </w:pPr>
          </w:p>
        </w:tc>
        <w:tc>
          <w:tcPr>
            <w:tcW w:w="888" w:type="pct"/>
            <w:shd w:val="clear" w:color="auto" w:fill="auto"/>
            <w:vAlign w:val="center"/>
          </w:tcPr>
          <w:p w14:paraId="415D968B">
            <w:pPr>
              <w:pStyle w:val="40"/>
              <w:rPr>
                <w:rFonts w:ascii="宋体" w:hAnsi="宋体" w:eastAsia="宋体" w:cstheme="minorBidi"/>
                <w:kern w:val="2"/>
                <w:sz w:val="24"/>
                <w:szCs w:val="22"/>
                <w:lang w:val="en-US" w:eastAsia="zh-CN" w:bidi="ar-SA"/>
              </w:rPr>
            </w:pPr>
            <w:r>
              <w:rPr>
                <w:rFonts w:hint="eastAsia"/>
              </w:rPr>
              <w:t>*</w:t>
            </w:r>
            <w:r>
              <w:t>*****</w:t>
            </w:r>
          </w:p>
        </w:tc>
        <w:tc>
          <w:tcPr>
            <w:tcW w:w="784" w:type="pct"/>
            <w:shd w:val="clear" w:color="auto" w:fill="auto"/>
            <w:vAlign w:val="center"/>
          </w:tcPr>
          <w:p w14:paraId="3E6524C5">
            <w:pPr>
              <w:pStyle w:val="40"/>
              <w:rPr>
                <w:rFonts w:ascii="宋体" w:hAnsi="宋体" w:eastAsia="宋体" w:cstheme="minorBidi"/>
                <w:kern w:val="2"/>
                <w:sz w:val="24"/>
                <w:szCs w:val="22"/>
                <w:lang w:val="en-US" w:eastAsia="zh-CN" w:bidi="ar-SA"/>
              </w:rPr>
            </w:pPr>
            <w:r>
              <w:rPr>
                <w:rFonts w:hint="eastAsia"/>
              </w:rPr>
              <w:t>响应/正偏离/负偏离</w:t>
            </w:r>
          </w:p>
        </w:tc>
        <w:tc>
          <w:tcPr>
            <w:tcW w:w="581" w:type="pct"/>
          </w:tcPr>
          <w:p w14:paraId="49405DFA">
            <w:pPr>
              <w:pStyle w:val="40"/>
            </w:pPr>
          </w:p>
        </w:tc>
      </w:tr>
      <w:tr w14:paraId="2E99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5E90A4CD">
            <w:pPr>
              <w:widowControl/>
              <w:tabs>
                <w:tab w:val="left" w:pos="140"/>
              </w:tabs>
              <w:wordWrap w:val="0"/>
              <w:spacing w:after="200"/>
              <w:jc w:val="center"/>
              <w:rPr>
                <w:rFonts w:hint="eastAsia" w:eastAsia="宋体"/>
                <w:lang w:val="en-US" w:eastAsia="zh-CN"/>
              </w:rPr>
            </w:pPr>
            <w:r>
              <w:rPr>
                <w:rFonts w:hint="eastAsia" w:cs="仿宋_GB2312"/>
                <w:szCs w:val="24"/>
                <w:lang w:val="en-US" w:eastAsia="zh-CN"/>
              </w:rPr>
              <w:t>2</w:t>
            </w:r>
          </w:p>
        </w:tc>
        <w:tc>
          <w:tcPr>
            <w:tcW w:w="504" w:type="pct"/>
            <w:vAlign w:val="center"/>
          </w:tcPr>
          <w:p w14:paraId="00C009E3">
            <w:pPr>
              <w:pStyle w:val="40"/>
              <w:ind w:firstLine="240" w:firstLineChars="100"/>
              <w:jc w:val="both"/>
            </w:pPr>
          </w:p>
        </w:tc>
        <w:tc>
          <w:tcPr>
            <w:tcW w:w="1834" w:type="pct"/>
          </w:tcPr>
          <w:p w14:paraId="2EF7D59F">
            <w:pPr>
              <w:pStyle w:val="40"/>
            </w:pPr>
          </w:p>
        </w:tc>
        <w:tc>
          <w:tcPr>
            <w:tcW w:w="888" w:type="pct"/>
            <w:shd w:val="clear" w:color="auto" w:fill="auto"/>
            <w:vAlign w:val="center"/>
          </w:tcPr>
          <w:p w14:paraId="55B0C312">
            <w:pPr>
              <w:pStyle w:val="40"/>
              <w:rPr>
                <w:rFonts w:ascii="宋体" w:hAnsi="宋体" w:eastAsia="宋体" w:cstheme="minorBidi"/>
                <w:kern w:val="2"/>
                <w:sz w:val="24"/>
                <w:szCs w:val="22"/>
                <w:lang w:val="en-US" w:eastAsia="zh-CN" w:bidi="ar-SA"/>
              </w:rPr>
            </w:pPr>
            <w:r>
              <w:rPr>
                <w:rFonts w:hint="eastAsia"/>
              </w:rPr>
              <w:t>*</w:t>
            </w:r>
            <w:r>
              <w:t>*****</w:t>
            </w:r>
          </w:p>
        </w:tc>
        <w:tc>
          <w:tcPr>
            <w:tcW w:w="784" w:type="pct"/>
            <w:shd w:val="clear" w:color="auto" w:fill="auto"/>
            <w:vAlign w:val="center"/>
          </w:tcPr>
          <w:p w14:paraId="79386D1E">
            <w:pPr>
              <w:pStyle w:val="40"/>
              <w:rPr>
                <w:rFonts w:ascii="宋体" w:hAnsi="宋体" w:eastAsia="宋体" w:cstheme="minorBidi"/>
                <w:kern w:val="2"/>
                <w:sz w:val="24"/>
                <w:szCs w:val="22"/>
                <w:lang w:val="en-US" w:eastAsia="zh-CN" w:bidi="ar-SA"/>
              </w:rPr>
            </w:pPr>
            <w:r>
              <w:rPr>
                <w:rFonts w:hint="eastAsia"/>
              </w:rPr>
              <w:t>响应/正偏离/负偏离</w:t>
            </w:r>
          </w:p>
        </w:tc>
        <w:tc>
          <w:tcPr>
            <w:tcW w:w="581" w:type="pct"/>
          </w:tcPr>
          <w:p w14:paraId="04BF011A">
            <w:pPr>
              <w:pStyle w:val="40"/>
            </w:pPr>
          </w:p>
        </w:tc>
      </w:tr>
      <w:tr w14:paraId="6943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639EAEDA">
            <w:pPr>
              <w:widowControl/>
              <w:tabs>
                <w:tab w:val="left" w:pos="140"/>
              </w:tabs>
              <w:wordWrap w:val="0"/>
              <w:spacing w:after="200"/>
              <w:jc w:val="center"/>
              <w:rPr>
                <w:rFonts w:hint="eastAsia" w:eastAsia="宋体"/>
                <w:lang w:val="en-US" w:eastAsia="zh-CN"/>
              </w:rPr>
            </w:pPr>
            <w:r>
              <w:rPr>
                <w:rFonts w:hint="eastAsia" w:cs="仿宋_GB2312"/>
                <w:szCs w:val="24"/>
                <w:lang w:val="en-US" w:eastAsia="zh-CN"/>
              </w:rPr>
              <w:t>3</w:t>
            </w:r>
          </w:p>
        </w:tc>
        <w:tc>
          <w:tcPr>
            <w:tcW w:w="504" w:type="pct"/>
            <w:vAlign w:val="center"/>
          </w:tcPr>
          <w:p w14:paraId="11F06CB4">
            <w:pPr>
              <w:pStyle w:val="40"/>
              <w:jc w:val="center"/>
            </w:pPr>
          </w:p>
        </w:tc>
        <w:tc>
          <w:tcPr>
            <w:tcW w:w="1834" w:type="pct"/>
          </w:tcPr>
          <w:p w14:paraId="52EF28A8">
            <w:pPr>
              <w:pStyle w:val="40"/>
            </w:pPr>
          </w:p>
        </w:tc>
        <w:tc>
          <w:tcPr>
            <w:tcW w:w="888" w:type="pct"/>
          </w:tcPr>
          <w:p w14:paraId="70672BA4">
            <w:pPr>
              <w:pStyle w:val="40"/>
            </w:pPr>
          </w:p>
        </w:tc>
        <w:tc>
          <w:tcPr>
            <w:tcW w:w="784" w:type="pct"/>
          </w:tcPr>
          <w:p w14:paraId="410220CC">
            <w:pPr>
              <w:pStyle w:val="40"/>
            </w:pPr>
          </w:p>
        </w:tc>
        <w:tc>
          <w:tcPr>
            <w:tcW w:w="581" w:type="pct"/>
          </w:tcPr>
          <w:p w14:paraId="09B11372">
            <w:pPr>
              <w:pStyle w:val="40"/>
            </w:pPr>
          </w:p>
        </w:tc>
      </w:tr>
      <w:tr w14:paraId="7EC5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6477B2BB">
            <w:pPr>
              <w:widowControl/>
              <w:tabs>
                <w:tab w:val="left" w:pos="140"/>
              </w:tabs>
              <w:wordWrap w:val="0"/>
              <w:spacing w:after="200"/>
              <w:jc w:val="center"/>
              <w:rPr>
                <w:rFonts w:hint="eastAsia" w:eastAsia="宋体"/>
                <w:lang w:val="en-US" w:eastAsia="zh-CN"/>
              </w:rPr>
            </w:pPr>
            <w:r>
              <w:rPr>
                <w:rFonts w:hint="eastAsia" w:cs="仿宋_GB2312"/>
                <w:szCs w:val="24"/>
                <w:lang w:val="en-US" w:eastAsia="zh-CN"/>
              </w:rPr>
              <w:t>4</w:t>
            </w:r>
          </w:p>
        </w:tc>
        <w:tc>
          <w:tcPr>
            <w:tcW w:w="504" w:type="pct"/>
            <w:vAlign w:val="center"/>
          </w:tcPr>
          <w:p w14:paraId="1B1FFFFD">
            <w:pPr>
              <w:pStyle w:val="40"/>
              <w:jc w:val="center"/>
            </w:pPr>
          </w:p>
        </w:tc>
        <w:tc>
          <w:tcPr>
            <w:tcW w:w="1834" w:type="pct"/>
          </w:tcPr>
          <w:p w14:paraId="40BD4C55">
            <w:pPr>
              <w:pStyle w:val="40"/>
            </w:pPr>
          </w:p>
        </w:tc>
        <w:tc>
          <w:tcPr>
            <w:tcW w:w="888" w:type="pct"/>
          </w:tcPr>
          <w:p w14:paraId="1C61F5FD">
            <w:pPr>
              <w:pStyle w:val="40"/>
            </w:pPr>
          </w:p>
        </w:tc>
        <w:tc>
          <w:tcPr>
            <w:tcW w:w="784" w:type="pct"/>
          </w:tcPr>
          <w:p w14:paraId="75269B9C">
            <w:pPr>
              <w:pStyle w:val="40"/>
            </w:pPr>
          </w:p>
        </w:tc>
        <w:tc>
          <w:tcPr>
            <w:tcW w:w="581" w:type="pct"/>
          </w:tcPr>
          <w:p w14:paraId="652CB26B">
            <w:pPr>
              <w:pStyle w:val="40"/>
            </w:pPr>
          </w:p>
        </w:tc>
      </w:tr>
      <w:tr w14:paraId="5342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013FF3E8">
            <w:pPr>
              <w:widowControl/>
              <w:tabs>
                <w:tab w:val="left" w:pos="140"/>
              </w:tabs>
              <w:wordWrap w:val="0"/>
              <w:spacing w:after="200"/>
              <w:jc w:val="center"/>
              <w:rPr>
                <w:rFonts w:hint="eastAsia" w:eastAsia="宋体"/>
                <w:lang w:val="en-US" w:eastAsia="zh-CN"/>
              </w:rPr>
            </w:pPr>
            <w:r>
              <w:rPr>
                <w:rFonts w:hint="eastAsia" w:cs="仿宋_GB2312"/>
                <w:szCs w:val="24"/>
                <w:lang w:val="en-US" w:eastAsia="zh-CN"/>
              </w:rPr>
              <w:t>5</w:t>
            </w:r>
          </w:p>
        </w:tc>
        <w:tc>
          <w:tcPr>
            <w:tcW w:w="504" w:type="pct"/>
            <w:vAlign w:val="center"/>
          </w:tcPr>
          <w:p w14:paraId="2FAF912C">
            <w:pPr>
              <w:pStyle w:val="40"/>
              <w:jc w:val="center"/>
            </w:pPr>
          </w:p>
        </w:tc>
        <w:tc>
          <w:tcPr>
            <w:tcW w:w="1834" w:type="pct"/>
          </w:tcPr>
          <w:p w14:paraId="79A1A814">
            <w:pPr>
              <w:pStyle w:val="40"/>
            </w:pPr>
          </w:p>
        </w:tc>
        <w:tc>
          <w:tcPr>
            <w:tcW w:w="888" w:type="pct"/>
          </w:tcPr>
          <w:p w14:paraId="053BEF54">
            <w:pPr>
              <w:pStyle w:val="40"/>
            </w:pPr>
          </w:p>
        </w:tc>
        <w:tc>
          <w:tcPr>
            <w:tcW w:w="784" w:type="pct"/>
          </w:tcPr>
          <w:p w14:paraId="67590D11">
            <w:pPr>
              <w:pStyle w:val="40"/>
            </w:pPr>
          </w:p>
        </w:tc>
        <w:tc>
          <w:tcPr>
            <w:tcW w:w="581" w:type="pct"/>
          </w:tcPr>
          <w:p w14:paraId="5E57396D">
            <w:pPr>
              <w:pStyle w:val="40"/>
            </w:pPr>
          </w:p>
        </w:tc>
      </w:tr>
      <w:tr w14:paraId="7D33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4A11398A">
            <w:pPr>
              <w:widowControl/>
              <w:tabs>
                <w:tab w:val="left" w:pos="140"/>
              </w:tabs>
              <w:wordWrap w:val="0"/>
              <w:spacing w:after="200"/>
              <w:jc w:val="center"/>
              <w:rPr>
                <w:rFonts w:hint="eastAsia" w:eastAsia="宋体"/>
                <w:lang w:val="en-US" w:eastAsia="zh-CN"/>
              </w:rPr>
            </w:pPr>
            <w:r>
              <w:rPr>
                <w:rFonts w:hint="eastAsia" w:cs="仿宋_GB2312"/>
                <w:szCs w:val="24"/>
                <w:lang w:val="en-US" w:eastAsia="zh-CN"/>
              </w:rPr>
              <w:t>6</w:t>
            </w:r>
          </w:p>
        </w:tc>
        <w:tc>
          <w:tcPr>
            <w:tcW w:w="504" w:type="pct"/>
            <w:vAlign w:val="center"/>
          </w:tcPr>
          <w:p w14:paraId="756AEA6F">
            <w:pPr>
              <w:pStyle w:val="40"/>
              <w:jc w:val="center"/>
            </w:pPr>
          </w:p>
        </w:tc>
        <w:tc>
          <w:tcPr>
            <w:tcW w:w="1834" w:type="pct"/>
          </w:tcPr>
          <w:p w14:paraId="1BF9A31F">
            <w:pPr>
              <w:pStyle w:val="40"/>
            </w:pPr>
          </w:p>
        </w:tc>
        <w:tc>
          <w:tcPr>
            <w:tcW w:w="888" w:type="pct"/>
          </w:tcPr>
          <w:p w14:paraId="5441A26F">
            <w:pPr>
              <w:pStyle w:val="40"/>
            </w:pPr>
          </w:p>
        </w:tc>
        <w:tc>
          <w:tcPr>
            <w:tcW w:w="784" w:type="pct"/>
          </w:tcPr>
          <w:p w14:paraId="7501508A">
            <w:pPr>
              <w:pStyle w:val="40"/>
            </w:pPr>
          </w:p>
        </w:tc>
        <w:tc>
          <w:tcPr>
            <w:tcW w:w="581" w:type="pct"/>
          </w:tcPr>
          <w:p w14:paraId="4E7BC4A1">
            <w:pPr>
              <w:pStyle w:val="40"/>
            </w:pPr>
          </w:p>
        </w:tc>
      </w:tr>
      <w:tr w14:paraId="70DB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2FCA1B16">
            <w:pPr>
              <w:widowControl/>
              <w:tabs>
                <w:tab w:val="left" w:pos="140"/>
              </w:tabs>
              <w:wordWrap w:val="0"/>
              <w:spacing w:after="200"/>
              <w:jc w:val="center"/>
              <w:rPr>
                <w:rFonts w:hint="eastAsia" w:eastAsia="宋体"/>
                <w:lang w:val="en-US" w:eastAsia="zh-CN"/>
              </w:rPr>
            </w:pPr>
            <w:r>
              <w:rPr>
                <w:rFonts w:hint="eastAsia" w:cs="仿宋_GB2312"/>
                <w:szCs w:val="24"/>
                <w:lang w:val="en-US" w:eastAsia="zh-CN"/>
              </w:rPr>
              <w:t>7</w:t>
            </w:r>
          </w:p>
        </w:tc>
        <w:tc>
          <w:tcPr>
            <w:tcW w:w="504" w:type="pct"/>
            <w:vAlign w:val="center"/>
          </w:tcPr>
          <w:p w14:paraId="0ED6094D">
            <w:pPr>
              <w:pStyle w:val="40"/>
              <w:jc w:val="center"/>
            </w:pPr>
          </w:p>
        </w:tc>
        <w:tc>
          <w:tcPr>
            <w:tcW w:w="1834" w:type="pct"/>
          </w:tcPr>
          <w:p w14:paraId="5B9B5079">
            <w:pPr>
              <w:pStyle w:val="40"/>
            </w:pPr>
          </w:p>
        </w:tc>
        <w:tc>
          <w:tcPr>
            <w:tcW w:w="888" w:type="pct"/>
          </w:tcPr>
          <w:p w14:paraId="32C807DA">
            <w:pPr>
              <w:pStyle w:val="40"/>
            </w:pPr>
          </w:p>
        </w:tc>
        <w:tc>
          <w:tcPr>
            <w:tcW w:w="784" w:type="pct"/>
          </w:tcPr>
          <w:p w14:paraId="3EE1F210">
            <w:pPr>
              <w:pStyle w:val="40"/>
            </w:pPr>
          </w:p>
        </w:tc>
        <w:tc>
          <w:tcPr>
            <w:tcW w:w="581" w:type="pct"/>
          </w:tcPr>
          <w:p w14:paraId="7D102EAB">
            <w:pPr>
              <w:pStyle w:val="40"/>
            </w:pPr>
          </w:p>
        </w:tc>
      </w:tr>
      <w:tr w14:paraId="1FBF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294C42BF">
            <w:pPr>
              <w:widowControl/>
              <w:tabs>
                <w:tab w:val="left" w:pos="140"/>
              </w:tabs>
              <w:wordWrap w:val="0"/>
              <w:spacing w:after="200"/>
              <w:jc w:val="center"/>
              <w:rPr>
                <w:rFonts w:hint="default" w:eastAsia="宋体"/>
                <w:lang w:val="en-US" w:eastAsia="zh-CN"/>
              </w:rPr>
            </w:pPr>
            <w:r>
              <w:rPr>
                <w:rFonts w:hint="eastAsia" w:cs="仿宋_GB2312"/>
                <w:szCs w:val="24"/>
                <w:lang w:val="en-US" w:eastAsia="zh-CN"/>
              </w:rPr>
              <w:t>8</w:t>
            </w:r>
          </w:p>
        </w:tc>
        <w:tc>
          <w:tcPr>
            <w:tcW w:w="504" w:type="pct"/>
            <w:vAlign w:val="center"/>
          </w:tcPr>
          <w:p w14:paraId="22861240">
            <w:pPr>
              <w:pStyle w:val="40"/>
              <w:jc w:val="center"/>
            </w:pPr>
          </w:p>
        </w:tc>
        <w:tc>
          <w:tcPr>
            <w:tcW w:w="1834" w:type="pct"/>
          </w:tcPr>
          <w:p w14:paraId="6FBEAE35">
            <w:pPr>
              <w:pStyle w:val="40"/>
            </w:pPr>
          </w:p>
        </w:tc>
        <w:tc>
          <w:tcPr>
            <w:tcW w:w="888" w:type="pct"/>
          </w:tcPr>
          <w:p w14:paraId="160A2886">
            <w:pPr>
              <w:pStyle w:val="40"/>
            </w:pPr>
          </w:p>
        </w:tc>
        <w:tc>
          <w:tcPr>
            <w:tcW w:w="784" w:type="pct"/>
          </w:tcPr>
          <w:p w14:paraId="1EC16570">
            <w:pPr>
              <w:pStyle w:val="40"/>
            </w:pPr>
          </w:p>
        </w:tc>
        <w:tc>
          <w:tcPr>
            <w:tcW w:w="581" w:type="pct"/>
          </w:tcPr>
          <w:p w14:paraId="7C5D3B79">
            <w:pPr>
              <w:pStyle w:val="40"/>
            </w:pPr>
          </w:p>
        </w:tc>
      </w:tr>
      <w:tr w14:paraId="5706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5EC929E5">
            <w:pPr>
              <w:widowControl/>
              <w:tabs>
                <w:tab w:val="left" w:pos="140"/>
              </w:tabs>
              <w:wordWrap w:val="0"/>
              <w:spacing w:after="200"/>
              <w:jc w:val="center"/>
              <w:rPr>
                <w:rFonts w:hint="default"/>
                <w:lang w:val="en-US" w:eastAsia="zh-CN"/>
              </w:rPr>
            </w:pPr>
            <w:r>
              <w:rPr>
                <w:rFonts w:hint="eastAsia" w:cs="仿宋_GB2312"/>
                <w:szCs w:val="24"/>
                <w:lang w:val="en-US" w:eastAsia="zh-CN"/>
              </w:rPr>
              <w:t>9</w:t>
            </w:r>
          </w:p>
        </w:tc>
        <w:tc>
          <w:tcPr>
            <w:tcW w:w="504" w:type="pct"/>
            <w:vAlign w:val="center"/>
          </w:tcPr>
          <w:p w14:paraId="4C95A10F">
            <w:pPr>
              <w:pStyle w:val="40"/>
              <w:jc w:val="center"/>
            </w:pPr>
          </w:p>
        </w:tc>
        <w:tc>
          <w:tcPr>
            <w:tcW w:w="1834" w:type="pct"/>
          </w:tcPr>
          <w:p w14:paraId="56F3FE8B">
            <w:pPr>
              <w:pStyle w:val="40"/>
            </w:pPr>
          </w:p>
        </w:tc>
        <w:tc>
          <w:tcPr>
            <w:tcW w:w="888" w:type="pct"/>
          </w:tcPr>
          <w:p w14:paraId="2FB687B4">
            <w:pPr>
              <w:pStyle w:val="40"/>
            </w:pPr>
          </w:p>
        </w:tc>
        <w:tc>
          <w:tcPr>
            <w:tcW w:w="784" w:type="pct"/>
          </w:tcPr>
          <w:p w14:paraId="2E3C3A4C">
            <w:pPr>
              <w:pStyle w:val="40"/>
            </w:pPr>
          </w:p>
        </w:tc>
        <w:tc>
          <w:tcPr>
            <w:tcW w:w="581" w:type="pct"/>
          </w:tcPr>
          <w:p w14:paraId="7A037A4C">
            <w:pPr>
              <w:pStyle w:val="40"/>
            </w:pPr>
          </w:p>
        </w:tc>
      </w:tr>
      <w:tr w14:paraId="4072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3634F0FC">
            <w:pPr>
              <w:widowControl/>
              <w:tabs>
                <w:tab w:val="left" w:pos="140"/>
              </w:tabs>
              <w:wordWrap w:val="0"/>
              <w:spacing w:after="200"/>
              <w:jc w:val="center"/>
              <w:rPr>
                <w:rFonts w:hint="default"/>
                <w:lang w:val="en-US" w:eastAsia="zh-CN"/>
              </w:rPr>
            </w:pPr>
            <w:r>
              <w:rPr>
                <w:rFonts w:hint="eastAsia" w:cs="仿宋_GB2312"/>
                <w:szCs w:val="24"/>
                <w:lang w:val="en-US" w:eastAsia="zh-CN"/>
              </w:rPr>
              <w:t>10</w:t>
            </w:r>
          </w:p>
        </w:tc>
        <w:tc>
          <w:tcPr>
            <w:tcW w:w="504" w:type="pct"/>
            <w:vAlign w:val="center"/>
          </w:tcPr>
          <w:p w14:paraId="2B2F40F3">
            <w:pPr>
              <w:pStyle w:val="40"/>
              <w:jc w:val="center"/>
            </w:pPr>
          </w:p>
        </w:tc>
        <w:tc>
          <w:tcPr>
            <w:tcW w:w="1834" w:type="pct"/>
          </w:tcPr>
          <w:p w14:paraId="5C54119F">
            <w:pPr>
              <w:pStyle w:val="40"/>
            </w:pPr>
          </w:p>
        </w:tc>
        <w:tc>
          <w:tcPr>
            <w:tcW w:w="888" w:type="pct"/>
          </w:tcPr>
          <w:p w14:paraId="07410197">
            <w:pPr>
              <w:pStyle w:val="40"/>
            </w:pPr>
          </w:p>
        </w:tc>
        <w:tc>
          <w:tcPr>
            <w:tcW w:w="784" w:type="pct"/>
          </w:tcPr>
          <w:p w14:paraId="79279FF1">
            <w:pPr>
              <w:pStyle w:val="40"/>
            </w:pPr>
          </w:p>
        </w:tc>
        <w:tc>
          <w:tcPr>
            <w:tcW w:w="581" w:type="pct"/>
          </w:tcPr>
          <w:p w14:paraId="2EAE0728">
            <w:pPr>
              <w:pStyle w:val="40"/>
            </w:pPr>
          </w:p>
        </w:tc>
      </w:tr>
      <w:tr w14:paraId="280D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79DBEE22">
            <w:pPr>
              <w:widowControl/>
              <w:tabs>
                <w:tab w:val="left" w:pos="140"/>
              </w:tabs>
              <w:wordWrap w:val="0"/>
              <w:spacing w:after="200"/>
              <w:jc w:val="center"/>
              <w:rPr>
                <w:rFonts w:hint="default"/>
                <w:lang w:val="en-US" w:eastAsia="zh-CN"/>
              </w:rPr>
            </w:pPr>
            <w:r>
              <w:rPr>
                <w:rFonts w:hint="eastAsia" w:cs="仿宋_GB2312"/>
                <w:szCs w:val="24"/>
                <w:lang w:val="en-US" w:eastAsia="zh-CN"/>
              </w:rPr>
              <w:t>11</w:t>
            </w:r>
          </w:p>
        </w:tc>
        <w:tc>
          <w:tcPr>
            <w:tcW w:w="504" w:type="pct"/>
            <w:vAlign w:val="center"/>
          </w:tcPr>
          <w:p w14:paraId="26C2903E">
            <w:pPr>
              <w:pStyle w:val="40"/>
              <w:jc w:val="center"/>
            </w:pPr>
          </w:p>
        </w:tc>
        <w:tc>
          <w:tcPr>
            <w:tcW w:w="1834" w:type="pct"/>
          </w:tcPr>
          <w:p w14:paraId="5F9EA3D3">
            <w:pPr>
              <w:pStyle w:val="40"/>
            </w:pPr>
          </w:p>
        </w:tc>
        <w:tc>
          <w:tcPr>
            <w:tcW w:w="888" w:type="pct"/>
          </w:tcPr>
          <w:p w14:paraId="1E50CCC8">
            <w:pPr>
              <w:pStyle w:val="40"/>
            </w:pPr>
          </w:p>
        </w:tc>
        <w:tc>
          <w:tcPr>
            <w:tcW w:w="784" w:type="pct"/>
          </w:tcPr>
          <w:p w14:paraId="60A6EC4E">
            <w:pPr>
              <w:pStyle w:val="40"/>
            </w:pPr>
          </w:p>
        </w:tc>
        <w:tc>
          <w:tcPr>
            <w:tcW w:w="581" w:type="pct"/>
          </w:tcPr>
          <w:p w14:paraId="38B35B0B">
            <w:pPr>
              <w:pStyle w:val="40"/>
            </w:pPr>
          </w:p>
        </w:tc>
      </w:tr>
      <w:tr w14:paraId="38A3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51C495FF">
            <w:pPr>
              <w:widowControl/>
              <w:tabs>
                <w:tab w:val="left" w:pos="140"/>
              </w:tabs>
              <w:wordWrap w:val="0"/>
              <w:spacing w:after="200"/>
              <w:jc w:val="center"/>
              <w:rPr>
                <w:rFonts w:hint="default"/>
                <w:lang w:val="en-US" w:eastAsia="zh-CN"/>
              </w:rPr>
            </w:pPr>
            <w:r>
              <w:rPr>
                <w:rFonts w:hint="eastAsia" w:cs="仿宋_GB2312"/>
                <w:szCs w:val="24"/>
                <w:lang w:val="en-US" w:eastAsia="zh-CN"/>
              </w:rPr>
              <w:t>12</w:t>
            </w:r>
          </w:p>
        </w:tc>
        <w:tc>
          <w:tcPr>
            <w:tcW w:w="504" w:type="pct"/>
            <w:vAlign w:val="center"/>
          </w:tcPr>
          <w:p w14:paraId="496D3384">
            <w:pPr>
              <w:pStyle w:val="40"/>
              <w:jc w:val="center"/>
            </w:pPr>
          </w:p>
        </w:tc>
        <w:tc>
          <w:tcPr>
            <w:tcW w:w="1834" w:type="pct"/>
          </w:tcPr>
          <w:p w14:paraId="5E28416A">
            <w:pPr>
              <w:pStyle w:val="40"/>
            </w:pPr>
          </w:p>
        </w:tc>
        <w:tc>
          <w:tcPr>
            <w:tcW w:w="888" w:type="pct"/>
          </w:tcPr>
          <w:p w14:paraId="52F04F98">
            <w:pPr>
              <w:pStyle w:val="40"/>
            </w:pPr>
          </w:p>
        </w:tc>
        <w:tc>
          <w:tcPr>
            <w:tcW w:w="784" w:type="pct"/>
          </w:tcPr>
          <w:p w14:paraId="0E1CD7D4">
            <w:pPr>
              <w:pStyle w:val="40"/>
            </w:pPr>
          </w:p>
        </w:tc>
        <w:tc>
          <w:tcPr>
            <w:tcW w:w="581" w:type="pct"/>
          </w:tcPr>
          <w:p w14:paraId="0A4872C1">
            <w:pPr>
              <w:pStyle w:val="40"/>
            </w:pPr>
          </w:p>
        </w:tc>
      </w:tr>
      <w:tr w14:paraId="7D80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42CCFF3A">
            <w:pPr>
              <w:widowControl/>
              <w:tabs>
                <w:tab w:val="left" w:pos="140"/>
              </w:tabs>
              <w:wordWrap w:val="0"/>
              <w:spacing w:after="200"/>
              <w:jc w:val="center"/>
              <w:rPr>
                <w:rFonts w:hint="default"/>
                <w:lang w:val="en-US" w:eastAsia="zh-CN"/>
              </w:rPr>
            </w:pPr>
            <w:r>
              <w:rPr>
                <w:rFonts w:hint="eastAsia" w:cs="仿宋_GB2312"/>
                <w:szCs w:val="24"/>
                <w:lang w:val="en-US" w:eastAsia="zh-CN"/>
              </w:rPr>
              <w:t>13</w:t>
            </w:r>
          </w:p>
        </w:tc>
        <w:tc>
          <w:tcPr>
            <w:tcW w:w="504" w:type="pct"/>
            <w:vAlign w:val="center"/>
          </w:tcPr>
          <w:p w14:paraId="2E44A722">
            <w:pPr>
              <w:pStyle w:val="40"/>
              <w:jc w:val="center"/>
            </w:pPr>
          </w:p>
        </w:tc>
        <w:tc>
          <w:tcPr>
            <w:tcW w:w="1834" w:type="pct"/>
          </w:tcPr>
          <w:p w14:paraId="73F58069">
            <w:pPr>
              <w:pStyle w:val="40"/>
            </w:pPr>
          </w:p>
        </w:tc>
        <w:tc>
          <w:tcPr>
            <w:tcW w:w="888" w:type="pct"/>
          </w:tcPr>
          <w:p w14:paraId="505089BE">
            <w:pPr>
              <w:pStyle w:val="40"/>
            </w:pPr>
          </w:p>
        </w:tc>
        <w:tc>
          <w:tcPr>
            <w:tcW w:w="784" w:type="pct"/>
          </w:tcPr>
          <w:p w14:paraId="3DAB255A">
            <w:pPr>
              <w:pStyle w:val="40"/>
            </w:pPr>
          </w:p>
        </w:tc>
        <w:tc>
          <w:tcPr>
            <w:tcW w:w="581" w:type="pct"/>
          </w:tcPr>
          <w:p w14:paraId="5D7AFAE4">
            <w:pPr>
              <w:pStyle w:val="40"/>
            </w:pPr>
          </w:p>
        </w:tc>
      </w:tr>
      <w:tr w14:paraId="669D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07" w:type="pct"/>
            <w:vAlign w:val="center"/>
          </w:tcPr>
          <w:p w14:paraId="1034060C">
            <w:pPr>
              <w:widowControl/>
              <w:tabs>
                <w:tab w:val="left" w:pos="140"/>
              </w:tabs>
              <w:wordWrap w:val="0"/>
              <w:spacing w:after="200"/>
              <w:jc w:val="center"/>
              <w:rPr>
                <w:rFonts w:hint="default" w:eastAsia="宋体"/>
                <w:lang w:val="en-US" w:eastAsia="zh-CN"/>
              </w:rPr>
            </w:pPr>
            <w:r>
              <w:rPr>
                <w:rFonts w:hint="eastAsia" w:cs="仿宋_GB2312"/>
                <w:szCs w:val="24"/>
                <w:lang w:val="en-US" w:eastAsia="zh-CN"/>
              </w:rPr>
              <w:t>14</w:t>
            </w:r>
          </w:p>
        </w:tc>
        <w:tc>
          <w:tcPr>
            <w:tcW w:w="504" w:type="pct"/>
            <w:vAlign w:val="center"/>
          </w:tcPr>
          <w:p w14:paraId="29FF625A">
            <w:pPr>
              <w:pStyle w:val="40"/>
              <w:jc w:val="center"/>
              <w:rPr>
                <w:rFonts w:hint="eastAsia"/>
              </w:rPr>
            </w:pPr>
          </w:p>
        </w:tc>
        <w:tc>
          <w:tcPr>
            <w:tcW w:w="1834" w:type="pct"/>
          </w:tcPr>
          <w:p w14:paraId="15A6BD35">
            <w:pPr>
              <w:pStyle w:val="40"/>
            </w:pPr>
          </w:p>
        </w:tc>
        <w:tc>
          <w:tcPr>
            <w:tcW w:w="888" w:type="pct"/>
          </w:tcPr>
          <w:p w14:paraId="30192D5B">
            <w:pPr>
              <w:pStyle w:val="40"/>
            </w:pPr>
          </w:p>
        </w:tc>
        <w:tc>
          <w:tcPr>
            <w:tcW w:w="784" w:type="pct"/>
          </w:tcPr>
          <w:p w14:paraId="50EDD838">
            <w:pPr>
              <w:pStyle w:val="40"/>
            </w:pPr>
          </w:p>
        </w:tc>
        <w:tc>
          <w:tcPr>
            <w:tcW w:w="581" w:type="pct"/>
          </w:tcPr>
          <w:p w14:paraId="4F8CC638">
            <w:pPr>
              <w:pStyle w:val="40"/>
            </w:pPr>
          </w:p>
        </w:tc>
      </w:tr>
    </w:tbl>
    <w:p w14:paraId="34BDCF61">
      <w:pPr>
        <w:ind w:firstLine="480" w:firstLineChars="200"/>
        <w:rPr>
          <w:rFonts w:cs="仿宋_GB2312"/>
          <w:szCs w:val="24"/>
        </w:rPr>
      </w:pPr>
      <w:r>
        <w:rPr>
          <w:rFonts w:hint="eastAsia" w:cs="仿宋_GB2312"/>
          <w:szCs w:val="24"/>
        </w:rPr>
        <w:t>说明：投标人应按照招标文件第三章 采购需求“</w:t>
      </w:r>
      <w:r>
        <w:rPr>
          <w:rFonts w:hint="eastAsia" w:cs="仿宋_GB2312"/>
          <w:szCs w:val="24"/>
          <w:lang w:val="en-US" w:eastAsia="zh-CN"/>
        </w:rPr>
        <w:t>技术规格、参数及要求</w:t>
      </w:r>
      <w:r>
        <w:rPr>
          <w:rFonts w:hint="eastAsia" w:cs="仿宋_GB2312"/>
          <w:szCs w:val="24"/>
        </w:rPr>
        <w:t>”填写。</w:t>
      </w:r>
    </w:p>
    <w:p w14:paraId="70C98DE8">
      <w:pPr>
        <w:ind w:firstLine="480" w:firstLineChars="200"/>
        <w:rPr>
          <w:rFonts w:cs="仿宋_GB2312"/>
          <w:szCs w:val="24"/>
        </w:rPr>
      </w:pPr>
    </w:p>
    <w:p w14:paraId="7F55FD08">
      <w:pPr>
        <w:ind w:firstLine="480" w:firstLineChars="200"/>
        <w:rPr>
          <w:rFonts w:cs="仿宋_GB2312"/>
          <w:szCs w:val="24"/>
        </w:rPr>
      </w:pPr>
      <w:r>
        <w:rPr>
          <w:rFonts w:hint="eastAsia" w:cs="仿宋_GB2312"/>
          <w:szCs w:val="24"/>
        </w:rPr>
        <w:t>投标人名称：</w:t>
      </w:r>
    </w:p>
    <w:p w14:paraId="20D91092">
      <w:pPr>
        <w:ind w:firstLine="420"/>
        <w:rPr>
          <w:rFonts w:cs="仿宋_GB2312"/>
          <w:szCs w:val="24"/>
        </w:rPr>
      </w:pPr>
      <w:r>
        <w:rPr>
          <w:rFonts w:hint="eastAsia" w:cs="仿宋_GB2312"/>
          <w:szCs w:val="24"/>
        </w:rPr>
        <w:t>日      期：</w:t>
      </w:r>
    </w:p>
    <w:p w14:paraId="425D83D6">
      <w:pPr>
        <w:ind w:firstLine="420"/>
        <w:rPr>
          <w:rFonts w:cs="仿宋_GB2312"/>
          <w:szCs w:val="24"/>
        </w:rPr>
      </w:pPr>
      <w:r>
        <w:rPr>
          <w:rFonts w:cs="仿宋_GB2312"/>
          <w:szCs w:val="24"/>
        </w:rPr>
        <w:br w:type="page"/>
      </w:r>
    </w:p>
    <w:p w14:paraId="18977792">
      <w:pPr>
        <w:pStyle w:val="5"/>
        <w:numPr>
          <w:ilvl w:val="0"/>
          <w:numId w:val="28"/>
        </w:numPr>
      </w:pPr>
      <w:bookmarkStart w:id="422" w:name="_Toc28091"/>
      <w:r>
        <w:rPr>
          <w:rFonts w:hint="eastAsia"/>
        </w:rPr>
        <w:t>技术方案</w:t>
      </w:r>
      <w:bookmarkEnd w:id="422"/>
    </w:p>
    <w:p w14:paraId="05D2D2D1">
      <w:pPr>
        <w:pStyle w:val="28"/>
      </w:pPr>
      <w:r>
        <w:rPr>
          <w:rFonts w:hint="eastAsia"/>
        </w:rPr>
        <w:t>投标人应按照招标文件的要求，提供详细的服务方案，包括文字描述或图表显示。格式自拟。</w:t>
      </w:r>
    </w:p>
    <w:p w14:paraId="03EE46F0">
      <w:pPr>
        <w:pStyle w:val="28"/>
      </w:pPr>
      <w:r>
        <w:br w:type="page"/>
      </w:r>
    </w:p>
    <w:p w14:paraId="672422B4">
      <w:pPr>
        <w:pStyle w:val="5"/>
        <w:numPr>
          <w:ilvl w:val="0"/>
          <w:numId w:val="28"/>
        </w:numPr>
      </w:pPr>
      <w:bookmarkStart w:id="423" w:name="_Toc16835"/>
      <w:r>
        <w:rPr>
          <w:rFonts w:hint="eastAsia"/>
        </w:rPr>
        <w:t>其他技术文件</w:t>
      </w:r>
      <w:bookmarkEnd w:id="423"/>
    </w:p>
    <w:p w14:paraId="70543219">
      <w:pPr>
        <w:pStyle w:val="28"/>
      </w:pPr>
      <w:r>
        <w:rPr>
          <w:rFonts w:hint="eastAsia"/>
        </w:rPr>
        <w:t>1. 招标文件要求提供的其它技术资料和证明材料；</w:t>
      </w:r>
    </w:p>
    <w:p w14:paraId="6912D9B2">
      <w:pPr>
        <w:pStyle w:val="28"/>
      </w:pPr>
      <w:r>
        <w:rPr>
          <w:rFonts w:hint="eastAsia"/>
        </w:rPr>
        <w:t>2. 投标人认为需要提供的其它技术资料和说明。</w:t>
      </w:r>
      <w:r>
        <w:br w:type="page"/>
      </w:r>
    </w:p>
    <w:p w14:paraId="1336822B">
      <w:pPr>
        <w:pStyle w:val="28"/>
      </w:pPr>
    </w:p>
    <w:p w14:paraId="2D2C72CE">
      <w:pPr>
        <w:pStyle w:val="4"/>
        <w:numPr>
          <w:ilvl w:val="0"/>
          <w:numId w:val="26"/>
        </w:numPr>
      </w:pPr>
      <w:bookmarkStart w:id="424" w:name="_Toc30932"/>
      <w:r>
        <w:rPr>
          <w:rFonts w:hint="eastAsia"/>
        </w:rPr>
        <w:t>落实政府采购政策相关证明文件</w:t>
      </w:r>
      <w:bookmarkEnd w:id="424"/>
    </w:p>
    <w:p w14:paraId="1D3D11BE">
      <w:pPr>
        <w:pStyle w:val="5"/>
        <w:numPr>
          <w:ilvl w:val="0"/>
          <w:numId w:val="29"/>
        </w:numPr>
      </w:pPr>
      <w:bookmarkStart w:id="425" w:name="_Toc25753"/>
      <w:r>
        <w:rPr>
          <w:rFonts w:hint="eastAsia"/>
        </w:rPr>
        <w:t>节能环保产品清单及证明材料【如适用】</w:t>
      </w:r>
      <w:bookmarkEnd w:id="425"/>
    </w:p>
    <w:p w14:paraId="4ADE75BF">
      <w:pPr>
        <w:spacing w:line="300" w:lineRule="auto"/>
        <w:rPr>
          <w:rFonts w:ascii="Arial" w:hAnsi="Arial" w:cs="Arial"/>
          <w:color w:val="000000"/>
          <w:szCs w:val="21"/>
          <w:u w:val="single"/>
        </w:rPr>
      </w:pPr>
      <w:r>
        <w:rPr>
          <w:rFonts w:ascii="Arial" w:hAnsi="Arial" w:cs="Arial"/>
          <w:color w:val="000000"/>
          <w:szCs w:val="21"/>
        </w:rPr>
        <w:t>项目名称：项目编号：</w:t>
      </w:r>
      <w:r>
        <w:rPr>
          <w:rFonts w:hint="eastAsia" w:ascii="Arial" w:hAnsi="Arial" w:cs="Arial"/>
          <w:color w:val="000000"/>
          <w:szCs w:val="21"/>
        </w:rPr>
        <w:t>包号</w:t>
      </w:r>
      <w:r>
        <w:rPr>
          <w:rFonts w:ascii="Arial" w:hAnsi="Arial" w:cs="Arial"/>
          <w:color w:val="000000"/>
          <w:szCs w:val="21"/>
        </w:rPr>
        <w:t>：</w:t>
      </w:r>
    </w:p>
    <w:p w14:paraId="5358046A">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3"/>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8"/>
        <w:gridCol w:w="993"/>
        <w:gridCol w:w="991"/>
        <w:gridCol w:w="698"/>
        <w:gridCol w:w="708"/>
        <w:gridCol w:w="1236"/>
        <w:gridCol w:w="1230"/>
        <w:gridCol w:w="1035"/>
      </w:tblGrid>
      <w:tr w14:paraId="6239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2AE4327">
            <w:pPr>
              <w:pStyle w:val="40"/>
              <w:jc w:val="center"/>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2253178C">
            <w:pPr>
              <w:pStyle w:val="40"/>
              <w:jc w:val="center"/>
            </w:pPr>
            <w:r>
              <w:rPr>
                <w:rFonts w:hint="eastAsia"/>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68BB0A62">
            <w:pPr>
              <w:pStyle w:val="40"/>
              <w:jc w:val="center"/>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6A8A381A">
            <w:pPr>
              <w:pStyle w:val="40"/>
              <w:jc w:val="center"/>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539729DE">
            <w:pPr>
              <w:pStyle w:val="40"/>
              <w:jc w:val="center"/>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692DFD1E">
            <w:pPr>
              <w:pStyle w:val="40"/>
              <w:jc w:val="center"/>
            </w:pPr>
            <w:r>
              <w:rPr>
                <w:rFonts w:hint="eastAsia"/>
              </w:rPr>
              <w:t>数量</w:t>
            </w:r>
          </w:p>
        </w:tc>
        <w:tc>
          <w:tcPr>
            <w:tcW w:w="1236" w:type="dxa"/>
            <w:tcBorders>
              <w:top w:val="single" w:color="auto" w:sz="4" w:space="0"/>
              <w:left w:val="single" w:color="auto" w:sz="4" w:space="0"/>
              <w:bottom w:val="single" w:color="auto" w:sz="4" w:space="0"/>
              <w:right w:val="single" w:color="auto" w:sz="4" w:space="0"/>
            </w:tcBorders>
            <w:vAlign w:val="center"/>
          </w:tcPr>
          <w:p w14:paraId="24544F14">
            <w:pPr>
              <w:pStyle w:val="40"/>
              <w:jc w:val="center"/>
            </w:pPr>
            <w:r>
              <w:rPr>
                <w:rFonts w:hint="eastAsia"/>
              </w:rPr>
              <w:t>单价</w:t>
            </w:r>
          </w:p>
          <w:p w14:paraId="516A6A50">
            <w:pPr>
              <w:pStyle w:val="40"/>
              <w:jc w:val="center"/>
            </w:pPr>
            <w:r>
              <w:rPr>
                <w:rFonts w:hint="eastAsia"/>
              </w:rPr>
              <w:t>（万元）</w:t>
            </w:r>
          </w:p>
        </w:tc>
        <w:tc>
          <w:tcPr>
            <w:tcW w:w="1230" w:type="dxa"/>
            <w:tcBorders>
              <w:top w:val="single" w:color="auto" w:sz="4" w:space="0"/>
              <w:left w:val="single" w:color="auto" w:sz="4" w:space="0"/>
              <w:bottom w:val="single" w:color="auto" w:sz="4" w:space="0"/>
              <w:right w:val="single" w:color="auto" w:sz="4" w:space="0"/>
            </w:tcBorders>
            <w:vAlign w:val="center"/>
          </w:tcPr>
          <w:p w14:paraId="7A7D53CE">
            <w:pPr>
              <w:pStyle w:val="40"/>
              <w:jc w:val="center"/>
            </w:pPr>
            <w:r>
              <w:rPr>
                <w:rFonts w:hint="eastAsia"/>
              </w:rPr>
              <w:t>总价</w:t>
            </w:r>
          </w:p>
          <w:p w14:paraId="3504F063">
            <w:pPr>
              <w:pStyle w:val="40"/>
              <w:jc w:val="center"/>
            </w:pPr>
            <w:r>
              <w:rPr>
                <w:rFonts w:hint="eastAsia"/>
              </w:rPr>
              <w:t>（万元）</w:t>
            </w:r>
          </w:p>
        </w:tc>
        <w:tc>
          <w:tcPr>
            <w:tcW w:w="1035" w:type="dxa"/>
            <w:tcBorders>
              <w:top w:val="single" w:color="auto" w:sz="4" w:space="0"/>
              <w:left w:val="single" w:color="auto" w:sz="4" w:space="0"/>
              <w:bottom w:val="single" w:color="auto" w:sz="4" w:space="0"/>
              <w:right w:val="single" w:color="auto" w:sz="4" w:space="0"/>
            </w:tcBorders>
            <w:vAlign w:val="center"/>
          </w:tcPr>
          <w:p w14:paraId="1986C4D5">
            <w:pPr>
              <w:pStyle w:val="40"/>
              <w:jc w:val="center"/>
            </w:pPr>
            <w:r>
              <w:rPr>
                <w:rFonts w:hint="eastAsia"/>
              </w:rPr>
              <w:t>属强制采购或优先采购</w:t>
            </w:r>
          </w:p>
        </w:tc>
      </w:tr>
      <w:tr w14:paraId="5E40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1A272FA">
            <w:pPr>
              <w:pStyle w:val="40"/>
              <w:numPr>
                <w:ilvl w:val="0"/>
                <w:numId w:val="30"/>
              </w:numPr>
              <w:jc w:val="center"/>
            </w:pPr>
          </w:p>
        </w:tc>
        <w:tc>
          <w:tcPr>
            <w:tcW w:w="1518" w:type="dxa"/>
            <w:tcBorders>
              <w:top w:val="single" w:color="auto" w:sz="4" w:space="0"/>
              <w:left w:val="single" w:color="auto" w:sz="4" w:space="0"/>
              <w:bottom w:val="single" w:color="auto" w:sz="4" w:space="0"/>
              <w:right w:val="single" w:color="auto" w:sz="4" w:space="0"/>
            </w:tcBorders>
          </w:tcPr>
          <w:p w14:paraId="3021C1A1">
            <w:pPr>
              <w:pStyle w:val="40"/>
              <w:jc w:val="center"/>
            </w:pPr>
          </w:p>
        </w:tc>
        <w:tc>
          <w:tcPr>
            <w:tcW w:w="993" w:type="dxa"/>
            <w:tcBorders>
              <w:top w:val="single" w:color="auto" w:sz="4" w:space="0"/>
              <w:left w:val="single" w:color="auto" w:sz="4" w:space="0"/>
              <w:bottom w:val="single" w:color="auto" w:sz="4" w:space="0"/>
              <w:right w:val="single" w:color="auto" w:sz="4" w:space="0"/>
            </w:tcBorders>
            <w:vAlign w:val="center"/>
          </w:tcPr>
          <w:p w14:paraId="1A0E0B0B">
            <w:pPr>
              <w:pStyle w:val="40"/>
              <w:jc w:val="center"/>
            </w:pPr>
          </w:p>
        </w:tc>
        <w:tc>
          <w:tcPr>
            <w:tcW w:w="991" w:type="dxa"/>
            <w:tcBorders>
              <w:top w:val="single" w:color="auto" w:sz="4" w:space="0"/>
              <w:left w:val="single" w:color="auto" w:sz="4" w:space="0"/>
              <w:bottom w:val="single" w:color="auto" w:sz="4" w:space="0"/>
              <w:right w:val="single" w:color="auto" w:sz="4" w:space="0"/>
            </w:tcBorders>
            <w:vAlign w:val="center"/>
          </w:tcPr>
          <w:p w14:paraId="27CA5866">
            <w:pPr>
              <w:pStyle w:val="40"/>
              <w:jc w:val="center"/>
            </w:pPr>
          </w:p>
        </w:tc>
        <w:tc>
          <w:tcPr>
            <w:tcW w:w="698" w:type="dxa"/>
            <w:tcBorders>
              <w:top w:val="single" w:color="auto" w:sz="4" w:space="0"/>
              <w:left w:val="single" w:color="auto" w:sz="4" w:space="0"/>
              <w:bottom w:val="single" w:color="auto" w:sz="4" w:space="0"/>
              <w:right w:val="single" w:color="auto" w:sz="4" w:space="0"/>
            </w:tcBorders>
            <w:vAlign w:val="center"/>
          </w:tcPr>
          <w:p w14:paraId="18AE0BC3">
            <w:pPr>
              <w:pStyle w:val="40"/>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6805EEFC">
            <w:pPr>
              <w:pStyle w:val="40"/>
              <w:jc w:val="center"/>
            </w:pPr>
          </w:p>
        </w:tc>
        <w:tc>
          <w:tcPr>
            <w:tcW w:w="1236" w:type="dxa"/>
            <w:tcBorders>
              <w:top w:val="single" w:color="auto" w:sz="4" w:space="0"/>
              <w:left w:val="single" w:color="auto" w:sz="4" w:space="0"/>
              <w:bottom w:val="single" w:color="auto" w:sz="4" w:space="0"/>
              <w:right w:val="single" w:color="auto" w:sz="4" w:space="0"/>
            </w:tcBorders>
            <w:vAlign w:val="center"/>
          </w:tcPr>
          <w:p w14:paraId="46AE2DC3">
            <w:pPr>
              <w:pStyle w:val="40"/>
              <w:jc w:val="center"/>
            </w:pPr>
          </w:p>
        </w:tc>
        <w:tc>
          <w:tcPr>
            <w:tcW w:w="1230" w:type="dxa"/>
            <w:tcBorders>
              <w:top w:val="single" w:color="auto" w:sz="4" w:space="0"/>
              <w:left w:val="single" w:color="auto" w:sz="4" w:space="0"/>
              <w:bottom w:val="single" w:color="auto" w:sz="4" w:space="0"/>
              <w:right w:val="single" w:color="auto" w:sz="4" w:space="0"/>
            </w:tcBorders>
            <w:vAlign w:val="center"/>
          </w:tcPr>
          <w:p w14:paraId="231E611E">
            <w:pPr>
              <w:pStyle w:val="40"/>
              <w:jc w:val="center"/>
            </w:pPr>
          </w:p>
        </w:tc>
        <w:tc>
          <w:tcPr>
            <w:tcW w:w="1035" w:type="dxa"/>
            <w:tcBorders>
              <w:top w:val="single" w:color="auto" w:sz="4" w:space="0"/>
              <w:left w:val="single" w:color="auto" w:sz="4" w:space="0"/>
              <w:bottom w:val="single" w:color="auto" w:sz="4" w:space="0"/>
              <w:right w:val="single" w:color="auto" w:sz="4" w:space="0"/>
            </w:tcBorders>
            <w:vAlign w:val="center"/>
          </w:tcPr>
          <w:p w14:paraId="5F80761E">
            <w:pPr>
              <w:pStyle w:val="40"/>
              <w:jc w:val="center"/>
            </w:pPr>
          </w:p>
        </w:tc>
      </w:tr>
      <w:tr w14:paraId="235F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1471968">
            <w:pPr>
              <w:pStyle w:val="40"/>
              <w:numPr>
                <w:ilvl w:val="0"/>
                <w:numId w:val="30"/>
              </w:numPr>
              <w:jc w:val="center"/>
            </w:pPr>
          </w:p>
        </w:tc>
        <w:tc>
          <w:tcPr>
            <w:tcW w:w="1518" w:type="dxa"/>
            <w:tcBorders>
              <w:top w:val="single" w:color="auto" w:sz="4" w:space="0"/>
              <w:left w:val="single" w:color="auto" w:sz="4" w:space="0"/>
              <w:bottom w:val="single" w:color="auto" w:sz="4" w:space="0"/>
              <w:right w:val="single" w:color="auto" w:sz="4" w:space="0"/>
            </w:tcBorders>
          </w:tcPr>
          <w:p w14:paraId="7FA69AB8">
            <w:pPr>
              <w:pStyle w:val="40"/>
              <w:jc w:val="center"/>
            </w:pPr>
          </w:p>
        </w:tc>
        <w:tc>
          <w:tcPr>
            <w:tcW w:w="993" w:type="dxa"/>
            <w:tcBorders>
              <w:top w:val="single" w:color="auto" w:sz="4" w:space="0"/>
              <w:left w:val="single" w:color="auto" w:sz="4" w:space="0"/>
              <w:bottom w:val="single" w:color="auto" w:sz="4" w:space="0"/>
              <w:right w:val="single" w:color="auto" w:sz="4" w:space="0"/>
            </w:tcBorders>
            <w:vAlign w:val="center"/>
          </w:tcPr>
          <w:p w14:paraId="358A9349">
            <w:pPr>
              <w:pStyle w:val="40"/>
              <w:jc w:val="center"/>
            </w:pPr>
          </w:p>
        </w:tc>
        <w:tc>
          <w:tcPr>
            <w:tcW w:w="991" w:type="dxa"/>
            <w:tcBorders>
              <w:top w:val="single" w:color="auto" w:sz="4" w:space="0"/>
              <w:left w:val="single" w:color="auto" w:sz="4" w:space="0"/>
              <w:bottom w:val="single" w:color="auto" w:sz="4" w:space="0"/>
              <w:right w:val="single" w:color="auto" w:sz="4" w:space="0"/>
            </w:tcBorders>
            <w:vAlign w:val="center"/>
          </w:tcPr>
          <w:p w14:paraId="20411689">
            <w:pPr>
              <w:pStyle w:val="40"/>
              <w:jc w:val="center"/>
            </w:pPr>
          </w:p>
        </w:tc>
        <w:tc>
          <w:tcPr>
            <w:tcW w:w="698" w:type="dxa"/>
            <w:tcBorders>
              <w:top w:val="single" w:color="auto" w:sz="4" w:space="0"/>
              <w:left w:val="single" w:color="auto" w:sz="4" w:space="0"/>
              <w:bottom w:val="single" w:color="auto" w:sz="4" w:space="0"/>
              <w:right w:val="single" w:color="auto" w:sz="4" w:space="0"/>
            </w:tcBorders>
            <w:vAlign w:val="center"/>
          </w:tcPr>
          <w:p w14:paraId="7C0A5664">
            <w:pPr>
              <w:pStyle w:val="40"/>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33A12540">
            <w:pPr>
              <w:pStyle w:val="40"/>
              <w:jc w:val="center"/>
            </w:pPr>
          </w:p>
        </w:tc>
        <w:tc>
          <w:tcPr>
            <w:tcW w:w="1236" w:type="dxa"/>
            <w:tcBorders>
              <w:top w:val="single" w:color="auto" w:sz="4" w:space="0"/>
              <w:left w:val="single" w:color="auto" w:sz="4" w:space="0"/>
              <w:bottom w:val="single" w:color="auto" w:sz="4" w:space="0"/>
              <w:right w:val="single" w:color="auto" w:sz="4" w:space="0"/>
            </w:tcBorders>
            <w:vAlign w:val="center"/>
          </w:tcPr>
          <w:p w14:paraId="481EE9E2">
            <w:pPr>
              <w:pStyle w:val="40"/>
              <w:jc w:val="center"/>
            </w:pPr>
          </w:p>
        </w:tc>
        <w:tc>
          <w:tcPr>
            <w:tcW w:w="1230" w:type="dxa"/>
            <w:tcBorders>
              <w:top w:val="single" w:color="auto" w:sz="4" w:space="0"/>
              <w:left w:val="single" w:color="auto" w:sz="4" w:space="0"/>
              <w:bottom w:val="single" w:color="auto" w:sz="4" w:space="0"/>
              <w:right w:val="single" w:color="auto" w:sz="4" w:space="0"/>
            </w:tcBorders>
            <w:vAlign w:val="center"/>
          </w:tcPr>
          <w:p w14:paraId="64FF5093">
            <w:pPr>
              <w:pStyle w:val="40"/>
              <w:jc w:val="center"/>
            </w:pPr>
          </w:p>
        </w:tc>
        <w:tc>
          <w:tcPr>
            <w:tcW w:w="1035" w:type="dxa"/>
            <w:tcBorders>
              <w:top w:val="single" w:color="auto" w:sz="4" w:space="0"/>
              <w:left w:val="single" w:color="auto" w:sz="4" w:space="0"/>
              <w:bottom w:val="single" w:color="auto" w:sz="4" w:space="0"/>
              <w:right w:val="single" w:color="auto" w:sz="4" w:space="0"/>
            </w:tcBorders>
            <w:vAlign w:val="center"/>
          </w:tcPr>
          <w:p w14:paraId="31C31090">
            <w:pPr>
              <w:pStyle w:val="40"/>
              <w:jc w:val="center"/>
            </w:pPr>
          </w:p>
        </w:tc>
      </w:tr>
      <w:tr w14:paraId="0C5E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639A2DB">
            <w:pPr>
              <w:pStyle w:val="40"/>
              <w:numPr>
                <w:ilvl w:val="0"/>
                <w:numId w:val="30"/>
              </w:numPr>
              <w:jc w:val="center"/>
            </w:pPr>
          </w:p>
        </w:tc>
        <w:tc>
          <w:tcPr>
            <w:tcW w:w="1518" w:type="dxa"/>
            <w:tcBorders>
              <w:top w:val="single" w:color="auto" w:sz="4" w:space="0"/>
              <w:left w:val="single" w:color="auto" w:sz="4" w:space="0"/>
              <w:bottom w:val="single" w:color="auto" w:sz="4" w:space="0"/>
              <w:right w:val="single" w:color="auto" w:sz="4" w:space="0"/>
            </w:tcBorders>
            <w:vAlign w:val="center"/>
          </w:tcPr>
          <w:p w14:paraId="3C295691">
            <w:pPr>
              <w:pStyle w:val="40"/>
              <w:jc w:val="center"/>
            </w:pPr>
            <w:r>
              <w:t>……</w:t>
            </w:r>
          </w:p>
        </w:tc>
        <w:tc>
          <w:tcPr>
            <w:tcW w:w="993" w:type="dxa"/>
            <w:tcBorders>
              <w:top w:val="single" w:color="auto" w:sz="4" w:space="0"/>
              <w:left w:val="single" w:color="auto" w:sz="4" w:space="0"/>
              <w:bottom w:val="single" w:color="auto" w:sz="4" w:space="0"/>
              <w:right w:val="single" w:color="auto" w:sz="4" w:space="0"/>
            </w:tcBorders>
            <w:vAlign w:val="center"/>
          </w:tcPr>
          <w:p w14:paraId="18EADC8F">
            <w:pPr>
              <w:pStyle w:val="40"/>
              <w:jc w:val="center"/>
            </w:pPr>
          </w:p>
        </w:tc>
        <w:tc>
          <w:tcPr>
            <w:tcW w:w="991" w:type="dxa"/>
            <w:tcBorders>
              <w:top w:val="single" w:color="auto" w:sz="4" w:space="0"/>
              <w:left w:val="single" w:color="auto" w:sz="4" w:space="0"/>
              <w:bottom w:val="single" w:color="auto" w:sz="4" w:space="0"/>
              <w:right w:val="single" w:color="auto" w:sz="4" w:space="0"/>
            </w:tcBorders>
            <w:vAlign w:val="center"/>
          </w:tcPr>
          <w:p w14:paraId="051C124D">
            <w:pPr>
              <w:pStyle w:val="40"/>
              <w:jc w:val="center"/>
            </w:pPr>
          </w:p>
        </w:tc>
        <w:tc>
          <w:tcPr>
            <w:tcW w:w="698" w:type="dxa"/>
            <w:tcBorders>
              <w:top w:val="single" w:color="auto" w:sz="4" w:space="0"/>
              <w:left w:val="single" w:color="auto" w:sz="4" w:space="0"/>
              <w:bottom w:val="single" w:color="auto" w:sz="4" w:space="0"/>
              <w:right w:val="single" w:color="auto" w:sz="4" w:space="0"/>
            </w:tcBorders>
            <w:vAlign w:val="center"/>
          </w:tcPr>
          <w:p w14:paraId="20F6B7DE">
            <w:pPr>
              <w:pStyle w:val="40"/>
              <w:jc w:val="center"/>
            </w:pPr>
          </w:p>
        </w:tc>
        <w:tc>
          <w:tcPr>
            <w:tcW w:w="708" w:type="dxa"/>
            <w:tcBorders>
              <w:top w:val="single" w:color="auto" w:sz="4" w:space="0"/>
              <w:left w:val="single" w:color="auto" w:sz="4" w:space="0"/>
              <w:bottom w:val="single" w:color="auto" w:sz="4" w:space="0"/>
              <w:right w:val="single" w:color="auto" w:sz="4" w:space="0"/>
            </w:tcBorders>
            <w:vAlign w:val="center"/>
          </w:tcPr>
          <w:p w14:paraId="33F8735A">
            <w:pPr>
              <w:pStyle w:val="40"/>
              <w:jc w:val="center"/>
            </w:pPr>
          </w:p>
        </w:tc>
        <w:tc>
          <w:tcPr>
            <w:tcW w:w="1236" w:type="dxa"/>
            <w:tcBorders>
              <w:top w:val="single" w:color="auto" w:sz="4" w:space="0"/>
              <w:left w:val="single" w:color="auto" w:sz="4" w:space="0"/>
              <w:bottom w:val="single" w:color="auto" w:sz="4" w:space="0"/>
              <w:right w:val="single" w:color="auto" w:sz="4" w:space="0"/>
            </w:tcBorders>
            <w:vAlign w:val="center"/>
          </w:tcPr>
          <w:p w14:paraId="5D6E03E8">
            <w:pPr>
              <w:pStyle w:val="40"/>
              <w:jc w:val="center"/>
            </w:pPr>
          </w:p>
        </w:tc>
        <w:tc>
          <w:tcPr>
            <w:tcW w:w="1230" w:type="dxa"/>
            <w:tcBorders>
              <w:top w:val="single" w:color="auto" w:sz="4" w:space="0"/>
              <w:left w:val="single" w:color="auto" w:sz="4" w:space="0"/>
              <w:bottom w:val="single" w:color="auto" w:sz="4" w:space="0"/>
              <w:right w:val="single" w:color="auto" w:sz="4" w:space="0"/>
            </w:tcBorders>
            <w:vAlign w:val="center"/>
          </w:tcPr>
          <w:p w14:paraId="6098CEAB">
            <w:pPr>
              <w:pStyle w:val="40"/>
              <w:jc w:val="center"/>
            </w:pPr>
          </w:p>
        </w:tc>
        <w:tc>
          <w:tcPr>
            <w:tcW w:w="1035" w:type="dxa"/>
            <w:tcBorders>
              <w:top w:val="single" w:color="auto" w:sz="4" w:space="0"/>
              <w:left w:val="single" w:color="auto" w:sz="4" w:space="0"/>
              <w:bottom w:val="single" w:color="auto" w:sz="4" w:space="0"/>
              <w:right w:val="single" w:color="auto" w:sz="4" w:space="0"/>
            </w:tcBorders>
            <w:vAlign w:val="center"/>
          </w:tcPr>
          <w:p w14:paraId="613D6BD5">
            <w:pPr>
              <w:pStyle w:val="40"/>
              <w:jc w:val="center"/>
            </w:pPr>
          </w:p>
        </w:tc>
      </w:tr>
    </w:tbl>
    <w:p w14:paraId="27DCD25A">
      <w:pPr>
        <w:spacing w:line="300" w:lineRule="auto"/>
        <w:rPr>
          <w:rFonts w:ascii="Arial" w:hAnsi="Arial" w:cs="Arial"/>
          <w:szCs w:val="21"/>
        </w:rPr>
      </w:pPr>
    </w:p>
    <w:p w14:paraId="5D7E86D5">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728"/>
        <w:gridCol w:w="1186"/>
        <w:gridCol w:w="848"/>
        <w:gridCol w:w="848"/>
        <w:gridCol w:w="945"/>
        <w:gridCol w:w="1275"/>
        <w:gridCol w:w="1340"/>
      </w:tblGrid>
      <w:tr w14:paraId="14D9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A0785CD">
            <w:pPr>
              <w:pStyle w:val="40"/>
              <w:jc w:val="center"/>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6DA4DCF1">
            <w:pPr>
              <w:pStyle w:val="40"/>
              <w:jc w:val="center"/>
            </w:pPr>
            <w:r>
              <w:rPr>
                <w:rFonts w:hint="eastAsia"/>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68BCF0BA">
            <w:pPr>
              <w:pStyle w:val="40"/>
              <w:jc w:val="center"/>
            </w:pPr>
            <w:r>
              <w:rPr>
                <w:rFonts w:hint="eastAsia"/>
              </w:rPr>
              <w:t>制造商</w:t>
            </w:r>
          </w:p>
          <w:p w14:paraId="336BEE0E">
            <w:pPr>
              <w:pStyle w:val="40"/>
              <w:jc w:val="center"/>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4E986ACC">
            <w:pPr>
              <w:pStyle w:val="40"/>
              <w:jc w:val="center"/>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4845FA89">
            <w:pPr>
              <w:pStyle w:val="40"/>
              <w:jc w:val="center"/>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3FA93F39">
            <w:pPr>
              <w:pStyle w:val="40"/>
              <w:jc w:val="center"/>
            </w:pPr>
            <w:r>
              <w:rPr>
                <w:rFonts w:hint="eastAsia"/>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5AEB454C">
            <w:pPr>
              <w:pStyle w:val="40"/>
              <w:jc w:val="center"/>
            </w:pPr>
            <w:r>
              <w:rPr>
                <w:rFonts w:hint="eastAsia"/>
              </w:rPr>
              <w:t>单价</w:t>
            </w:r>
          </w:p>
          <w:p w14:paraId="0ECE5B6A">
            <w:pPr>
              <w:pStyle w:val="40"/>
              <w:jc w:val="center"/>
            </w:pPr>
            <w:r>
              <w:rPr>
                <w:rFonts w:hint="eastAsia"/>
              </w:rPr>
              <w:t>（万元）</w:t>
            </w:r>
          </w:p>
        </w:tc>
        <w:tc>
          <w:tcPr>
            <w:tcW w:w="1340" w:type="dxa"/>
            <w:tcBorders>
              <w:top w:val="single" w:color="auto" w:sz="4" w:space="0"/>
              <w:left w:val="single" w:color="auto" w:sz="4" w:space="0"/>
              <w:bottom w:val="single" w:color="auto" w:sz="4" w:space="0"/>
              <w:right w:val="single" w:color="auto" w:sz="4" w:space="0"/>
            </w:tcBorders>
            <w:vAlign w:val="center"/>
          </w:tcPr>
          <w:p w14:paraId="1D95AD14">
            <w:pPr>
              <w:pStyle w:val="40"/>
              <w:jc w:val="center"/>
            </w:pPr>
            <w:r>
              <w:rPr>
                <w:rFonts w:hint="eastAsia"/>
              </w:rPr>
              <w:t>总价</w:t>
            </w:r>
          </w:p>
          <w:p w14:paraId="121D9B41">
            <w:pPr>
              <w:pStyle w:val="40"/>
              <w:jc w:val="center"/>
            </w:pPr>
            <w:r>
              <w:rPr>
                <w:rFonts w:hint="eastAsia"/>
              </w:rPr>
              <w:t>（万元）</w:t>
            </w:r>
          </w:p>
        </w:tc>
      </w:tr>
      <w:tr w14:paraId="3761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2E42A6D">
            <w:pPr>
              <w:pStyle w:val="40"/>
              <w:numPr>
                <w:ilvl w:val="0"/>
                <w:numId w:val="31"/>
              </w:numPr>
              <w:jc w:val="center"/>
            </w:pPr>
          </w:p>
        </w:tc>
        <w:tc>
          <w:tcPr>
            <w:tcW w:w="1728" w:type="dxa"/>
            <w:tcBorders>
              <w:top w:val="single" w:color="auto" w:sz="4" w:space="0"/>
              <w:left w:val="single" w:color="auto" w:sz="4" w:space="0"/>
              <w:bottom w:val="single" w:color="auto" w:sz="4" w:space="0"/>
              <w:right w:val="single" w:color="auto" w:sz="4" w:space="0"/>
            </w:tcBorders>
          </w:tcPr>
          <w:p w14:paraId="063C404A">
            <w:pPr>
              <w:pStyle w:val="40"/>
              <w:jc w:val="center"/>
            </w:pPr>
          </w:p>
        </w:tc>
        <w:tc>
          <w:tcPr>
            <w:tcW w:w="1186" w:type="dxa"/>
            <w:tcBorders>
              <w:top w:val="single" w:color="auto" w:sz="4" w:space="0"/>
              <w:left w:val="single" w:color="auto" w:sz="4" w:space="0"/>
              <w:bottom w:val="single" w:color="auto" w:sz="4" w:space="0"/>
              <w:right w:val="single" w:color="auto" w:sz="4" w:space="0"/>
            </w:tcBorders>
            <w:vAlign w:val="center"/>
          </w:tcPr>
          <w:p w14:paraId="507AFC33">
            <w:pPr>
              <w:pStyle w:val="40"/>
              <w:jc w:val="center"/>
            </w:pPr>
          </w:p>
        </w:tc>
        <w:tc>
          <w:tcPr>
            <w:tcW w:w="848" w:type="dxa"/>
            <w:tcBorders>
              <w:top w:val="single" w:color="auto" w:sz="4" w:space="0"/>
              <w:left w:val="single" w:color="auto" w:sz="4" w:space="0"/>
              <w:bottom w:val="single" w:color="auto" w:sz="4" w:space="0"/>
              <w:right w:val="single" w:color="auto" w:sz="4" w:space="0"/>
            </w:tcBorders>
            <w:vAlign w:val="center"/>
          </w:tcPr>
          <w:p w14:paraId="192A0C88">
            <w:pPr>
              <w:pStyle w:val="40"/>
              <w:jc w:val="center"/>
            </w:pPr>
          </w:p>
        </w:tc>
        <w:tc>
          <w:tcPr>
            <w:tcW w:w="848" w:type="dxa"/>
            <w:tcBorders>
              <w:top w:val="single" w:color="auto" w:sz="4" w:space="0"/>
              <w:left w:val="single" w:color="auto" w:sz="4" w:space="0"/>
              <w:bottom w:val="single" w:color="auto" w:sz="4" w:space="0"/>
              <w:right w:val="single" w:color="auto" w:sz="4" w:space="0"/>
            </w:tcBorders>
            <w:vAlign w:val="center"/>
          </w:tcPr>
          <w:p w14:paraId="7D2F8A0E">
            <w:pPr>
              <w:pStyle w:val="40"/>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23D03452">
            <w:pPr>
              <w:pStyle w:val="40"/>
              <w:jc w:val="center"/>
            </w:pPr>
          </w:p>
        </w:tc>
        <w:tc>
          <w:tcPr>
            <w:tcW w:w="1275" w:type="dxa"/>
            <w:tcBorders>
              <w:top w:val="single" w:color="auto" w:sz="4" w:space="0"/>
              <w:left w:val="single" w:color="auto" w:sz="4" w:space="0"/>
              <w:bottom w:val="single" w:color="auto" w:sz="4" w:space="0"/>
              <w:right w:val="single" w:color="auto" w:sz="4" w:space="0"/>
            </w:tcBorders>
            <w:vAlign w:val="center"/>
          </w:tcPr>
          <w:p w14:paraId="057403BC">
            <w:pPr>
              <w:pStyle w:val="40"/>
              <w:jc w:val="center"/>
            </w:pPr>
          </w:p>
        </w:tc>
        <w:tc>
          <w:tcPr>
            <w:tcW w:w="1340" w:type="dxa"/>
            <w:tcBorders>
              <w:top w:val="single" w:color="auto" w:sz="4" w:space="0"/>
              <w:left w:val="single" w:color="auto" w:sz="4" w:space="0"/>
              <w:bottom w:val="single" w:color="auto" w:sz="4" w:space="0"/>
              <w:right w:val="single" w:color="auto" w:sz="4" w:space="0"/>
            </w:tcBorders>
            <w:vAlign w:val="center"/>
          </w:tcPr>
          <w:p w14:paraId="4EC003E2">
            <w:pPr>
              <w:pStyle w:val="40"/>
              <w:jc w:val="center"/>
            </w:pPr>
          </w:p>
        </w:tc>
      </w:tr>
      <w:tr w14:paraId="42EB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199DF33">
            <w:pPr>
              <w:pStyle w:val="40"/>
              <w:numPr>
                <w:ilvl w:val="0"/>
                <w:numId w:val="31"/>
              </w:numPr>
              <w:jc w:val="center"/>
            </w:pPr>
          </w:p>
        </w:tc>
        <w:tc>
          <w:tcPr>
            <w:tcW w:w="1728" w:type="dxa"/>
            <w:tcBorders>
              <w:top w:val="single" w:color="auto" w:sz="4" w:space="0"/>
              <w:left w:val="single" w:color="auto" w:sz="4" w:space="0"/>
              <w:bottom w:val="single" w:color="auto" w:sz="4" w:space="0"/>
              <w:right w:val="single" w:color="auto" w:sz="4" w:space="0"/>
            </w:tcBorders>
          </w:tcPr>
          <w:p w14:paraId="471490F4">
            <w:pPr>
              <w:pStyle w:val="40"/>
              <w:jc w:val="center"/>
            </w:pPr>
          </w:p>
        </w:tc>
        <w:tc>
          <w:tcPr>
            <w:tcW w:w="1186" w:type="dxa"/>
            <w:tcBorders>
              <w:top w:val="single" w:color="auto" w:sz="4" w:space="0"/>
              <w:left w:val="single" w:color="auto" w:sz="4" w:space="0"/>
              <w:bottom w:val="single" w:color="auto" w:sz="4" w:space="0"/>
              <w:right w:val="single" w:color="auto" w:sz="4" w:space="0"/>
            </w:tcBorders>
            <w:vAlign w:val="center"/>
          </w:tcPr>
          <w:p w14:paraId="7B09A9EB">
            <w:pPr>
              <w:pStyle w:val="40"/>
              <w:jc w:val="center"/>
            </w:pPr>
          </w:p>
        </w:tc>
        <w:tc>
          <w:tcPr>
            <w:tcW w:w="848" w:type="dxa"/>
            <w:tcBorders>
              <w:top w:val="single" w:color="auto" w:sz="4" w:space="0"/>
              <w:left w:val="single" w:color="auto" w:sz="4" w:space="0"/>
              <w:bottom w:val="single" w:color="auto" w:sz="4" w:space="0"/>
              <w:right w:val="single" w:color="auto" w:sz="4" w:space="0"/>
            </w:tcBorders>
            <w:vAlign w:val="center"/>
          </w:tcPr>
          <w:p w14:paraId="3CC88EF0">
            <w:pPr>
              <w:pStyle w:val="40"/>
              <w:jc w:val="center"/>
            </w:pPr>
          </w:p>
        </w:tc>
        <w:tc>
          <w:tcPr>
            <w:tcW w:w="848" w:type="dxa"/>
            <w:tcBorders>
              <w:top w:val="single" w:color="auto" w:sz="4" w:space="0"/>
              <w:left w:val="single" w:color="auto" w:sz="4" w:space="0"/>
              <w:bottom w:val="single" w:color="auto" w:sz="4" w:space="0"/>
              <w:right w:val="single" w:color="auto" w:sz="4" w:space="0"/>
            </w:tcBorders>
            <w:vAlign w:val="center"/>
          </w:tcPr>
          <w:p w14:paraId="75205CAF">
            <w:pPr>
              <w:pStyle w:val="40"/>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75909B0F">
            <w:pPr>
              <w:pStyle w:val="40"/>
              <w:jc w:val="center"/>
            </w:pPr>
          </w:p>
        </w:tc>
        <w:tc>
          <w:tcPr>
            <w:tcW w:w="1275" w:type="dxa"/>
            <w:tcBorders>
              <w:top w:val="single" w:color="auto" w:sz="4" w:space="0"/>
              <w:left w:val="single" w:color="auto" w:sz="4" w:space="0"/>
              <w:bottom w:val="single" w:color="auto" w:sz="4" w:space="0"/>
              <w:right w:val="single" w:color="auto" w:sz="4" w:space="0"/>
            </w:tcBorders>
            <w:vAlign w:val="center"/>
          </w:tcPr>
          <w:p w14:paraId="47998775">
            <w:pPr>
              <w:pStyle w:val="40"/>
              <w:jc w:val="center"/>
            </w:pPr>
          </w:p>
        </w:tc>
        <w:tc>
          <w:tcPr>
            <w:tcW w:w="1340" w:type="dxa"/>
            <w:tcBorders>
              <w:top w:val="single" w:color="auto" w:sz="4" w:space="0"/>
              <w:left w:val="single" w:color="auto" w:sz="4" w:space="0"/>
              <w:bottom w:val="single" w:color="auto" w:sz="4" w:space="0"/>
              <w:right w:val="single" w:color="auto" w:sz="4" w:space="0"/>
            </w:tcBorders>
            <w:vAlign w:val="center"/>
          </w:tcPr>
          <w:p w14:paraId="67EE7AD4">
            <w:pPr>
              <w:pStyle w:val="40"/>
              <w:jc w:val="center"/>
            </w:pPr>
          </w:p>
        </w:tc>
      </w:tr>
      <w:tr w14:paraId="3396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CECD349">
            <w:pPr>
              <w:pStyle w:val="40"/>
              <w:numPr>
                <w:ilvl w:val="0"/>
                <w:numId w:val="31"/>
              </w:numPr>
              <w:jc w:val="center"/>
            </w:pPr>
          </w:p>
        </w:tc>
        <w:tc>
          <w:tcPr>
            <w:tcW w:w="1728" w:type="dxa"/>
            <w:tcBorders>
              <w:top w:val="single" w:color="auto" w:sz="4" w:space="0"/>
              <w:left w:val="single" w:color="auto" w:sz="4" w:space="0"/>
              <w:bottom w:val="single" w:color="auto" w:sz="4" w:space="0"/>
              <w:right w:val="single" w:color="auto" w:sz="4" w:space="0"/>
            </w:tcBorders>
          </w:tcPr>
          <w:p w14:paraId="347282D1">
            <w:pPr>
              <w:pStyle w:val="40"/>
              <w:jc w:val="center"/>
            </w:pPr>
            <w:r>
              <w:t>……</w:t>
            </w:r>
          </w:p>
        </w:tc>
        <w:tc>
          <w:tcPr>
            <w:tcW w:w="1186" w:type="dxa"/>
            <w:tcBorders>
              <w:top w:val="single" w:color="auto" w:sz="4" w:space="0"/>
              <w:left w:val="single" w:color="auto" w:sz="4" w:space="0"/>
              <w:bottom w:val="single" w:color="auto" w:sz="4" w:space="0"/>
              <w:right w:val="single" w:color="auto" w:sz="4" w:space="0"/>
            </w:tcBorders>
            <w:vAlign w:val="center"/>
          </w:tcPr>
          <w:p w14:paraId="281169F6">
            <w:pPr>
              <w:pStyle w:val="40"/>
              <w:jc w:val="center"/>
            </w:pPr>
          </w:p>
        </w:tc>
        <w:tc>
          <w:tcPr>
            <w:tcW w:w="848" w:type="dxa"/>
            <w:tcBorders>
              <w:top w:val="single" w:color="auto" w:sz="4" w:space="0"/>
              <w:left w:val="single" w:color="auto" w:sz="4" w:space="0"/>
              <w:bottom w:val="single" w:color="auto" w:sz="4" w:space="0"/>
              <w:right w:val="single" w:color="auto" w:sz="4" w:space="0"/>
            </w:tcBorders>
            <w:vAlign w:val="center"/>
          </w:tcPr>
          <w:p w14:paraId="3F1ADAA2">
            <w:pPr>
              <w:pStyle w:val="40"/>
              <w:jc w:val="center"/>
            </w:pPr>
          </w:p>
        </w:tc>
        <w:tc>
          <w:tcPr>
            <w:tcW w:w="848" w:type="dxa"/>
            <w:tcBorders>
              <w:top w:val="single" w:color="auto" w:sz="4" w:space="0"/>
              <w:left w:val="single" w:color="auto" w:sz="4" w:space="0"/>
              <w:bottom w:val="single" w:color="auto" w:sz="4" w:space="0"/>
              <w:right w:val="single" w:color="auto" w:sz="4" w:space="0"/>
            </w:tcBorders>
            <w:vAlign w:val="center"/>
          </w:tcPr>
          <w:p w14:paraId="044251A5">
            <w:pPr>
              <w:pStyle w:val="40"/>
              <w:jc w:val="center"/>
            </w:pPr>
          </w:p>
        </w:tc>
        <w:tc>
          <w:tcPr>
            <w:tcW w:w="945" w:type="dxa"/>
            <w:tcBorders>
              <w:top w:val="single" w:color="auto" w:sz="4" w:space="0"/>
              <w:left w:val="single" w:color="auto" w:sz="4" w:space="0"/>
              <w:bottom w:val="single" w:color="auto" w:sz="4" w:space="0"/>
              <w:right w:val="single" w:color="auto" w:sz="4" w:space="0"/>
            </w:tcBorders>
            <w:vAlign w:val="center"/>
          </w:tcPr>
          <w:p w14:paraId="7F42E3C8">
            <w:pPr>
              <w:pStyle w:val="40"/>
              <w:jc w:val="center"/>
            </w:pPr>
          </w:p>
        </w:tc>
        <w:tc>
          <w:tcPr>
            <w:tcW w:w="1275" w:type="dxa"/>
            <w:tcBorders>
              <w:top w:val="single" w:color="auto" w:sz="4" w:space="0"/>
              <w:left w:val="single" w:color="auto" w:sz="4" w:space="0"/>
              <w:bottom w:val="single" w:color="auto" w:sz="4" w:space="0"/>
              <w:right w:val="single" w:color="auto" w:sz="4" w:space="0"/>
            </w:tcBorders>
            <w:vAlign w:val="center"/>
          </w:tcPr>
          <w:p w14:paraId="44295C61">
            <w:pPr>
              <w:pStyle w:val="40"/>
              <w:jc w:val="center"/>
            </w:pPr>
          </w:p>
        </w:tc>
        <w:tc>
          <w:tcPr>
            <w:tcW w:w="1340" w:type="dxa"/>
            <w:tcBorders>
              <w:top w:val="single" w:color="auto" w:sz="4" w:space="0"/>
              <w:left w:val="single" w:color="auto" w:sz="4" w:space="0"/>
              <w:bottom w:val="single" w:color="auto" w:sz="4" w:space="0"/>
              <w:right w:val="single" w:color="auto" w:sz="4" w:space="0"/>
            </w:tcBorders>
            <w:vAlign w:val="center"/>
          </w:tcPr>
          <w:p w14:paraId="01C9BE4C">
            <w:pPr>
              <w:pStyle w:val="40"/>
              <w:jc w:val="center"/>
            </w:pPr>
          </w:p>
        </w:tc>
      </w:tr>
    </w:tbl>
    <w:p w14:paraId="21794013">
      <w:pPr>
        <w:spacing w:line="300" w:lineRule="auto"/>
        <w:jc w:val="center"/>
        <w:rPr>
          <w:rFonts w:ascii="Arial" w:hAnsi="Arial" w:cs="Arial"/>
          <w:szCs w:val="21"/>
        </w:rPr>
      </w:pPr>
    </w:p>
    <w:p w14:paraId="439BD093">
      <w:pPr>
        <w:rPr>
          <w:rFonts w:ascii="Arial" w:hAnsi="Arial" w:cs="Arial"/>
          <w:b/>
          <w:color w:val="000000"/>
          <w:szCs w:val="21"/>
        </w:rPr>
      </w:pPr>
      <w:r>
        <w:rPr>
          <w:rFonts w:hint="eastAsia" w:ascii="Arial" w:hAnsi="Arial" w:cs="Arial"/>
          <w:b/>
          <w:color w:val="000000"/>
          <w:szCs w:val="21"/>
        </w:rPr>
        <w:t>特别说明：投标人应将所投产品中节能、环保产品分别列入上表中，并按本招标文件第二章第</w:t>
      </w:r>
      <w:r>
        <w:rPr>
          <w:rFonts w:ascii="Arial" w:hAnsi="Arial" w:cs="Arial"/>
          <w:b/>
          <w:color w:val="000000"/>
          <w:szCs w:val="21"/>
        </w:rPr>
        <w:t>44</w:t>
      </w:r>
      <w:r>
        <w:rPr>
          <w:rFonts w:hint="eastAsia" w:ascii="Arial" w:hAnsi="Arial" w:cs="Arial"/>
          <w:b/>
          <w:color w:val="000000"/>
          <w:szCs w:val="21"/>
        </w:rPr>
        <w:t>条提供相关证明材料，未填写本表或未提供有效认证证书</w:t>
      </w:r>
      <w:r>
        <w:rPr>
          <w:rFonts w:ascii="Arial" w:hAnsi="Arial" w:cs="Arial"/>
          <w:b/>
          <w:color w:val="000000"/>
          <w:szCs w:val="21"/>
        </w:rPr>
        <w:t>的</w:t>
      </w:r>
      <w:r>
        <w:rPr>
          <w:rFonts w:hint="eastAsia" w:ascii="Arial" w:hAnsi="Arial" w:cs="Arial"/>
          <w:b/>
          <w:color w:val="000000"/>
          <w:szCs w:val="21"/>
        </w:rPr>
        <w:t>不给予</w:t>
      </w:r>
      <w:r>
        <w:rPr>
          <w:rFonts w:ascii="Arial" w:hAnsi="Arial" w:cs="Arial"/>
          <w:b/>
          <w:color w:val="000000"/>
          <w:szCs w:val="21"/>
        </w:rPr>
        <w:t>价格扣除</w:t>
      </w:r>
      <w:r>
        <w:rPr>
          <w:rFonts w:hint="eastAsia" w:ascii="Arial" w:hAnsi="Arial" w:cs="Arial"/>
          <w:b/>
          <w:color w:val="000000"/>
          <w:szCs w:val="21"/>
        </w:rPr>
        <w:t>。</w:t>
      </w:r>
    </w:p>
    <w:p w14:paraId="4B9D6FAB">
      <w:pPr>
        <w:spacing w:line="300" w:lineRule="auto"/>
        <w:rPr>
          <w:rFonts w:ascii="Arial" w:hAnsi="Arial" w:cs="Arial"/>
          <w:color w:val="000000"/>
          <w:szCs w:val="21"/>
        </w:rPr>
      </w:pPr>
    </w:p>
    <w:p w14:paraId="71D1CBE9">
      <w:pPr>
        <w:spacing w:line="300" w:lineRule="auto"/>
        <w:rPr>
          <w:rFonts w:ascii="Arial" w:hAnsi="Arial" w:cs="Arial"/>
          <w:color w:val="000000"/>
          <w:szCs w:val="21"/>
        </w:rPr>
      </w:pPr>
      <w:r>
        <w:rPr>
          <w:rFonts w:ascii="Arial" w:hAnsi="Arial" w:cs="Arial"/>
          <w:color w:val="000000"/>
          <w:szCs w:val="21"/>
        </w:rPr>
        <w:t>投标人名称：</w:t>
      </w:r>
    </w:p>
    <w:p w14:paraId="18888CDA">
      <w:pPr>
        <w:rPr>
          <w:rFonts w:ascii="Arial" w:hAnsi="Arial" w:cs="Arial"/>
          <w:color w:val="000000"/>
          <w:szCs w:val="21"/>
        </w:rPr>
      </w:pPr>
      <w:r>
        <w:rPr>
          <w:rFonts w:ascii="Arial" w:hAnsi="Arial" w:cs="Arial"/>
          <w:color w:val="000000"/>
          <w:szCs w:val="21"/>
        </w:rPr>
        <w:t>日期：</w:t>
      </w:r>
    </w:p>
    <w:p w14:paraId="49904D8D">
      <w:pPr>
        <w:rPr>
          <w:rFonts w:ascii="Arial" w:hAnsi="Arial" w:cs="Arial"/>
          <w:color w:val="000000"/>
          <w:szCs w:val="21"/>
        </w:rPr>
      </w:pPr>
      <w:r>
        <w:rPr>
          <w:rFonts w:ascii="Arial" w:hAnsi="Arial" w:cs="Arial"/>
          <w:color w:val="000000"/>
          <w:szCs w:val="21"/>
        </w:rPr>
        <w:br w:type="page"/>
      </w:r>
    </w:p>
    <w:p w14:paraId="3FFC0991">
      <w:pPr>
        <w:pStyle w:val="5"/>
        <w:numPr>
          <w:ilvl w:val="0"/>
          <w:numId w:val="29"/>
        </w:numPr>
      </w:pPr>
      <w:bookmarkStart w:id="426" w:name="_Toc12049"/>
      <w:r>
        <w:rPr>
          <w:rFonts w:hint="eastAsia"/>
        </w:rPr>
        <w:t>中小企业声明函【如适用】</w:t>
      </w:r>
      <w:bookmarkEnd w:id="426"/>
    </w:p>
    <w:p w14:paraId="4307D65E">
      <w:pPr>
        <w:pStyle w:val="30"/>
        <w:numPr>
          <w:ilvl w:val="0"/>
          <w:numId w:val="32"/>
        </w:numPr>
      </w:pPr>
      <w:r>
        <w:rPr>
          <w:rFonts w:hint="eastAsia"/>
        </w:rPr>
        <w:t>中小企业声明函（货物）</w:t>
      </w:r>
      <w:r>
        <w:rPr>
          <w:rFonts w:hint="eastAsia"/>
          <w:lang w:val="en-US" w:eastAsia="zh-CN"/>
        </w:rPr>
        <w:t>-001包</w:t>
      </w:r>
    </w:p>
    <w:p w14:paraId="1EB7B40F">
      <w:pPr>
        <w:ind w:firstLine="504" w:firstLineChars="200"/>
        <w:rPr>
          <w:rFonts w:cs="宋体"/>
          <w:spacing w:val="6"/>
          <w:szCs w:val="24"/>
        </w:rPr>
      </w:pPr>
      <w:r>
        <w:rPr>
          <w:rFonts w:hint="eastAsia" w:cs="宋体"/>
          <w:spacing w:val="6"/>
          <w:szCs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08836A1C">
      <w:pPr>
        <w:ind w:firstLine="504" w:firstLineChars="200"/>
        <w:rPr>
          <w:rFonts w:cs="宋体"/>
          <w:spacing w:val="6"/>
          <w:szCs w:val="24"/>
        </w:rPr>
      </w:pPr>
      <w:r>
        <w:rPr>
          <w:rFonts w:hint="eastAsia" w:cs="宋体"/>
          <w:spacing w:val="6"/>
          <w:szCs w:val="24"/>
        </w:rPr>
        <w:t>1.</w:t>
      </w:r>
      <w:r>
        <w:rPr>
          <w:rFonts w:hint="eastAsia" w:cs="宋体"/>
          <w:spacing w:val="6"/>
          <w:szCs w:val="24"/>
          <w:u w:val="single"/>
        </w:rPr>
        <w:t xml:space="preserve"> </w:t>
      </w:r>
      <w:r>
        <w:rPr>
          <w:rFonts w:hint="eastAsia" w:cs="宋体"/>
          <w:spacing w:val="6"/>
          <w:szCs w:val="24"/>
          <w:u w:val="single"/>
          <w:lang w:val="en-US" w:eastAsia="zh-CN"/>
        </w:rPr>
        <w:t>普通型纸棺</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348A72AA">
      <w:pPr>
        <w:ind w:firstLine="504" w:firstLineChars="200"/>
        <w:rPr>
          <w:rFonts w:cs="宋体"/>
          <w:spacing w:val="6"/>
          <w:szCs w:val="24"/>
        </w:rPr>
      </w:pPr>
      <w:r>
        <w:rPr>
          <w:rFonts w:hint="eastAsia" w:cs="宋体"/>
          <w:spacing w:val="6"/>
          <w:szCs w:val="24"/>
        </w:rPr>
        <w:t>2.</w:t>
      </w:r>
      <w:r>
        <w:rPr>
          <w:rFonts w:hint="eastAsia" w:cs="宋体"/>
          <w:spacing w:val="6"/>
          <w:szCs w:val="24"/>
          <w:u w:val="single"/>
        </w:rPr>
        <w:t xml:space="preserve"> </w:t>
      </w:r>
      <w:r>
        <w:rPr>
          <w:rFonts w:hint="eastAsia" w:cs="宋体"/>
          <w:spacing w:val="6"/>
          <w:szCs w:val="24"/>
          <w:u w:val="single"/>
          <w:lang w:val="en-US" w:eastAsia="zh-CN"/>
        </w:rPr>
        <w:t>金丝绒面料纸棺</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25A304A2">
      <w:pPr>
        <w:ind w:firstLine="504" w:firstLineChars="200"/>
        <w:rPr>
          <w:rFonts w:cs="宋体"/>
          <w:spacing w:val="6"/>
          <w:szCs w:val="24"/>
        </w:rPr>
      </w:pPr>
      <w:r>
        <w:rPr>
          <w:rFonts w:hint="eastAsia" w:cs="宋体"/>
          <w:spacing w:val="6"/>
          <w:szCs w:val="24"/>
          <w:lang w:val="en-US" w:eastAsia="zh-CN"/>
        </w:rPr>
        <w:t>3</w:t>
      </w:r>
      <w:r>
        <w:rPr>
          <w:rFonts w:hint="eastAsia" w:cs="宋体"/>
          <w:spacing w:val="6"/>
          <w:szCs w:val="24"/>
        </w:rPr>
        <w:t>.</w:t>
      </w:r>
      <w:r>
        <w:rPr>
          <w:rFonts w:hint="eastAsia" w:cs="宋体"/>
          <w:spacing w:val="6"/>
          <w:szCs w:val="24"/>
          <w:u w:val="single"/>
        </w:rPr>
        <w:t xml:space="preserve"> </w:t>
      </w:r>
      <w:r>
        <w:rPr>
          <w:rFonts w:hint="eastAsia" w:cs="宋体"/>
          <w:spacing w:val="6"/>
          <w:szCs w:val="24"/>
          <w:u w:val="single"/>
          <w:lang w:val="en-US" w:eastAsia="zh-CN"/>
        </w:rPr>
        <w:t>绸缎面料纸棺</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2A4E4A24">
      <w:pPr>
        <w:ind w:firstLine="504" w:firstLineChars="200"/>
        <w:rPr>
          <w:rFonts w:cs="宋体"/>
          <w:spacing w:val="6"/>
          <w:szCs w:val="24"/>
        </w:rPr>
      </w:pPr>
      <w:r>
        <w:rPr>
          <w:rFonts w:hint="eastAsia" w:cs="宋体"/>
          <w:spacing w:val="6"/>
          <w:szCs w:val="24"/>
        </w:rPr>
        <w:t>以上企业，不属于大企业的分支机构，不存在控股股东为大企业的情形，也不存在与大企业的负责人为同一人的情形。</w:t>
      </w:r>
    </w:p>
    <w:p w14:paraId="187EFFA7">
      <w:pPr>
        <w:ind w:firstLine="504" w:firstLineChars="200"/>
        <w:rPr>
          <w:rFonts w:cs="宋体"/>
          <w:spacing w:val="6"/>
          <w:szCs w:val="24"/>
        </w:rPr>
      </w:pPr>
      <w:r>
        <w:rPr>
          <w:rFonts w:hint="eastAsia" w:cs="宋体"/>
          <w:spacing w:val="6"/>
          <w:szCs w:val="24"/>
        </w:rPr>
        <w:t>本企业对上述声明内容的真实性负责。如有虚假，将依法承担相应责任。</w:t>
      </w:r>
    </w:p>
    <w:p w14:paraId="5B226276">
      <w:pPr>
        <w:ind w:right="1008" w:firstLine="4788" w:firstLineChars="1900"/>
        <w:rPr>
          <w:rFonts w:cs="宋体"/>
          <w:spacing w:val="6"/>
          <w:szCs w:val="24"/>
        </w:rPr>
      </w:pPr>
    </w:p>
    <w:p w14:paraId="51283CEE">
      <w:pPr>
        <w:ind w:right="1008" w:firstLine="4788" w:firstLineChars="1900"/>
        <w:rPr>
          <w:rFonts w:cs="宋体"/>
          <w:spacing w:val="6"/>
          <w:szCs w:val="24"/>
        </w:rPr>
      </w:pPr>
      <w:r>
        <w:rPr>
          <w:rFonts w:hint="eastAsia" w:cs="宋体"/>
          <w:spacing w:val="6"/>
          <w:szCs w:val="24"/>
        </w:rPr>
        <w:t>企业名称：</w:t>
      </w:r>
    </w:p>
    <w:p w14:paraId="0FB65E2A">
      <w:pPr>
        <w:ind w:right="1008" w:firstLine="4788" w:firstLineChars="1900"/>
        <w:rPr>
          <w:rFonts w:cs="宋体"/>
          <w:spacing w:val="6"/>
          <w:szCs w:val="24"/>
        </w:rPr>
      </w:pPr>
      <w:r>
        <w:rPr>
          <w:rFonts w:hint="eastAsia" w:cs="宋体"/>
          <w:spacing w:val="6"/>
          <w:szCs w:val="24"/>
        </w:rPr>
        <w:t>日 期：</w:t>
      </w:r>
    </w:p>
    <w:p w14:paraId="624733B8">
      <w:pPr>
        <w:ind w:firstLine="504" w:firstLineChars="200"/>
        <w:rPr>
          <w:rFonts w:cs="宋体"/>
          <w:spacing w:val="6"/>
          <w:szCs w:val="24"/>
        </w:rPr>
      </w:pPr>
    </w:p>
    <w:p w14:paraId="6097F81A">
      <w:pPr>
        <w:rPr>
          <w:rFonts w:cs="宋体"/>
          <w:spacing w:val="6"/>
          <w:sz w:val="21"/>
          <w:szCs w:val="21"/>
        </w:rPr>
      </w:pPr>
      <w:r>
        <w:rPr>
          <w:rFonts w:hint="eastAsia" w:cs="宋体"/>
          <w:b/>
          <w:bCs/>
          <w:spacing w:val="6"/>
          <w:sz w:val="21"/>
          <w:szCs w:val="21"/>
        </w:rPr>
        <w:t>说明：</w:t>
      </w:r>
      <w:r>
        <w:rPr>
          <w:rFonts w:hint="eastAsia" w:cs="宋体"/>
          <w:spacing w:val="6"/>
          <w:sz w:val="21"/>
          <w:szCs w:val="21"/>
        </w:rPr>
        <w:t>从业人员、营业收入、资产总额填报上一年度数据，无上一年度数据的新成立企业可不填报。</w:t>
      </w:r>
    </w:p>
    <w:p w14:paraId="69A7F42F">
      <w:pPr>
        <w:pStyle w:val="30"/>
        <w:numPr>
          <w:ilvl w:val="0"/>
          <w:numId w:val="32"/>
        </w:numPr>
      </w:pPr>
      <w:r>
        <w:rPr>
          <w:rFonts w:cs="宋体"/>
          <w:spacing w:val="6"/>
          <w:sz w:val="21"/>
          <w:szCs w:val="21"/>
        </w:rPr>
        <w:br w:type="page"/>
      </w:r>
      <w:r>
        <w:rPr>
          <w:rFonts w:hint="eastAsia"/>
        </w:rPr>
        <w:t>中小企业声明函（货物）</w:t>
      </w:r>
      <w:r>
        <w:rPr>
          <w:rFonts w:hint="eastAsia"/>
          <w:lang w:val="en-US" w:eastAsia="zh-CN"/>
        </w:rPr>
        <w:t>-002包</w:t>
      </w:r>
    </w:p>
    <w:p w14:paraId="544933EF">
      <w:pPr>
        <w:ind w:firstLine="504" w:firstLineChars="200"/>
        <w:rPr>
          <w:rFonts w:cs="宋体"/>
          <w:spacing w:val="6"/>
          <w:szCs w:val="24"/>
        </w:rPr>
      </w:pPr>
      <w:r>
        <w:rPr>
          <w:rFonts w:hint="eastAsia" w:cs="宋体"/>
          <w:spacing w:val="6"/>
          <w:szCs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0F234C2C">
      <w:pPr>
        <w:ind w:firstLine="504" w:firstLineChars="200"/>
        <w:rPr>
          <w:rFonts w:cs="宋体"/>
          <w:spacing w:val="6"/>
          <w:szCs w:val="24"/>
        </w:rPr>
      </w:pPr>
      <w:r>
        <w:rPr>
          <w:rFonts w:hint="eastAsia" w:cs="宋体"/>
          <w:spacing w:val="6"/>
          <w:szCs w:val="24"/>
        </w:rPr>
        <w:t>1.</w:t>
      </w:r>
      <w:r>
        <w:rPr>
          <w:rFonts w:hint="eastAsia" w:cs="宋体"/>
          <w:spacing w:val="6"/>
          <w:szCs w:val="24"/>
          <w:u w:val="single"/>
        </w:rPr>
        <w:t xml:space="preserve"> </w:t>
      </w:r>
      <w:r>
        <w:rPr>
          <w:rFonts w:hint="eastAsia" w:cs="宋体"/>
          <w:spacing w:val="6"/>
          <w:szCs w:val="24"/>
          <w:u w:val="single"/>
          <w:lang w:val="en-US" w:eastAsia="zh-CN"/>
        </w:rPr>
        <w:t>骨灰盒--规格1</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0BD96E3B">
      <w:pPr>
        <w:ind w:firstLine="504" w:firstLineChars="200"/>
        <w:rPr>
          <w:rFonts w:hint="eastAsia" w:cs="宋体"/>
          <w:spacing w:val="6"/>
          <w:szCs w:val="24"/>
        </w:rPr>
      </w:pPr>
      <w:r>
        <w:rPr>
          <w:rFonts w:hint="eastAsia" w:cs="宋体"/>
          <w:spacing w:val="6"/>
          <w:szCs w:val="24"/>
        </w:rPr>
        <w:t>2.</w:t>
      </w:r>
      <w:r>
        <w:rPr>
          <w:rFonts w:hint="eastAsia" w:cs="宋体"/>
          <w:spacing w:val="6"/>
          <w:szCs w:val="24"/>
          <w:u w:val="single"/>
        </w:rPr>
        <w:t xml:space="preserve"> </w:t>
      </w:r>
      <w:r>
        <w:rPr>
          <w:rFonts w:hint="eastAsia" w:cs="宋体"/>
          <w:spacing w:val="6"/>
          <w:szCs w:val="24"/>
          <w:u w:val="single"/>
          <w:lang w:val="en-US" w:eastAsia="zh-CN"/>
        </w:rPr>
        <w:t>骨灰盒--规格2</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1F152BFF">
      <w:pPr>
        <w:ind w:firstLine="504" w:firstLineChars="200"/>
        <w:rPr>
          <w:rFonts w:hint="eastAsia" w:cs="宋体"/>
          <w:spacing w:val="6"/>
          <w:szCs w:val="24"/>
        </w:rPr>
      </w:pPr>
      <w:r>
        <w:rPr>
          <w:rFonts w:hint="eastAsia" w:cs="宋体"/>
          <w:spacing w:val="6"/>
          <w:szCs w:val="24"/>
          <w:lang w:val="en-US" w:eastAsia="zh-CN"/>
        </w:rPr>
        <w:t>3</w:t>
      </w:r>
      <w:r>
        <w:rPr>
          <w:rFonts w:hint="eastAsia" w:cs="宋体"/>
          <w:spacing w:val="6"/>
          <w:szCs w:val="24"/>
        </w:rPr>
        <w:t>.</w:t>
      </w:r>
      <w:r>
        <w:rPr>
          <w:rFonts w:hint="eastAsia" w:cs="宋体"/>
          <w:spacing w:val="6"/>
          <w:szCs w:val="24"/>
          <w:u w:val="single"/>
        </w:rPr>
        <w:t xml:space="preserve"> </w:t>
      </w:r>
      <w:r>
        <w:rPr>
          <w:rFonts w:hint="eastAsia" w:cs="宋体"/>
          <w:spacing w:val="6"/>
          <w:szCs w:val="24"/>
          <w:u w:val="single"/>
          <w:lang w:val="en-US" w:eastAsia="zh-CN"/>
        </w:rPr>
        <w:t>骨灰盒--规格3</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25E95F16">
      <w:pPr>
        <w:ind w:firstLine="504" w:firstLineChars="200"/>
        <w:rPr>
          <w:rFonts w:cs="宋体"/>
          <w:spacing w:val="6"/>
          <w:szCs w:val="24"/>
        </w:rPr>
      </w:pPr>
      <w:r>
        <w:rPr>
          <w:rFonts w:hint="eastAsia" w:cs="宋体"/>
          <w:spacing w:val="6"/>
          <w:szCs w:val="24"/>
          <w:lang w:val="en-US" w:eastAsia="zh-CN"/>
        </w:rPr>
        <w:t>4</w:t>
      </w:r>
      <w:r>
        <w:rPr>
          <w:rFonts w:hint="eastAsia" w:cs="宋体"/>
          <w:spacing w:val="6"/>
          <w:szCs w:val="24"/>
        </w:rPr>
        <w:t>.</w:t>
      </w:r>
      <w:r>
        <w:rPr>
          <w:rFonts w:hint="eastAsia" w:cs="宋体"/>
          <w:spacing w:val="6"/>
          <w:szCs w:val="24"/>
          <w:u w:val="single"/>
        </w:rPr>
        <w:t xml:space="preserve"> </w:t>
      </w:r>
      <w:r>
        <w:rPr>
          <w:rFonts w:hint="eastAsia" w:cs="宋体"/>
          <w:spacing w:val="6"/>
          <w:szCs w:val="24"/>
          <w:u w:val="single"/>
          <w:lang w:val="en-US" w:eastAsia="zh-CN"/>
        </w:rPr>
        <w:t>骨灰盒--规格4</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17FBB0EE">
      <w:pPr>
        <w:ind w:firstLine="504" w:firstLineChars="200"/>
        <w:rPr>
          <w:rFonts w:hint="eastAsia" w:cs="宋体"/>
          <w:spacing w:val="6"/>
          <w:szCs w:val="24"/>
        </w:rPr>
      </w:pPr>
      <w:r>
        <w:rPr>
          <w:rFonts w:hint="eastAsia" w:cs="宋体"/>
          <w:spacing w:val="6"/>
          <w:szCs w:val="24"/>
        </w:rPr>
        <w:t>……</w:t>
      </w:r>
    </w:p>
    <w:p w14:paraId="52F455CF">
      <w:pPr>
        <w:ind w:firstLine="504" w:firstLineChars="200"/>
        <w:rPr>
          <w:rFonts w:cs="宋体"/>
          <w:spacing w:val="6"/>
          <w:szCs w:val="24"/>
        </w:rPr>
      </w:pPr>
      <w:r>
        <w:rPr>
          <w:rFonts w:hint="eastAsia" w:cs="宋体"/>
          <w:spacing w:val="6"/>
          <w:szCs w:val="24"/>
          <w:lang w:val="en-US" w:eastAsia="zh-CN"/>
        </w:rPr>
        <w:t>14</w:t>
      </w:r>
      <w:r>
        <w:rPr>
          <w:rFonts w:hint="eastAsia" w:cs="宋体"/>
          <w:spacing w:val="6"/>
          <w:szCs w:val="24"/>
        </w:rPr>
        <w:t>.</w:t>
      </w:r>
      <w:r>
        <w:rPr>
          <w:rFonts w:hint="eastAsia" w:cs="宋体"/>
          <w:spacing w:val="6"/>
          <w:szCs w:val="24"/>
          <w:u w:val="single"/>
        </w:rPr>
        <w:t xml:space="preserve"> </w:t>
      </w:r>
      <w:r>
        <w:rPr>
          <w:rFonts w:hint="eastAsia" w:cs="宋体"/>
          <w:spacing w:val="6"/>
          <w:szCs w:val="24"/>
          <w:u w:val="single"/>
          <w:lang w:val="en-US" w:eastAsia="zh-CN"/>
        </w:rPr>
        <w:t>骨灰盒--规格14</w:t>
      </w:r>
      <w:r>
        <w:rPr>
          <w:rFonts w:hint="eastAsia" w:cs="宋体"/>
          <w:spacing w:val="6"/>
          <w:szCs w:val="24"/>
          <w:u w:val="single"/>
        </w:rPr>
        <w:t xml:space="preserve"> </w:t>
      </w:r>
      <w:r>
        <w:rPr>
          <w:rFonts w:hint="eastAsia" w:cs="宋体"/>
          <w:spacing w:val="6"/>
          <w:szCs w:val="24"/>
        </w:rPr>
        <w:t>，属于</w:t>
      </w:r>
      <w:r>
        <w:rPr>
          <w:rFonts w:hint="eastAsia" w:cs="宋体"/>
          <w:spacing w:val="6"/>
          <w:szCs w:val="24"/>
          <w:u w:val="single"/>
        </w:rPr>
        <w:t xml:space="preserve"> （采购文件中明确的所属行业）</w:t>
      </w:r>
      <w:r>
        <w:rPr>
          <w:rFonts w:hint="eastAsia" w:cs="宋体"/>
          <w:spacing w:val="6"/>
          <w:szCs w:val="24"/>
        </w:rPr>
        <w:t>行业 ；制造商为</w:t>
      </w:r>
      <w:r>
        <w:rPr>
          <w:rFonts w:hint="eastAsia" w:cs="宋体"/>
          <w:spacing w:val="6"/>
          <w:szCs w:val="24"/>
          <w:u w:val="single"/>
        </w:rPr>
        <w:t xml:space="preserve"> （企业名称） </w:t>
      </w:r>
      <w:r>
        <w:rPr>
          <w:rFonts w:hint="eastAsia" w:cs="宋体"/>
          <w:spacing w:val="6"/>
          <w:szCs w:val="24"/>
        </w:rPr>
        <w:t>，从业人员</w:t>
      </w:r>
      <w:r>
        <w:rPr>
          <w:rFonts w:cs="宋体"/>
          <w:spacing w:val="6"/>
          <w:u w:val="single"/>
        </w:rPr>
        <w:t xml:space="preserve">       </w:t>
      </w:r>
      <w:r>
        <w:rPr>
          <w:rFonts w:hint="eastAsia" w:cs="宋体"/>
          <w:spacing w:val="6"/>
          <w:szCs w:val="24"/>
        </w:rPr>
        <w:t>人，营业收入为</w:t>
      </w:r>
      <w:r>
        <w:rPr>
          <w:rFonts w:cs="宋体"/>
          <w:spacing w:val="6"/>
          <w:u w:val="single"/>
        </w:rPr>
        <w:t xml:space="preserve">       </w:t>
      </w:r>
      <w:r>
        <w:rPr>
          <w:rFonts w:hint="eastAsia" w:cs="宋体"/>
          <w:spacing w:val="6"/>
          <w:szCs w:val="24"/>
        </w:rPr>
        <w:t>万元，资产总额为</w:t>
      </w:r>
      <w:r>
        <w:rPr>
          <w:rFonts w:cs="宋体"/>
          <w:spacing w:val="6"/>
          <w:u w:val="single"/>
        </w:rPr>
        <w:t xml:space="preserve">       </w:t>
      </w:r>
      <w:r>
        <w:rPr>
          <w:rFonts w:hint="eastAsia" w:cs="宋体"/>
          <w:spacing w:val="6"/>
          <w:szCs w:val="24"/>
        </w:rPr>
        <w:t>万元，属于</w:t>
      </w:r>
      <w:r>
        <w:rPr>
          <w:rFonts w:hint="eastAsia" w:cs="宋体"/>
          <w:spacing w:val="6"/>
          <w:szCs w:val="24"/>
          <w:u w:val="single"/>
        </w:rPr>
        <w:t xml:space="preserve"> （中型企业、小型企业、微型企业）</w:t>
      </w:r>
      <w:r>
        <w:rPr>
          <w:rFonts w:hint="eastAsia" w:cs="宋体"/>
          <w:spacing w:val="6"/>
          <w:szCs w:val="24"/>
        </w:rPr>
        <w:t>；</w:t>
      </w:r>
    </w:p>
    <w:p w14:paraId="1D37B4DD">
      <w:pPr>
        <w:ind w:firstLine="504" w:firstLineChars="200"/>
        <w:rPr>
          <w:rFonts w:hint="eastAsia" w:cs="宋体"/>
          <w:spacing w:val="6"/>
          <w:szCs w:val="24"/>
        </w:rPr>
      </w:pPr>
    </w:p>
    <w:p w14:paraId="2A96CEE9">
      <w:pPr>
        <w:ind w:firstLine="504" w:firstLineChars="200"/>
        <w:rPr>
          <w:rFonts w:cs="宋体"/>
          <w:spacing w:val="6"/>
          <w:szCs w:val="24"/>
        </w:rPr>
      </w:pPr>
      <w:r>
        <w:rPr>
          <w:rFonts w:hint="eastAsia" w:cs="宋体"/>
          <w:spacing w:val="6"/>
          <w:szCs w:val="24"/>
        </w:rPr>
        <w:t>以上企业，不属于大企业的分支机构，不存在控股股东为大企业的情形，也不存在与大企业的负责人为同一人的情形。</w:t>
      </w:r>
    </w:p>
    <w:p w14:paraId="15E2987D">
      <w:pPr>
        <w:ind w:firstLine="504" w:firstLineChars="200"/>
        <w:rPr>
          <w:rFonts w:cs="宋体"/>
          <w:spacing w:val="6"/>
          <w:szCs w:val="24"/>
        </w:rPr>
      </w:pPr>
      <w:r>
        <w:rPr>
          <w:rFonts w:hint="eastAsia" w:cs="宋体"/>
          <w:spacing w:val="6"/>
          <w:szCs w:val="24"/>
        </w:rPr>
        <w:t>本企业对上述声明内容的真实性负责。如有虚假，将依法承担相应责任。</w:t>
      </w:r>
    </w:p>
    <w:p w14:paraId="6F07586E">
      <w:pPr>
        <w:ind w:right="1008" w:firstLine="4788" w:firstLineChars="1900"/>
        <w:rPr>
          <w:rFonts w:cs="宋体"/>
          <w:spacing w:val="6"/>
          <w:szCs w:val="24"/>
        </w:rPr>
      </w:pPr>
    </w:p>
    <w:p w14:paraId="7A044516">
      <w:pPr>
        <w:ind w:right="1008" w:firstLine="4788" w:firstLineChars="1900"/>
        <w:rPr>
          <w:rFonts w:cs="宋体"/>
          <w:spacing w:val="6"/>
          <w:szCs w:val="24"/>
        </w:rPr>
      </w:pPr>
      <w:r>
        <w:rPr>
          <w:rFonts w:hint="eastAsia" w:cs="宋体"/>
          <w:spacing w:val="6"/>
          <w:szCs w:val="24"/>
        </w:rPr>
        <w:t>企业名称：</w:t>
      </w:r>
    </w:p>
    <w:p w14:paraId="099A6431">
      <w:pPr>
        <w:ind w:right="1008" w:firstLine="4788" w:firstLineChars="1900"/>
        <w:rPr>
          <w:rFonts w:cs="宋体"/>
          <w:spacing w:val="6"/>
          <w:szCs w:val="24"/>
        </w:rPr>
      </w:pPr>
      <w:r>
        <w:rPr>
          <w:rFonts w:hint="eastAsia" w:cs="宋体"/>
          <w:spacing w:val="6"/>
          <w:szCs w:val="24"/>
        </w:rPr>
        <w:t>日 期：</w:t>
      </w:r>
    </w:p>
    <w:p w14:paraId="590DF89E">
      <w:pPr>
        <w:ind w:firstLine="504" w:firstLineChars="200"/>
        <w:rPr>
          <w:rFonts w:cs="宋体"/>
          <w:spacing w:val="6"/>
          <w:szCs w:val="24"/>
        </w:rPr>
      </w:pPr>
    </w:p>
    <w:p w14:paraId="7B72D687">
      <w:pPr>
        <w:rPr>
          <w:rFonts w:cs="宋体"/>
          <w:spacing w:val="6"/>
          <w:sz w:val="21"/>
          <w:szCs w:val="21"/>
        </w:rPr>
      </w:pPr>
      <w:r>
        <w:rPr>
          <w:rFonts w:hint="eastAsia" w:cs="宋体"/>
          <w:b/>
          <w:bCs/>
          <w:spacing w:val="6"/>
          <w:sz w:val="21"/>
          <w:szCs w:val="21"/>
        </w:rPr>
        <w:t>说明：</w:t>
      </w:r>
      <w:r>
        <w:rPr>
          <w:rFonts w:hint="eastAsia" w:cs="宋体"/>
          <w:spacing w:val="6"/>
          <w:sz w:val="21"/>
          <w:szCs w:val="21"/>
        </w:rPr>
        <w:t>从业人员、营业收入、资产总额填报上一年度数据，无上一年度数据的新成立企业可不填报。</w:t>
      </w:r>
    </w:p>
    <w:p w14:paraId="4115EA9E">
      <w:pPr>
        <w:rPr>
          <w:rFonts w:cs="宋体"/>
          <w:spacing w:val="6"/>
          <w:sz w:val="21"/>
          <w:szCs w:val="21"/>
        </w:rPr>
      </w:pPr>
      <w:r>
        <w:rPr>
          <w:rFonts w:cs="宋体"/>
          <w:spacing w:val="6"/>
          <w:sz w:val="21"/>
          <w:szCs w:val="21"/>
        </w:rPr>
        <w:br w:type="page"/>
      </w:r>
    </w:p>
    <w:p w14:paraId="4D1AC5E5">
      <w:pPr>
        <w:pStyle w:val="5"/>
        <w:numPr>
          <w:ilvl w:val="0"/>
          <w:numId w:val="29"/>
        </w:numPr>
      </w:pPr>
      <w:bookmarkStart w:id="427" w:name="_Toc9285"/>
      <w:r>
        <w:rPr>
          <w:rFonts w:hint="eastAsia"/>
        </w:rPr>
        <w:t>监狱企业证明文件【如适用】</w:t>
      </w:r>
      <w:bookmarkEnd w:id="427"/>
    </w:p>
    <w:p w14:paraId="1726AEC5">
      <w:pPr>
        <w:rPr>
          <w:rFonts w:cs="仿宋_GB2312"/>
          <w:b/>
          <w:sz w:val="28"/>
          <w:szCs w:val="28"/>
        </w:rPr>
      </w:pPr>
    </w:p>
    <w:p w14:paraId="420B8778">
      <w:pPr>
        <w:adjustRightInd w:val="0"/>
        <w:snapToGrid w:val="0"/>
        <w:ind w:firstLine="420" w:firstLineChars="200"/>
        <w:rPr>
          <w:rFonts w:ascii="Arial" w:hAnsi="Arial" w:cs="Arial"/>
          <w:sz w:val="21"/>
          <w:szCs w:val="21"/>
        </w:rPr>
      </w:pPr>
      <w:r>
        <w:rPr>
          <w:rFonts w:hint="eastAsia" w:ascii="Arial" w:hAnsi="Arial" w:cs="Arial"/>
          <w:sz w:val="21"/>
          <w:szCs w:val="21"/>
        </w:rPr>
        <w:t>【</w:t>
      </w:r>
      <w:r>
        <w:rPr>
          <w:rFonts w:hint="eastAsia"/>
          <w:szCs w:val="24"/>
        </w:rPr>
        <w:t>（</w:t>
      </w:r>
      <w:r>
        <w:rPr>
          <w:rFonts w:hint="eastAsia" w:ascii="楷体" w:hAnsi="楷体" w:eastAsia="楷体"/>
          <w:szCs w:val="24"/>
        </w:rPr>
        <w:t>监狱企业应当提供由省级及以上监狱管理局、戒毒管理局（含新疆生产建设兵团）出具的监狱企业的证明文件，格式自行编写</w:t>
      </w:r>
      <w:r>
        <w:rPr>
          <w:rFonts w:hint="eastAsia"/>
          <w:szCs w:val="24"/>
        </w:rPr>
        <w:t>）</w:t>
      </w:r>
      <w:r>
        <w:rPr>
          <w:rFonts w:hint="eastAsia" w:ascii="Arial" w:hAnsi="Arial" w:cs="Arial"/>
          <w:sz w:val="21"/>
          <w:szCs w:val="21"/>
        </w:rPr>
        <w:t>】</w:t>
      </w:r>
      <w:r>
        <w:rPr>
          <w:rFonts w:hint="eastAsia" w:cs="Arial"/>
          <w:sz w:val="21"/>
          <w:szCs w:val="21"/>
        </w:rPr>
        <w:t>。</w:t>
      </w:r>
    </w:p>
    <w:p w14:paraId="4F58E082">
      <w:pPr>
        <w:widowControl/>
        <w:spacing w:before="100" w:beforeAutospacing="1" w:after="100" w:afterAutospacing="1"/>
        <w:rPr>
          <w:rFonts w:ascii="Arial" w:hAnsi="Arial" w:cs="Arial"/>
          <w:sz w:val="21"/>
          <w:szCs w:val="21"/>
        </w:rPr>
      </w:pPr>
    </w:p>
    <w:p w14:paraId="1FA9B3DE">
      <w:pPr>
        <w:widowControl/>
        <w:spacing w:before="100" w:beforeAutospacing="1" w:after="100" w:afterAutospacing="1"/>
        <w:rPr>
          <w:rFonts w:ascii="Arial" w:hAnsi="Arial" w:cs="Arial"/>
          <w:sz w:val="21"/>
          <w:szCs w:val="21"/>
        </w:rPr>
      </w:pPr>
    </w:p>
    <w:p w14:paraId="4C6620EB">
      <w:pPr>
        <w:widowControl/>
        <w:spacing w:before="100" w:beforeAutospacing="1" w:after="100" w:afterAutospacing="1"/>
        <w:rPr>
          <w:rFonts w:ascii="Arial" w:hAnsi="Arial" w:cs="Arial"/>
          <w:sz w:val="21"/>
          <w:szCs w:val="21"/>
        </w:rPr>
      </w:pPr>
    </w:p>
    <w:p w14:paraId="0509A5FA">
      <w:pPr>
        <w:widowControl/>
        <w:spacing w:before="100" w:beforeAutospacing="1" w:after="100" w:afterAutospacing="1"/>
        <w:rPr>
          <w:rFonts w:ascii="Arial" w:hAnsi="Arial" w:cs="Arial"/>
          <w:sz w:val="21"/>
          <w:szCs w:val="21"/>
        </w:rPr>
      </w:pPr>
    </w:p>
    <w:p w14:paraId="5E3109B0">
      <w:pPr>
        <w:widowControl/>
        <w:spacing w:before="100" w:beforeAutospacing="1" w:after="100" w:afterAutospacing="1"/>
        <w:rPr>
          <w:rFonts w:ascii="Arial" w:hAnsi="Arial" w:cs="Arial"/>
          <w:sz w:val="21"/>
          <w:szCs w:val="21"/>
        </w:rPr>
      </w:pPr>
    </w:p>
    <w:p w14:paraId="1A4D82AD">
      <w:pPr>
        <w:spacing w:line="300" w:lineRule="auto"/>
        <w:rPr>
          <w:rFonts w:ascii="Arial" w:hAnsi="Arial" w:cs="Arial"/>
          <w:sz w:val="21"/>
          <w:szCs w:val="21"/>
        </w:rPr>
      </w:pPr>
      <w:r>
        <w:rPr>
          <w:rFonts w:ascii="Arial" w:hAnsi="Arial" w:cs="Arial"/>
          <w:sz w:val="21"/>
          <w:szCs w:val="21"/>
        </w:rPr>
        <w:t>投标人名称[盖章]：</w:t>
      </w:r>
    </w:p>
    <w:p w14:paraId="2A9AE33E">
      <w:pPr>
        <w:widowControl/>
        <w:spacing w:before="100" w:beforeAutospacing="1" w:after="100" w:afterAutospacing="1"/>
        <w:rPr>
          <w:rFonts w:ascii="Arial" w:hAnsi="Arial" w:cs="Arial"/>
          <w:sz w:val="21"/>
          <w:szCs w:val="21"/>
          <w:u w:val="single"/>
        </w:rPr>
      </w:pPr>
      <w:r>
        <w:rPr>
          <w:rFonts w:ascii="Arial" w:hAnsi="Arial" w:cs="Arial"/>
          <w:sz w:val="21"/>
          <w:szCs w:val="21"/>
        </w:rPr>
        <w:t>日期：</w:t>
      </w:r>
    </w:p>
    <w:p w14:paraId="130C8470">
      <w:pPr>
        <w:rPr>
          <w:rFonts w:cs="仿宋_GB2312"/>
          <w:b/>
          <w:sz w:val="28"/>
          <w:szCs w:val="28"/>
        </w:rPr>
      </w:pPr>
      <w:r>
        <w:rPr>
          <w:rFonts w:cs="仿宋_GB2312"/>
          <w:b/>
          <w:sz w:val="28"/>
          <w:szCs w:val="28"/>
        </w:rPr>
        <w:br w:type="page"/>
      </w:r>
    </w:p>
    <w:p w14:paraId="62417807">
      <w:pPr>
        <w:pStyle w:val="5"/>
        <w:numPr>
          <w:ilvl w:val="0"/>
          <w:numId w:val="29"/>
        </w:numPr>
      </w:pPr>
      <w:bookmarkStart w:id="428" w:name="_Toc3334"/>
      <w:r>
        <w:t>残疾人福利性单位声明函</w:t>
      </w:r>
      <w:r>
        <w:rPr>
          <w:rFonts w:hint="eastAsia"/>
        </w:rPr>
        <w:t>【如适用】</w:t>
      </w:r>
      <w:bookmarkEnd w:id="428"/>
    </w:p>
    <w:p w14:paraId="04A69F5B">
      <w:pPr>
        <w:pStyle w:val="30"/>
        <w:numPr>
          <w:ilvl w:val="0"/>
          <w:numId w:val="33"/>
        </w:numPr>
      </w:pPr>
      <w:r>
        <w:rPr>
          <w:rFonts w:hint="eastAsia"/>
          <w:szCs w:val="24"/>
        </w:rPr>
        <w:t>残疾人福利性单位声明函（货物）</w:t>
      </w:r>
    </w:p>
    <w:p w14:paraId="073C0E60">
      <w:pPr>
        <w:wordWrap w:val="0"/>
        <w:ind w:firstLine="480" w:firstLineChars="200"/>
        <w:rPr>
          <w:szCs w:val="24"/>
        </w:rPr>
      </w:pPr>
      <w:r>
        <w:rPr>
          <w:rFonts w:hint="eastAsia"/>
          <w:szCs w:val="24"/>
        </w:rPr>
        <w:t>本公司（联合体）郑重声明，根据《财政部 民政部 中国残疾人联合会关于促进残疾人就业政府采购政策的通知》（财库〔2017〕141号）的规定，本公司（联合体）参加</w:t>
      </w:r>
      <w:r>
        <w:rPr>
          <w:rFonts w:hint="eastAsia"/>
          <w:szCs w:val="24"/>
          <w:u w:val="single"/>
        </w:rPr>
        <w:t xml:space="preserve"> </w:t>
      </w:r>
      <w:r>
        <w:rPr>
          <w:rFonts w:hint="eastAsia"/>
          <w:i/>
          <w:szCs w:val="24"/>
          <w:u w:val="single"/>
        </w:rPr>
        <w:t>（单位名称）</w:t>
      </w:r>
      <w:r>
        <w:rPr>
          <w:rFonts w:hint="eastAsia"/>
          <w:szCs w:val="24"/>
          <w:u w:val="single"/>
        </w:rPr>
        <w:t xml:space="preserve"> </w:t>
      </w:r>
      <w:r>
        <w:rPr>
          <w:rFonts w:hint="eastAsia"/>
          <w:szCs w:val="24"/>
        </w:rPr>
        <w:t>的</w:t>
      </w:r>
      <w:r>
        <w:rPr>
          <w:rFonts w:hint="eastAsia"/>
          <w:szCs w:val="24"/>
          <w:u w:val="single"/>
        </w:rPr>
        <w:t xml:space="preserve"> </w:t>
      </w:r>
      <w:r>
        <w:rPr>
          <w:rFonts w:hint="eastAsia"/>
          <w:i/>
          <w:szCs w:val="24"/>
          <w:u w:val="single"/>
        </w:rPr>
        <w:t>（项目名称）</w:t>
      </w:r>
      <w:r>
        <w:rPr>
          <w:rFonts w:hint="eastAsia"/>
          <w:szCs w:val="24"/>
          <w:u w:val="single"/>
        </w:rPr>
        <w:t xml:space="preserve"> </w:t>
      </w:r>
      <w:r>
        <w:rPr>
          <w:rFonts w:hint="eastAsia"/>
          <w:szCs w:val="24"/>
        </w:rPr>
        <w:t>采购活动，提供的货物</w:t>
      </w:r>
      <w:r>
        <w:rPr>
          <w:rFonts w:hint="eastAsia"/>
          <w:b/>
          <w:szCs w:val="24"/>
        </w:rPr>
        <w:t>全部由</w:t>
      </w:r>
      <w:r>
        <w:rPr>
          <w:rFonts w:hint="eastAsia"/>
          <w:szCs w:val="24"/>
        </w:rPr>
        <w:t>符合政策要求的</w:t>
      </w:r>
      <w:r>
        <w:rPr>
          <w:rFonts w:hint="eastAsia"/>
          <w:b/>
          <w:szCs w:val="24"/>
        </w:rPr>
        <w:t>残疾人福利性单位制造</w:t>
      </w:r>
      <w:r>
        <w:rPr>
          <w:rFonts w:hint="eastAsia"/>
          <w:szCs w:val="24"/>
        </w:rPr>
        <w:t>。相关企业（含联合体中的残疾人福利性单位、签订分包意向协议的残疾人福利性单位）的具体情况如下：</w:t>
      </w:r>
    </w:p>
    <w:p w14:paraId="260021B6">
      <w:pPr>
        <w:wordWrap w:val="0"/>
        <w:ind w:firstLine="480" w:firstLineChars="200"/>
        <w:rPr>
          <w:szCs w:val="24"/>
        </w:rPr>
      </w:pPr>
      <w:r>
        <w:rPr>
          <w:rFonts w:hint="eastAsia"/>
          <w:szCs w:val="24"/>
        </w:rPr>
        <w:t>1.</w:t>
      </w:r>
      <w:r>
        <w:rPr>
          <w:rFonts w:hint="eastAsia"/>
          <w:szCs w:val="24"/>
          <w:u w:val="single"/>
        </w:rPr>
        <w:t xml:space="preserve"> </w:t>
      </w:r>
      <w:r>
        <w:rPr>
          <w:rFonts w:hint="eastAsia"/>
          <w:i/>
          <w:szCs w:val="24"/>
          <w:u w:val="single"/>
        </w:rPr>
        <w:t>（标的名称）</w:t>
      </w:r>
      <w:r>
        <w:rPr>
          <w:rFonts w:hint="eastAsia"/>
          <w:szCs w:val="24"/>
          <w:u w:val="single"/>
        </w:rPr>
        <w:t xml:space="preserve"> </w:t>
      </w:r>
      <w:r>
        <w:rPr>
          <w:rFonts w:hint="eastAsia"/>
          <w:szCs w:val="24"/>
        </w:rPr>
        <w:t xml:space="preserve">，制造商为 </w:t>
      </w:r>
      <w:r>
        <w:rPr>
          <w:szCs w:val="24"/>
          <w:u w:val="single"/>
        </w:rPr>
        <w:t xml:space="preserve">  </w:t>
      </w:r>
      <w:r>
        <w:rPr>
          <w:rFonts w:hint="eastAsia"/>
          <w:i/>
          <w:szCs w:val="24"/>
          <w:u w:val="single"/>
        </w:rPr>
        <w:t>（企业名称）</w:t>
      </w:r>
      <w:r>
        <w:rPr>
          <w:rFonts w:hint="eastAsia"/>
          <w:szCs w:val="24"/>
          <w:u w:val="single"/>
        </w:rPr>
        <w:t xml:space="preserve"> </w:t>
      </w:r>
      <w:r>
        <w:rPr>
          <w:rFonts w:hint="eastAsia"/>
          <w:szCs w:val="24"/>
        </w:rPr>
        <w:t>，属于残疾人福利性单位；</w:t>
      </w:r>
    </w:p>
    <w:p w14:paraId="6E1A1CBB">
      <w:pPr>
        <w:wordWrap w:val="0"/>
        <w:ind w:firstLine="480" w:firstLineChars="200"/>
        <w:rPr>
          <w:szCs w:val="24"/>
        </w:rPr>
      </w:pPr>
      <w:r>
        <w:rPr>
          <w:rFonts w:hint="eastAsia"/>
          <w:szCs w:val="24"/>
        </w:rPr>
        <w:t xml:space="preserve">2. </w:t>
      </w:r>
      <w:r>
        <w:rPr>
          <w:rFonts w:hint="eastAsia"/>
          <w:i/>
          <w:szCs w:val="24"/>
          <w:u w:val="single"/>
        </w:rPr>
        <w:t>（标的名称）</w:t>
      </w:r>
      <w:r>
        <w:rPr>
          <w:rFonts w:hint="eastAsia"/>
          <w:szCs w:val="24"/>
          <w:u w:val="single"/>
        </w:rPr>
        <w:t xml:space="preserve"> </w:t>
      </w:r>
      <w:r>
        <w:rPr>
          <w:rFonts w:hint="eastAsia"/>
          <w:szCs w:val="24"/>
        </w:rPr>
        <w:t xml:space="preserve">，制造商为 </w:t>
      </w:r>
      <w:r>
        <w:rPr>
          <w:szCs w:val="24"/>
          <w:u w:val="single"/>
        </w:rPr>
        <w:t xml:space="preserve">  </w:t>
      </w:r>
      <w:r>
        <w:rPr>
          <w:rFonts w:hint="eastAsia"/>
          <w:i/>
          <w:szCs w:val="24"/>
          <w:u w:val="single"/>
        </w:rPr>
        <w:t>（企业名称）</w:t>
      </w:r>
      <w:r>
        <w:rPr>
          <w:rFonts w:hint="eastAsia"/>
          <w:szCs w:val="24"/>
          <w:u w:val="single"/>
        </w:rPr>
        <w:t xml:space="preserve"> </w:t>
      </w:r>
      <w:r>
        <w:rPr>
          <w:rFonts w:hint="eastAsia"/>
          <w:szCs w:val="24"/>
        </w:rPr>
        <w:t>，属于残疾人福利性单位；</w:t>
      </w:r>
    </w:p>
    <w:p w14:paraId="7ACD150F">
      <w:pPr>
        <w:wordWrap w:val="0"/>
        <w:ind w:firstLine="480" w:firstLineChars="200"/>
        <w:rPr>
          <w:szCs w:val="24"/>
        </w:rPr>
      </w:pPr>
      <w:r>
        <w:rPr>
          <w:rFonts w:hint="eastAsia"/>
          <w:szCs w:val="24"/>
        </w:rPr>
        <w:t>……</w:t>
      </w:r>
    </w:p>
    <w:p w14:paraId="28ADECA4">
      <w:pPr>
        <w:wordWrap w:val="0"/>
        <w:ind w:firstLine="480" w:firstLineChars="200"/>
        <w:rPr>
          <w:szCs w:val="24"/>
        </w:rPr>
      </w:pPr>
      <w:r>
        <w:rPr>
          <w:rFonts w:hint="eastAsia"/>
          <w:szCs w:val="24"/>
        </w:rPr>
        <w:t>以上企业，不属于大企业的分支机构，不存在控股股东为大企业的情形，也不存在与大企业的负责人为同一人的情形。</w:t>
      </w:r>
    </w:p>
    <w:p w14:paraId="335C23B9">
      <w:pPr>
        <w:wordWrap w:val="0"/>
        <w:ind w:left="1087" w:leftChars="200" w:hanging="607" w:hangingChars="253"/>
        <w:rPr>
          <w:szCs w:val="24"/>
        </w:rPr>
      </w:pPr>
      <w:r>
        <w:rPr>
          <w:rFonts w:hint="eastAsia"/>
          <w:szCs w:val="24"/>
        </w:rPr>
        <w:t>本企业对上述声明内容的真实性负责。如有虚假，将依法承担相应责任。</w:t>
      </w:r>
    </w:p>
    <w:p w14:paraId="70D3495E">
      <w:pPr>
        <w:wordWrap w:val="0"/>
        <w:ind w:left="1091" w:hanging="1088" w:hangingChars="453"/>
        <w:rPr>
          <w:b/>
          <w:bCs/>
          <w:szCs w:val="24"/>
        </w:rPr>
      </w:pPr>
    </w:p>
    <w:p w14:paraId="74B2A131">
      <w:pPr>
        <w:wordWrap w:val="0"/>
        <w:ind w:left="1091" w:hanging="1088" w:hangingChars="453"/>
        <w:rPr>
          <w:bCs/>
          <w:szCs w:val="24"/>
        </w:rPr>
      </w:pPr>
      <w:r>
        <w:rPr>
          <w:rFonts w:hint="eastAsia"/>
          <w:b/>
          <w:bCs/>
          <w:szCs w:val="24"/>
        </w:rPr>
        <w:t>说明：</w:t>
      </w:r>
      <w:r>
        <w:rPr>
          <w:rFonts w:hint="eastAsia"/>
          <w:bCs/>
          <w:szCs w:val="24"/>
        </w:rPr>
        <w:t>1、</w:t>
      </w:r>
      <w:r>
        <w:rPr>
          <w:rFonts w:hint="eastAsia"/>
          <w:bCs/>
          <w:szCs w:val="21"/>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03DED35C">
      <w:pPr>
        <w:wordWrap w:val="0"/>
        <w:ind w:left="1087" w:hanging="1087" w:hangingChars="453"/>
        <w:rPr>
          <w:rFonts w:cs="Courier New"/>
          <w:szCs w:val="21"/>
        </w:rPr>
      </w:pPr>
      <w:r>
        <w:rPr>
          <w:rFonts w:hint="eastAsia"/>
          <w:bCs/>
          <w:szCs w:val="21"/>
          <w:lang w:val="zh-CN"/>
        </w:rPr>
        <w:t xml:space="preserve">      2、</w:t>
      </w:r>
      <w:r>
        <w:rPr>
          <w:rFonts w:hint="eastAsia" w:cs="Courier New"/>
          <w:szCs w:val="21"/>
        </w:rPr>
        <w:t>以联合体形式参加的，应</w:t>
      </w:r>
      <w:r>
        <w:rPr>
          <w:rFonts w:hint="eastAsia"/>
          <w:bCs/>
          <w:szCs w:val="21"/>
          <w:lang w:val="zh-CN"/>
        </w:rPr>
        <w:t>当</w:t>
      </w:r>
      <w:r>
        <w:rPr>
          <w:rFonts w:hint="eastAsia" w:cs="Courier New"/>
          <w:szCs w:val="21"/>
        </w:rPr>
        <w:t>由联合体各方盖章。</w:t>
      </w:r>
    </w:p>
    <w:p w14:paraId="165F1BF5">
      <w:pPr>
        <w:wordWrap w:val="0"/>
        <w:spacing w:before="100" w:beforeAutospacing="1" w:after="100" w:afterAutospacing="1"/>
        <w:ind w:firstLine="3316" w:firstLineChars="1382"/>
        <w:rPr>
          <w:bCs/>
          <w:szCs w:val="21"/>
          <w:lang w:val="zh-CN"/>
        </w:rPr>
      </w:pPr>
      <w:r>
        <w:rPr>
          <w:rFonts w:hint="eastAsia"/>
          <w:bCs/>
          <w:szCs w:val="21"/>
          <w:lang w:val="zh-CN"/>
        </w:rPr>
        <w:t>投标人：</w:t>
      </w:r>
      <w:r>
        <w:rPr>
          <w:rFonts w:hint="eastAsia"/>
          <w:bCs/>
          <w:szCs w:val="21"/>
          <w:u w:val="single"/>
          <w:lang w:val="zh-CN"/>
        </w:rPr>
        <w:t xml:space="preserve">                         </w:t>
      </w:r>
    </w:p>
    <w:p w14:paraId="59C04DEF">
      <w:pPr>
        <w:wordWrap w:val="0"/>
        <w:spacing w:before="100" w:beforeAutospacing="1" w:after="100" w:afterAutospacing="1"/>
        <w:ind w:firstLine="3316" w:firstLineChars="1382"/>
      </w:pPr>
      <w:r>
        <w:rPr>
          <w:rFonts w:hint="eastAsia"/>
          <w:szCs w:val="24"/>
        </w:rPr>
        <w:t>日</w:t>
      </w:r>
      <w:r>
        <w:rPr>
          <w:szCs w:val="24"/>
        </w:rPr>
        <w:t xml:space="preserve">  </w:t>
      </w:r>
      <w:r>
        <w:rPr>
          <w:rFonts w:hint="eastAsia"/>
          <w:szCs w:val="24"/>
        </w:rPr>
        <w:t>期：</w:t>
      </w:r>
      <w:r>
        <w:rPr>
          <w:bCs/>
          <w:szCs w:val="24"/>
          <w:u w:val="single"/>
        </w:rPr>
        <w:t xml:space="preserve">                              </w:t>
      </w:r>
    </w:p>
    <w:p w14:paraId="417AB20D">
      <w:pPr>
        <w:ind w:left="4620" w:firstLine="280" w:firstLineChars="100"/>
        <w:rPr>
          <w:rFonts w:cs="仿宋_GB2312"/>
          <w:b/>
          <w:sz w:val="28"/>
          <w:szCs w:val="28"/>
        </w:rPr>
      </w:pPr>
      <w:r>
        <w:rPr>
          <w:rFonts w:cs="仿宋_GB2312"/>
          <w:b/>
          <w:sz w:val="28"/>
          <w:szCs w:val="28"/>
        </w:rPr>
        <w:br w:type="page"/>
      </w:r>
    </w:p>
    <w:p w14:paraId="1B0D699A">
      <w:pPr>
        <w:pStyle w:val="30"/>
        <w:numPr>
          <w:ilvl w:val="0"/>
          <w:numId w:val="33"/>
        </w:numPr>
      </w:pPr>
      <w:r>
        <w:rPr>
          <w:rFonts w:hint="eastAsia"/>
          <w:szCs w:val="24"/>
        </w:rPr>
        <w:t>残疾人福利性单位声明函（服务）</w:t>
      </w:r>
    </w:p>
    <w:p w14:paraId="6C98FA5B">
      <w:pPr>
        <w:wordWrap w:val="0"/>
        <w:ind w:firstLine="480" w:firstLineChars="200"/>
        <w:rPr>
          <w:szCs w:val="24"/>
        </w:rPr>
      </w:pPr>
      <w:r>
        <w:rPr>
          <w:rFonts w:hint="eastAsia"/>
          <w:szCs w:val="24"/>
        </w:rPr>
        <w:t>本公司（联合体）郑重声明，根据《财政部 民政部 中国残疾人联合会关于促进残疾人就业政府采购政策的通知》（财库〔2017〕141号）的规定，本公司（联合体）参加</w:t>
      </w:r>
      <w:r>
        <w:rPr>
          <w:rFonts w:hint="eastAsia"/>
          <w:szCs w:val="24"/>
          <w:u w:val="single"/>
        </w:rPr>
        <w:t xml:space="preserve"> </w:t>
      </w:r>
      <w:r>
        <w:rPr>
          <w:rFonts w:hint="eastAsia"/>
          <w:i/>
          <w:szCs w:val="24"/>
          <w:u w:val="single"/>
        </w:rPr>
        <w:t>（单位名称）</w:t>
      </w:r>
      <w:r>
        <w:rPr>
          <w:rFonts w:hint="eastAsia"/>
          <w:szCs w:val="24"/>
          <w:u w:val="single"/>
        </w:rPr>
        <w:t xml:space="preserve"> </w:t>
      </w:r>
      <w:r>
        <w:rPr>
          <w:rFonts w:hint="eastAsia"/>
          <w:szCs w:val="24"/>
        </w:rPr>
        <w:t>的</w:t>
      </w:r>
      <w:r>
        <w:rPr>
          <w:rFonts w:hint="eastAsia"/>
          <w:szCs w:val="24"/>
          <w:u w:val="single"/>
        </w:rPr>
        <w:t xml:space="preserve"> </w:t>
      </w:r>
      <w:r>
        <w:rPr>
          <w:rFonts w:hint="eastAsia"/>
          <w:i/>
          <w:szCs w:val="24"/>
          <w:u w:val="single"/>
        </w:rPr>
        <w:t>（项目名称）</w:t>
      </w:r>
      <w:r>
        <w:rPr>
          <w:rFonts w:hint="eastAsia"/>
          <w:szCs w:val="24"/>
          <w:u w:val="single"/>
        </w:rPr>
        <w:t xml:space="preserve"> </w:t>
      </w:r>
      <w:r>
        <w:rPr>
          <w:rFonts w:hint="eastAsia"/>
          <w:szCs w:val="24"/>
        </w:rPr>
        <w:t>采购活动，服务</w:t>
      </w:r>
      <w:r>
        <w:rPr>
          <w:rFonts w:hint="eastAsia"/>
          <w:b/>
          <w:szCs w:val="24"/>
        </w:rPr>
        <w:t>全部由</w:t>
      </w:r>
      <w:r>
        <w:rPr>
          <w:rFonts w:hint="eastAsia"/>
          <w:szCs w:val="24"/>
        </w:rPr>
        <w:t>符合政策要求的</w:t>
      </w:r>
      <w:r>
        <w:rPr>
          <w:rFonts w:hint="eastAsia"/>
          <w:b/>
          <w:szCs w:val="24"/>
        </w:rPr>
        <w:t>残疾人福利性单位承接</w:t>
      </w:r>
      <w:r>
        <w:rPr>
          <w:rFonts w:hint="eastAsia"/>
          <w:szCs w:val="24"/>
        </w:rPr>
        <w:t>。相关企业（含联合体中的残疾人福利性单位、签订分包意向协议的残疾人福利性单位）的具体情况如下：</w:t>
      </w:r>
    </w:p>
    <w:p w14:paraId="43C964DA">
      <w:pPr>
        <w:wordWrap w:val="0"/>
        <w:ind w:firstLine="480" w:firstLineChars="200"/>
        <w:rPr>
          <w:szCs w:val="24"/>
        </w:rPr>
      </w:pPr>
      <w:r>
        <w:rPr>
          <w:rFonts w:hint="eastAsia"/>
          <w:szCs w:val="24"/>
        </w:rPr>
        <w:t>1.</w:t>
      </w:r>
      <w:r>
        <w:rPr>
          <w:rFonts w:hint="eastAsia"/>
          <w:szCs w:val="24"/>
          <w:u w:val="single"/>
        </w:rPr>
        <w:t xml:space="preserve"> </w:t>
      </w:r>
      <w:r>
        <w:rPr>
          <w:rFonts w:hint="eastAsia"/>
          <w:i/>
          <w:szCs w:val="24"/>
          <w:u w:val="single"/>
        </w:rPr>
        <w:t>（标的名称）</w:t>
      </w:r>
      <w:r>
        <w:rPr>
          <w:rFonts w:hint="eastAsia"/>
          <w:szCs w:val="24"/>
          <w:u w:val="single"/>
        </w:rPr>
        <w:t xml:space="preserve"> </w:t>
      </w:r>
      <w:r>
        <w:rPr>
          <w:rFonts w:hint="eastAsia"/>
          <w:szCs w:val="24"/>
        </w:rPr>
        <w:t>，承接企业为</w:t>
      </w:r>
      <w:r>
        <w:rPr>
          <w:rFonts w:hint="eastAsia"/>
          <w:szCs w:val="24"/>
          <w:u w:val="single"/>
        </w:rPr>
        <w:t xml:space="preserve"> </w:t>
      </w:r>
      <w:r>
        <w:rPr>
          <w:rFonts w:hint="eastAsia"/>
          <w:i/>
          <w:szCs w:val="24"/>
          <w:u w:val="single"/>
        </w:rPr>
        <w:t>（企业名称）</w:t>
      </w:r>
      <w:r>
        <w:rPr>
          <w:rFonts w:hint="eastAsia"/>
          <w:szCs w:val="24"/>
          <w:u w:val="single"/>
        </w:rPr>
        <w:t xml:space="preserve"> </w:t>
      </w:r>
      <w:r>
        <w:rPr>
          <w:rFonts w:hint="eastAsia"/>
          <w:szCs w:val="24"/>
        </w:rPr>
        <w:t>，属于残疾人福利性单位；</w:t>
      </w:r>
    </w:p>
    <w:p w14:paraId="202ED956">
      <w:pPr>
        <w:wordWrap w:val="0"/>
        <w:ind w:firstLine="480" w:firstLineChars="200"/>
        <w:rPr>
          <w:szCs w:val="24"/>
        </w:rPr>
      </w:pPr>
      <w:r>
        <w:rPr>
          <w:rFonts w:hint="eastAsia"/>
          <w:szCs w:val="24"/>
        </w:rPr>
        <w:t>2.</w:t>
      </w:r>
      <w:r>
        <w:rPr>
          <w:rFonts w:hint="eastAsia"/>
          <w:szCs w:val="24"/>
          <w:u w:val="single"/>
        </w:rPr>
        <w:t xml:space="preserve"> </w:t>
      </w:r>
      <w:r>
        <w:rPr>
          <w:rFonts w:hint="eastAsia"/>
          <w:i/>
          <w:szCs w:val="24"/>
          <w:u w:val="single"/>
        </w:rPr>
        <w:t>（标的名称）</w:t>
      </w:r>
      <w:r>
        <w:rPr>
          <w:rFonts w:hint="eastAsia"/>
          <w:szCs w:val="24"/>
          <w:u w:val="single"/>
        </w:rPr>
        <w:t xml:space="preserve"> </w:t>
      </w:r>
      <w:r>
        <w:rPr>
          <w:rFonts w:hint="eastAsia"/>
          <w:szCs w:val="24"/>
        </w:rPr>
        <w:t>，承接企业为</w:t>
      </w:r>
      <w:r>
        <w:rPr>
          <w:rFonts w:hint="eastAsia"/>
          <w:szCs w:val="24"/>
          <w:u w:val="single"/>
        </w:rPr>
        <w:t xml:space="preserve"> </w:t>
      </w:r>
      <w:r>
        <w:rPr>
          <w:rFonts w:hint="eastAsia"/>
          <w:i/>
          <w:szCs w:val="24"/>
          <w:u w:val="single"/>
        </w:rPr>
        <w:t>（企业名称）</w:t>
      </w:r>
      <w:r>
        <w:rPr>
          <w:rFonts w:hint="eastAsia"/>
          <w:szCs w:val="24"/>
          <w:u w:val="single"/>
        </w:rPr>
        <w:t xml:space="preserve"> </w:t>
      </w:r>
      <w:r>
        <w:rPr>
          <w:rFonts w:hint="eastAsia"/>
          <w:szCs w:val="24"/>
        </w:rPr>
        <w:t>，属于残疾人福利性单位；</w:t>
      </w:r>
    </w:p>
    <w:p w14:paraId="40547F6D">
      <w:pPr>
        <w:wordWrap w:val="0"/>
        <w:ind w:firstLine="480" w:firstLineChars="200"/>
        <w:rPr>
          <w:szCs w:val="24"/>
        </w:rPr>
      </w:pPr>
      <w:r>
        <w:rPr>
          <w:rFonts w:hint="eastAsia"/>
          <w:szCs w:val="24"/>
        </w:rPr>
        <w:t>……</w:t>
      </w:r>
    </w:p>
    <w:p w14:paraId="04A94182">
      <w:pPr>
        <w:wordWrap w:val="0"/>
        <w:ind w:firstLine="480" w:firstLineChars="200"/>
        <w:rPr>
          <w:szCs w:val="24"/>
        </w:rPr>
      </w:pPr>
      <w:r>
        <w:rPr>
          <w:rFonts w:hint="eastAsia"/>
          <w:szCs w:val="24"/>
        </w:rPr>
        <w:t>以上企业，不属于大企业的分支机构，不存在控股股东为大企业的情形，也不存在与大企业的负责人为同一人的情形。</w:t>
      </w:r>
    </w:p>
    <w:p w14:paraId="6C42C196">
      <w:pPr>
        <w:wordWrap w:val="0"/>
        <w:ind w:left="1087" w:leftChars="200" w:hanging="607" w:hangingChars="253"/>
        <w:rPr>
          <w:szCs w:val="24"/>
        </w:rPr>
      </w:pPr>
      <w:r>
        <w:rPr>
          <w:rFonts w:hint="eastAsia"/>
          <w:szCs w:val="24"/>
        </w:rPr>
        <w:t>本企业对上述声明内容的真实性负责。如有虚假，将依法承担相应责任。</w:t>
      </w:r>
    </w:p>
    <w:p w14:paraId="58097B85">
      <w:pPr>
        <w:wordWrap w:val="0"/>
        <w:ind w:left="1091" w:hanging="1088" w:hangingChars="453"/>
        <w:rPr>
          <w:b/>
          <w:szCs w:val="21"/>
          <w:lang w:val="zh-CN"/>
        </w:rPr>
      </w:pPr>
    </w:p>
    <w:p w14:paraId="7ED48A09">
      <w:pPr>
        <w:wordWrap w:val="0"/>
        <w:ind w:left="1091" w:hanging="1088" w:hangingChars="453"/>
        <w:rPr>
          <w:bCs/>
          <w:szCs w:val="24"/>
        </w:rPr>
      </w:pPr>
      <w:r>
        <w:rPr>
          <w:rFonts w:hint="eastAsia"/>
          <w:b/>
          <w:szCs w:val="21"/>
          <w:lang w:val="zh-CN"/>
        </w:rPr>
        <w:t>说明：</w:t>
      </w:r>
      <w:r>
        <w:rPr>
          <w:rFonts w:hint="eastAsia"/>
          <w:bCs/>
          <w:szCs w:val="24"/>
        </w:rPr>
        <w:t>1、</w:t>
      </w:r>
      <w:r>
        <w:rPr>
          <w:rFonts w:hint="eastAsia"/>
          <w:bCs/>
          <w:szCs w:val="21"/>
          <w:lang w:val="zh-CN"/>
        </w:rPr>
        <w:t>服务应当全部由符合</w:t>
      </w:r>
      <w:r>
        <w:rPr>
          <w:bCs/>
          <w:szCs w:val="21"/>
          <w:lang w:val="zh-CN"/>
        </w:rPr>
        <w:t>政策要求的</w:t>
      </w:r>
      <w:r>
        <w:rPr>
          <w:rFonts w:hint="eastAsia"/>
          <w:bCs/>
          <w:szCs w:val="21"/>
          <w:lang w:val="zh-CN"/>
        </w:rPr>
        <w:t>残疾人福利性单位承接，应当严格按上述格式及内容进行填写（应当明确每个标的的承接企业类型及相关数据），否则导致的后果由投标人自行承担；</w:t>
      </w:r>
    </w:p>
    <w:p w14:paraId="3AC06A9D">
      <w:pPr>
        <w:wordWrap w:val="0"/>
        <w:ind w:left="1087" w:hanging="1087" w:hangingChars="453"/>
        <w:rPr>
          <w:rFonts w:cs="Courier New"/>
          <w:szCs w:val="21"/>
        </w:rPr>
      </w:pPr>
      <w:r>
        <w:rPr>
          <w:rFonts w:hint="eastAsia"/>
          <w:bCs/>
          <w:szCs w:val="21"/>
          <w:lang w:val="zh-CN"/>
        </w:rPr>
        <w:t xml:space="preserve">      2、</w:t>
      </w:r>
      <w:r>
        <w:rPr>
          <w:rFonts w:hint="eastAsia" w:cs="Courier New"/>
          <w:szCs w:val="21"/>
        </w:rPr>
        <w:t>以联合体形式参加的，应</w:t>
      </w:r>
      <w:r>
        <w:rPr>
          <w:rFonts w:hint="eastAsia"/>
          <w:bCs/>
          <w:szCs w:val="21"/>
          <w:lang w:val="zh-CN"/>
        </w:rPr>
        <w:t>当</w:t>
      </w:r>
      <w:r>
        <w:rPr>
          <w:rFonts w:hint="eastAsia" w:cs="Courier New"/>
          <w:szCs w:val="21"/>
        </w:rPr>
        <w:t>由联合体各方盖章。</w:t>
      </w:r>
    </w:p>
    <w:p w14:paraId="02C6DFE2">
      <w:pPr>
        <w:wordWrap w:val="0"/>
        <w:spacing w:before="100" w:beforeAutospacing="1" w:after="100" w:afterAutospacing="1"/>
        <w:ind w:firstLine="3316" w:firstLineChars="1382"/>
        <w:rPr>
          <w:bCs/>
          <w:szCs w:val="21"/>
          <w:lang w:val="zh-CN"/>
        </w:rPr>
      </w:pPr>
      <w:r>
        <w:rPr>
          <w:rFonts w:hint="eastAsia"/>
          <w:bCs/>
          <w:szCs w:val="21"/>
          <w:lang w:val="zh-CN"/>
        </w:rPr>
        <w:t>投标人：</w:t>
      </w:r>
      <w:r>
        <w:rPr>
          <w:rFonts w:hint="eastAsia"/>
          <w:bCs/>
          <w:szCs w:val="21"/>
          <w:u w:val="single"/>
          <w:lang w:val="zh-CN"/>
        </w:rPr>
        <w:t xml:space="preserve">                         </w:t>
      </w:r>
    </w:p>
    <w:p w14:paraId="22878239">
      <w:pPr>
        <w:wordWrap w:val="0"/>
        <w:spacing w:before="100" w:beforeAutospacing="1" w:after="100" w:afterAutospacing="1"/>
        <w:ind w:firstLine="3316" w:firstLineChars="1382"/>
        <w:rPr>
          <w:bCs/>
          <w:szCs w:val="24"/>
          <w:u w:val="single"/>
        </w:rPr>
      </w:pPr>
      <w:r>
        <w:rPr>
          <w:rFonts w:hint="eastAsia"/>
          <w:szCs w:val="24"/>
        </w:rPr>
        <w:t xml:space="preserve">日 </w:t>
      </w:r>
      <w:r>
        <w:rPr>
          <w:szCs w:val="24"/>
        </w:rPr>
        <w:t xml:space="preserve"> </w:t>
      </w:r>
      <w:r>
        <w:rPr>
          <w:rFonts w:hint="eastAsia"/>
          <w:szCs w:val="24"/>
        </w:rPr>
        <w:t>期：</w:t>
      </w:r>
      <w:r>
        <w:rPr>
          <w:bCs/>
          <w:szCs w:val="24"/>
          <w:u w:val="single"/>
        </w:rPr>
        <w:t xml:space="preserve">                    </w:t>
      </w:r>
      <w:r>
        <w:rPr>
          <w:rFonts w:hint="eastAsia"/>
          <w:bCs/>
          <w:szCs w:val="24"/>
          <w:u w:val="single"/>
        </w:rPr>
        <w:t xml:space="preserve"> </w:t>
      </w:r>
      <w:r>
        <w:rPr>
          <w:bCs/>
          <w:szCs w:val="24"/>
          <w:u w:val="single"/>
        </w:rPr>
        <w:t xml:space="preserve">         </w:t>
      </w:r>
    </w:p>
    <w:p w14:paraId="439B8320">
      <w:r>
        <w:br w:type="page"/>
      </w:r>
    </w:p>
    <w:p w14:paraId="00CF068F">
      <w:pPr>
        <w:pStyle w:val="30"/>
        <w:numPr>
          <w:ilvl w:val="0"/>
          <w:numId w:val="32"/>
        </w:numPr>
      </w:pPr>
      <w:r>
        <w:rPr>
          <w:rFonts w:hint="eastAsia"/>
        </w:rPr>
        <w:t>其它落实政府采购政策的相关证明文件</w:t>
      </w:r>
    </w:p>
    <w:p w14:paraId="213B5832">
      <w:pPr>
        <w:rPr>
          <w:rFonts w:cs="仿宋_GB2312"/>
          <w:b/>
          <w:sz w:val="28"/>
          <w:szCs w:val="28"/>
        </w:rPr>
      </w:pPr>
    </w:p>
    <w:p w14:paraId="7CB32B23">
      <w:pPr>
        <w:rPr>
          <w:rFonts w:cs="仿宋_GB2312"/>
          <w:b/>
          <w:sz w:val="28"/>
          <w:szCs w:val="28"/>
        </w:rPr>
      </w:pPr>
      <w:r>
        <w:rPr>
          <w:rFonts w:cs="仿宋_GB2312"/>
          <w:b/>
          <w:sz w:val="28"/>
          <w:szCs w:val="28"/>
        </w:rPr>
        <w:br w:type="page"/>
      </w:r>
    </w:p>
    <w:p w14:paraId="008AD32B">
      <w:pPr>
        <w:pStyle w:val="5"/>
        <w:numPr>
          <w:ilvl w:val="0"/>
          <w:numId w:val="29"/>
        </w:numPr>
      </w:pPr>
      <w:bookmarkStart w:id="429" w:name="_Toc26397"/>
      <w:r>
        <w:rPr>
          <w:rFonts w:hint="eastAsia"/>
        </w:rPr>
        <w:t>投标人认为需要提供的其他资料</w:t>
      </w:r>
      <w:bookmarkEnd w:id="429"/>
    </w:p>
    <w:p w14:paraId="68D3D4A3">
      <w:pPr>
        <w:pStyle w:val="28"/>
      </w:pPr>
      <w:r>
        <w:rPr>
          <w:rFonts w:hint="eastAsia"/>
        </w:rPr>
        <w:t>1</w:t>
      </w:r>
      <w:r>
        <w:t>.</w:t>
      </w:r>
      <w:r>
        <w:rPr>
          <w:rFonts w:hint="eastAsia"/>
        </w:rPr>
        <w:t>招标文件要求供应商须提交的其它资料；</w:t>
      </w:r>
    </w:p>
    <w:p w14:paraId="21915E04">
      <w:pPr>
        <w:pStyle w:val="28"/>
      </w:pPr>
      <w:r>
        <w:rPr>
          <w:rFonts w:hint="eastAsia"/>
        </w:rPr>
        <w:t>2.投标人认为需加以说明的其它内容。</w:t>
      </w: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2010600030101010101"/>
    <w:charset w:val="CC"/>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ESI黑体-GB13000">
    <w:panose1 w:val="02000500000000000000"/>
    <w:charset w:val="86"/>
    <w:family w:val="auto"/>
    <w:pitch w:val="default"/>
    <w:sig w:usb0="800002BF" w:usb1="38CF7CF8" w:usb2="00000016" w:usb3="00000000" w:csb0="0004000F" w:csb1="00000000"/>
  </w:font>
  <w:font w:name="等线 Light">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Helvetica">
    <w:altName w:val="Noto Naskh Arabic"/>
    <w:panose1 w:val="020B0504020202030204"/>
    <w:charset w:val="00"/>
    <w:family w:val="swiss"/>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楷体">
    <w:altName w:val="CESI楷体-GB13000"/>
    <w:panose1 w:val="02010609060101010101"/>
    <w:charset w:val="86"/>
    <w:family w:val="modern"/>
    <w:pitch w:val="default"/>
    <w:sig w:usb0="00000000" w:usb1="00000000" w:usb2="00000016" w:usb3="00000000" w:csb0="00040001" w:csb1="00000000"/>
  </w:font>
  <w:font w:name="CESI楷体-GB13000">
    <w:panose1 w:val="02000500000000000000"/>
    <w:charset w:val="86"/>
    <w:family w:val="auto"/>
    <w:pitch w:val="default"/>
    <w:sig w:usb0="800002BF" w:usb1="38CF7CF8" w:usb2="00000016" w:usb3="00000000" w:csb0="0004000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555917"/>
    </w:sdtPr>
    <w:sdtContent>
      <w:p w14:paraId="74070F78">
        <w:pPr>
          <w:pStyle w:val="1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DE9759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22A8AD7">
        <w:pPr>
          <w:pStyle w:val="14"/>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51D1BD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B5EE">
    <w:pPr>
      <w:pStyle w:val="15"/>
      <w:pBdr>
        <w:top w:val="none" w:color="auto" w:sz="0" w:space="0"/>
        <w:left w:val="none" w:color="auto" w:sz="0" w:space="0"/>
        <w:bottom w:val="none" w:color="auto" w:sz="0" w:space="1"/>
        <w:right w:val="none" w:color="auto" w:sz="0" w:space="0"/>
        <w:between w:val="none" w:color="auto" w:sz="0" w:space="0"/>
      </w:pBd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4469D"/>
    <w:multiLevelType w:val="multilevel"/>
    <w:tmpl w:val="01D446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6D7A37"/>
    <w:multiLevelType w:val="multilevel"/>
    <w:tmpl w:val="046D7A3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0B6939"/>
    <w:multiLevelType w:val="multilevel"/>
    <w:tmpl w:val="070B6939"/>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680487"/>
    <w:multiLevelType w:val="multilevel"/>
    <w:tmpl w:val="0968048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A9C383F"/>
    <w:multiLevelType w:val="multilevel"/>
    <w:tmpl w:val="0A9C383F"/>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18E11C3C"/>
    <w:multiLevelType w:val="multilevel"/>
    <w:tmpl w:val="18E11C3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182489"/>
    <w:multiLevelType w:val="multilevel"/>
    <w:tmpl w:val="2A18248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107505"/>
    <w:multiLevelType w:val="multilevel"/>
    <w:tmpl w:val="3510750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62D19BE"/>
    <w:multiLevelType w:val="multilevel"/>
    <w:tmpl w:val="362D19B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9843CD9"/>
    <w:multiLevelType w:val="multilevel"/>
    <w:tmpl w:val="39843CD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9FE05AD"/>
    <w:multiLevelType w:val="multilevel"/>
    <w:tmpl w:val="39FE05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5">
    <w:nsid w:val="3FA84B13"/>
    <w:multiLevelType w:val="multilevel"/>
    <w:tmpl w:val="3FA84B1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2B56A15"/>
    <w:multiLevelType w:val="multilevel"/>
    <w:tmpl w:val="42B56A1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31E1E9D"/>
    <w:multiLevelType w:val="multilevel"/>
    <w:tmpl w:val="431E1E9D"/>
    <w:lvl w:ilvl="0" w:tentative="0">
      <w:start w:val="1"/>
      <w:numFmt w:val="decimal"/>
      <w:lvlText w:val="（%1）"/>
      <w:lvlJc w:val="left"/>
      <w:pPr>
        <w:tabs>
          <w:tab w:val="left" w:pos="902"/>
        </w:tabs>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447B6378"/>
    <w:multiLevelType w:val="multilevel"/>
    <w:tmpl w:val="447B6378"/>
    <w:lvl w:ilvl="0" w:tentative="0">
      <w:start w:val="1"/>
      <w:numFmt w:val="decimal"/>
      <w:pStyle w:val="3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19869B7"/>
    <w:multiLevelType w:val="multilevel"/>
    <w:tmpl w:val="519869B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29B3B6E"/>
    <w:multiLevelType w:val="multilevel"/>
    <w:tmpl w:val="529B3B6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30F2C8E"/>
    <w:multiLevelType w:val="multilevel"/>
    <w:tmpl w:val="530F2C8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8B657F2"/>
    <w:multiLevelType w:val="multilevel"/>
    <w:tmpl w:val="68B657F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9A06F9C"/>
    <w:multiLevelType w:val="multilevel"/>
    <w:tmpl w:val="69A06F9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6A202324"/>
    <w:multiLevelType w:val="multilevel"/>
    <w:tmpl w:val="6A20232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D20426D"/>
    <w:multiLevelType w:val="multilevel"/>
    <w:tmpl w:val="6D2042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DE718F7"/>
    <w:multiLevelType w:val="multilevel"/>
    <w:tmpl w:val="6DE718F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04A0C0D"/>
    <w:multiLevelType w:val="multilevel"/>
    <w:tmpl w:val="704A0C0D"/>
    <w:lvl w:ilvl="0" w:tentative="0">
      <w:start w:val="1"/>
      <w:numFmt w:val="decimal"/>
      <w:suff w:val="nothing"/>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49D759A"/>
    <w:multiLevelType w:val="multilevel"/>
    <w:tmpl w:val="749D759A"/>
    <w:lvl w:ilvl="0" w:tentative="0">
      <w:start w:val="1"/>
      <w:numFmt w:val="upp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9841C79"/>
    <w:multiLevelType w:val="multilevel"/>
    <w:tmpl w:val="79841C7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E9200FF"/>
    <w:multiLevelType w:val="multilevel"/>
    <w:tmpl w:val="7E9200F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F01297A"/>
    <w:multiLevelType w:val="multilevel"/>
    <w:tmpl w:val="7F0129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2"/>
  </w:num>
  <w:num w:numId="3">
    <w:abstractNumId w:val="1"/>
  </w:num>
  <w:num w:numId="4">
    <w:abstractNumId w:val="26"/>
  </w:num>
  <w:num w:numId="5">
    <w:abstractNumId w:val="11"/>
  </w:num>
  <w:num w:numId="6">
    <w:abstractNumId w:val="4"/>
  </w:num>
  <w:num w:numId="7">
    <w:abstractNumId w:val="0"/>
  </w:num>
  <w:num w:numId="8">
    <w:abstractNumId w:val="17"/>
  </w:num>
  <w:num w:numId="9">
    <w:abstractNumId w:val="6"/>
  </w:num>
  <w:num w:numId="10">
    <w:abstractNumId w:val="10"/>
  </w:num>
  <w:num w:numId="11">
    <w:abstractNumId w:val="15"/>
  </w:num>
  <w:num w:numId="12">
    <w:abstractNumId w:val="8"/>
  </w:num>
  <w:num w:numId="13">
    <w:abstractNumId w:val="19"/>
  </w:num>
  <w:num w:numId="14">
    <w:abstractNumId w:val="21"/>
  </w:num>
  <w:num w:numId="15">
    <w:abstractNumId w:val="28"/>
  </w:num>
  <w:num w:numId="16">
    <w:abstractNumId w:val="23"/>
  </w:num>
  <w:num w:numId="17">
    <w:abstractNumId w:val="22"/>
  </w:num>
  <w:num w:numId="18">
    <w:abstractNumId w:val="20"/>
  </w:num>
  <w:num w:numId="19">
    <w:abstractNumId w:val="9"/>
  </w:num>
  <w:num w:numId="20">
    <w:abstractNumId w:val="12"/>
  </w:num>
  <w:num w:numId="21">
    <w:abstractNumId w:val="16"/>
  </w:num>
  <w:num w:numId="22">
    <w:abstractNumId w:val="5"/>
  </w:num>
  <w:num w:numId="23">
    <w:abstractNumId w:val="14"/>
  </w:num>
  <w:num w:numId="24">
    <w:abstractNumId w:val="24"/>
  </w:num>
  <w:num w:numId="25">
    <w:abstractNumId w:val="3"/>
  </w:num>
  <w:num w:numId="26">
    <w:abstractNumId w:val="31"/>
  </w:num>
  <w:num w:numId="27">
    <w:abstractNumId w:val="30"/>
  </w:num>
  <w:num w:numId="28">
    <w:abstractNumId w:val="25"/>
  </w:num>
  <w:num w:numId="29">
    <w:abstractNumId w:val="13"/>
  </w:num>
  <w:num w:numId="30">
    <w:abstractNumId w:val="7"/>
  </w:num>
  <w:num w:numId="31">
    <w:abstractNumId w:val="29"/>
  </w:num>
  <w:num w:numId="32">
    <w:abstractNumId w:val="2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WMyYzcxNzMwNDk1YzRiZmVhNGZmYThlNmY1NTMifQ=="/>
  </w:docVars>
  <w:rsids>
    <w:rsidRoot w:val="001022A4"/>
    <w:rsid w:val="0000366A"/>
    <w:rsid w:val="00006F7F"/>
    <w:rsid w:val="00007003"/>
    <w:rsid w:val="000075B7"/>
    <w:rsid w:val="00011D21"/>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E057C"/>
    <w:rsid w:val="003E2B14"/>
    <w:rsid w:val="003E314B"/>
    <w:rsid w:val="003F5655"/>
    <w:rsid w:val="003F5BC6"/>
    <w:rsid w:val="004021C6"/>
    <w:rsid w:val="00406BEF"/>
    <w:rsid w:val="00410595"/>
    <w:rsid w:val="00420F7C"/>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94E7A"/>
    <w:rsid w:val="005A146E"/>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313A"/>
    <w:rsid w:val="008D56A5"/>
    <w:rsid w:val="008E1546"/>
    <w:rsid w:val="008E189F"/>
    <w:rsid w:val="008E24ED"/>
    <w:rsid w:val="008E40FE"/>
    <w:rsid w:val="008E57AC"/>
    <w:rsid w:val="008E6D3B"/>
    <w:rsid w:val="00906396"/>
    <w:rsid w:val="0090770A"/>
    <w:rsid w:val="00916E4D"/>
    <w:rsid w:val="00917A63"/>
    <w:rsid w:val="00923C36"/>
    <w:rsid w:val="00924B8E"/>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ED2"/>
    <w:rsid w:val="00BD0190"/>
    <w:rsid w:val="00BE212E"/>
    <w:rsid w:val="00BE4AAB"/>
    <w:rsid w:val="00BE5086"/>
    <w:rsid w:val="00BF4971"/>
    <w:rsid w:val="00C07F40"/>
    <w:rsid w:val="00C12E85"/>
    <w:rsid w:val="00C16A79"/>
    <w:rsid w:val="00C20278"/>
    <w:rsid w:val="00C22791"/>
    <w:rsid w:val="00C236DC"/>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43304E"/>
    <w:rsid w:val="019D73AC"/>
    <w:rsid w:val="02277F3B"/>
    <w:rsid w:val="02772585"/>
    <w:rsid w:val="02AD3196"/>
    <w:rsid w:val="03397FE2"/>
    <w:rsid w:val="04180AEC"/>
    <w:rsid w:val="044833D8"/>
    <w:rsid w:val="045A790C"/>
    <w:rsid w:val="046212CF"/>
    <w:rsid w:val="0462668B"/>
    <w:rsid w:val="04844854"/>
    <w:rsid w:val="05E12225"/>
    <w:rsid w:val="068F59F1"/>
    <w:rsid w:val="06C66BA2"/>
    <w:rsid w:val="06D44A05"/>
    <w:rsid w:val="07974B6B"/>
    <w:rsid w:val="07D46172"/>
    <w:rsid w:val="08D13DE0"/>
    <w:rsid w:val="09880942"/>
    <w:rsid w:val="09905A49"/>
    <w:rsid w:val="09AC1C5B"/>
    <w:rsid w:val="09CE174C"/>
    <w:rsid w:val="0A79472F"/>
    <w:rsid w:val="0AA74B5F"/>
    <w:rsid w:val="0AF53DB5"/>
    <w:rsid w:val="0B22135E"/>
    <w:rsid w:val="0BB24C22"/>
    <w:rsid w:val="0BE37D9A"/>
    <w:rsid w:val="0C6C62F9"/>
    <w:rsid w:val="0CAC4D2E"/>
    <w:rsid w:val="0CF238BD"/>
    <w:rsid w:val="0CF763D3"/>
    <w:rsid w:val="0D2E35AF"/>
    <w:rsid w:val="0E10093A"/>
    <w:rsid w:val="0E4A08BC"/>
    <w:rsid w:val="0E7C0027"/>
    <w:rsid w:val="0E8B0B0A"/>
    <w:rsid w:val="0EDD528C"/>
    <w:rsid w:val="0F641FFC"/>
    <w:rsid w:val="0FC1070A"/>
    <w:rsid w:val="0FF15C7F"/>
    <w:rsid w:val="10047D52"/>
    <w:rsid w:val="108439E4"/>
    <w:rsid w:val="11A025A1"/>
    <w:rsid w:val="11CF6595"/>
    <w:rsid w:val="11D77895"/>
    <w:rsid w:val="120D5E88"/>
    <w:rsid w:val="121A67F7"/>
    <w:rsid w:val="13476D7D"/>
    <w:rsid w:val="13DF5603"/>
    <w:rsid w:val="15E30B21"/>
    <w:rsid w:val="166565F0"/>
    <w:rsid w:val="167D2FDD"/>
    <w:rsid w:val="16930926"/>
    <w:rsid w:val="16DA0303"/>
    <w:rsid w:val="171E28E6"/>
    <w:rsid w:val="17347B09"/>
    <w:rsid w:val="17442587"/>
    <w:rsid w:val="17720E06"/>
    <w:rsid w:val="17C342D1"/>
    <w:rsid w:val="17F83137"/>
    <w:rsid w:val="17F84082"/>
    <w:rsid w:val="180A192B"/>
    <w:rsid w:val="187650CA"/>
    <w:rsid w:val="189D5A8C"/>
    <w:rsid w:val="19744A3F"/>
    <w:rsid w:val="197D1E63"/>
    <w:rsid w:val="19CA6835"/>
    <w:rsid w:val="19EE64DE"/>
    <w:rsid w:val="19F16090"/>
    <w:rsid w:val="1A142D04"/>
    <w:rsid w:val="1A8C7B66"/>
    <w:rsid w:val="1AB84E0F"/>
    <w:rsid w:val="1BC90631"/>
    <w:rsid w:val="1C2E7FC3"/>
    <w:rsid w:val="1C441FDC"/>
    <w:rsid w:val="1C912001"/>
    <w:rsid w:val="1CD770EC"/>
    <w:rsid w:val="1D085BCA"/>
    <w:rsid w:val="1D0A6CE0"/>
    <w:rsid w:val="1DA022A7"/>
    <w:rsid w:val="1DE33ADD"/>
    <w:rsid w:val="1E224E95"/>
    <w:rsid w:val="1E2B3456"/>
    <w:rsid w:val="1E9F255E"/>
    <w:rsid w:val="1EE6018D"/>
    <w:rsid w:val="1FE2762F"/>
    <w:rsid w:val="208424A0"/>
    <w:rsid w:val="20C91B14"/>
    <w:rsid w:val="20D91B6B"/>
    <w:rsid w:val="20DB7708"/>
    <w:rsid w:val="211825C1"/>
    <w:rsid w:val="21190FCC"/>
    <w:rsid w:val="212C1F6E"/>
    <w:rsid w:val="21A25EC1"/>
    <w:rsid w:val="21C66054"/>
    <w:rsid w:val="22E70030"/>
    <w:rsid w:val="22EE7610"/>
    <w:rsid w:val="23360FB7"/>
    <w:rsid w:val="23863CED"/>
    <w:rsid w:val="247E49C4"/>
    <w:rsid w:val="251543AF"/>
    <w:rsid w:val="25A1347E"/>
    <w:rsid w:val="25C44658"/>
    <w:rsid w:val="260B494A"/>
    <w:rsid w:val="26555BF8"/>
    <w:rsid w:val="268D5D80"/>
    <w:rsid w:val="27201D62"/>
    <w:rsid w:val="27A04BA3"/>
    <w:rsid w:val="27D17D4F"/>
    <w:rsid w:val="27E47234"/>
    <w:rsid w:val="28125B4F"/>
    <w:rsid w:val="28425BBE"/>
    <w:rsid w:val="288E0AC3"/>
    <w:rsid w:val="28A32C4B"/>
    <w:rsid w:val="28A53661"/>
    <w:rsid w:val="29D14A7B"/>
    <w:rsid w:val="2A4411E5"/>
    <w:rsid w:val="2A77710D"/>
    <w:rsid w:val="2A95234C"/>
    <w:rsid w:val="2AAC1B89"/>
    <w:rsid w:val="2AB91678"/>
    <w:rsid w:val="2AEE4B12"/>
    <w:rsid w:val="2AF459E0"/>
    <w:rsid w:val="2AF64B38"/>
    <w:rsid w:val="2B4F38F7"/>
    <w:rsid w:val="2B724B56"/>
    <w:rsid w:val="2B74267D"/>
    <w:rsid w:val="2C9843C8"/>
    <w:rsid w:val="2CBE2991"/>
    <w:rsid w:val="2CCD3F69"/>
    <w:rsid w:val="2D1D47F9"/>
    <w:rsid w:val="2D2500D2"/>
    <w:rsid w:val="2D3E14B2"/>
    <w:rsid w:val="2D4C797B"/>
    <w:rsid w:val="2D6D1A79"/>
    <w:rsid w:val="2D736EDE"/>
    <w:rsid w:val="2D8F19F0"/>
    <w:rsid w:val="2DE42151"/>
    <w:rsid w:val="2DEA131C"/>
    <w:rsid w:val="2E452A9D"/>
    <w:rsid w:val="2E9A4AF0"/>
    <w:rsid w:val="2F167CA6"/>
    <w:rsid w:val="30A47561"/>
    <w:rsid w:val="319677F1"/>
    <w:rsid w:val="327C2DF9"/>
    <w:rsid w:val="327D078A"/>
    <w:rsid w:val="32B020FE"/>
    <w:rsid w:val="32B048E2"/>
    <w:rsid w:val="32BA4698"/>
    <w:rsid w:val="32C20171"/>
    <w:rsid w:val="331A61FF"/>
    <w:rsid w:val="335C583F"/>
    <w:rsid w:val="339B7340"/>
    <w:rsid w:val="33C07C3D"/>
    <w:rsid w:val="34683AA7"/>
    <w:rsid w:val="346F4329"/>
    <w:rsid w:val="348F0868"/>
    <w:rsid w:val="34B561E0"/>
    <w:rsid w:val="355E7319"/>
    <w:rsid w:val="35F5085E"/>
    <w:rsid w:val="374970B3"/>
    <w:rsid w:val="37865E45"/>
    <w:rsid w:val="37F30DCD"/>
    <w:rsid w:val="38AB65FE"/>
    <w:rsid w:val="38B16CBE"/>
    <w:rsid w:val="3918005F"/>
    <w:rsid w:val="3A034E2F"/>
    <w:rsid w:val="3A2B6F44"/>
    <w:rsid w:val="3A631110"/>
    <w:rsid w:val="3B156889"/>
    <w:rsid w:val="3B4338FB"/>
    <w:rsid w:val="3B6E533A"/>
    <w:rsid w:val="3BCF3317"/>
    <w:rsid w:val="3BE31F45"/>
    <w:rsid w:val="3C372D23"/>
    <w:rsid w:val="3C8852AA"/>
    <w:rsid w:val="3C964B49"/>
    <w:rsid w:val="3DB51B9C"/>
    <w:rsid w:val="3E261EFC"/>
    <w:rsid w:val="3E6D18D9"/>
    <w:rsid w:val="3E885B96"/>
    <w:rsid w:val="3EEF6792"/>
    <w:rsid w:val="403346A2"/>
    <w:rsid w:val="40830F00"/>
    <w:rsid w:val="410E3053"/>
    <w:rsid w:val="42312C1E"/>
    <w:rsid w:val="423936F1"/>
    <w:rsid w:val="426A6E39"/>
    <w:rsid w:val="42903F6B"/>
    <w:rsid w:val="42A60E78"/>
    <w:rsid w:val="434370AD"/>
    <w:rsid w:val="438D20D6"/>
    <w:rsid w:val="43ED7219"/>
    <w:rsid w:val="442742D8"/>
    <w:rsid w:val="447E4E5F"/>
    <w:rsid w:val="44A7713C"/>
    <w:rsid w:val="44B30262"/>
    <w:rsid w:val="44C11AA6"/>
    <w:rsid w:val="44FF6697"/>
    <w:rsid w:val="45050ABD"/>
    <w:rsid w:val="45072A69"/>
    <w:rsid w:val="45415D40"/>
    <w:rsid w:val="456E7390"/>
    <w:rsid w:val="462211FB"/>
    <w:rsid w:val="462230BA"/>
    <w:rsid w:val="46511AE0"/>
    <w:rsid w:val="467278F2"/>
    <w:rsid w:val="468B4FF2"/>
    <w:rsid w:val="474B0490"/>
    <w:rsid w:val="47F31034"/>
    <w:rsid w:val="4812704D"/>
    <w:rsid w:val="484511D1"/>
    <w:rsid w:val="48724745"/>
    <w:rsid w:val="487B247F"/>
    <w:rsid w:val="48A203D1"/>
    <w:rsid w:val="48A44C18"/>
    <w:rsid w:val="49290AF3"/>
    <w:rsid w:val="495F62C2"/>
    <w:rsid w:val="49B75F43"/>
    <w:rsid w:val="4A3E237C"/>
    <w:rsid w:val="4A5679C1"/>
    <w:rsid w:val="4A6022F2"/>
    <w:rsid w:val="4A985F30"/>
    <w:rsid w:val="4B252975"/>
    <w:rsid w:val="4BD304AC"/>
    <w:rsid w:val="4BEB4C52"/>
    <w:rsid w:val="4C2A0E0A"/>
    <w:rsid w:val="4C322225"/>
    <w:rsid w:val="4C8936D2"/>
    <w:rsid w:val="4C942727"/>
    <w:rsid w:val="4CF26484"/>
    <w:rsid w:val="4D7C04BF"/>
    <w:rsid w:val="4DFF3C28"/>
    <w:rsid w:val="4EBC2E85"/>
    <w:rsid w:val="4F3F4BCC"/>
    <w:rsid w:val="4F6F2544"/>
    <w:rsid w:val="50267B3A"/>
    <w:rsid w:val="511B0E20"/>
    <w:rsid w:val="51233C82"/>
    <w:rsid w:val="513F7105"/>
    <w:rsid w:val="51874608"/>
    <w:rsid w:val="51AE366B"/>
    <w:rsid w:val="52FE4D9E"/>
    <w:rsid w:val="532E2213"/>
    <w:rsid w:val="53AE2320"/>
    <w:rsid w:val="53E2646E"/>
    <w:rsid w:val="54493DF7"/>
    <w:rsid w:val="549753E9"/>
    <w:rsid w:val="550D5D18"/>
    <w:rsid w:val="559F5CD4"/>
    <w:rsid w:val="5668128C"/>
    <w:rsid w:val="571B00C0"/>
    <w:rsid w:val="574865E8"/>
    <w:rsid w:val="57F545A5"/>
    <w:rsid w:val="584B2834"/>
    <w:rsid w:val="584E6294"/>
    <w:rsid w:val="587D0EF2"/>
    <w:rsid w:val="59080725"/>
    <w:rsid w:val="5B384832"/>
    <w:rsid w:val="5B411CCC"/>
    <w:rsid w:val="5B5F76E2"/>
    <w:rsid w:val="5B920779"/>
    <w:rsid w:val="5BAF4E87"/>
    <w:rsid w:val="5CDF179C"/>
    <w:rsid w:val="5D83752A"/>
    <w:rsid w:val="5D8907EE"/>
    <w:rsid w:val="5DF14FB8"/>
    <w:rsid w:val="5E2006A3"/>
    <w:rsid w:val="5F82431C"/>
    <w:rsid w:val="5F8B79B9"/>
    <w:rsid w:val="5FB35EC5"/>
    <w:rsid w:val="602C1457"/>
    <w:rsid w:val="60AF2A95"/>
    <w:rsid w:val="612702A0"/>
    <w:rsid w:val="61443683"/>
    <w:rsid w:val="6186668A"/>
    <w:rsid w:val="61F93300"/>
    <w:rsid w:val="633D721D"/>
    <w:rsid w:val="636447A9"/>
    <w:rsid w:val="63A8261B"/>
    <w:rsid w:val="64AF414A"/>
    <w:rsid w:val="64BE438D"/>
    <w:rsid w:val="64C73242"/>
    <w:rsid w:val="64D8544F"/>
    <w:rsid w:val="65381B45"/>
    <w:rsid w:val="656E284E"/>
    <w:rsid w:val="66074602"/>
    <w:rsid w:val="670D6F06"/>
    <w:rsid w:val="67242BCD"/>
    <w:rsid w:val="67293782"/>
    <w:rsid w:val="675B3101"/>
    <w:rsid w:val="67796A91"/>
    <w:rsid w:val="6823620F"/>
    <w:rsid w:val="692D10BE"/>
    <w:rsid w:val="69A73642"/>
    <w:rsid w:val="69AB1384"/>
    <w:rsid w:val="6ACD70D8"/>
    <w:rsid w:val="6ADD62D4"/>
    <w:rsid w:val="6B1C5D1F"/>
    <w:rsid w:val="6B4C36A9"/>
    <w:rsid w:val="6B6C3431"/>
    <w:rsid w:val="6BD66460"/>
    <w:rsid w:val="6BDD77EF"/>
    <w:rsid w:val="6CA67BE1"/>
    <w:rsid w:val="6D3B18E0"/>
    <w:rsid w:val="6E0F6A32"/>
    <w:rsid w:val="6E301E58"/>
    <w:rsid w:val="6E7B00D0"/>
    <w:rsid w:val="6EC10D02"/>
    <w:rsid w:val="6FC4141A"/>
    <w:rsid w:val="6FF505A3"/>
    <w:rsid w:val="70A46C97"/>
    <w:rsid w:val="71863563"/>
    <w:rsid w:val="71D4000C"/>
    <w:rsid w:val="72190E55"/>
    <w:rsid w:val="726F7FB0"/>
    <w:rsid w:val="74184EED"/>
    <w:rsid w:val="741E09A4"/>
    <w:rsid w:val="742778B6"/>
    <w:rsid w:val="744B0911"/>
    <w:rsid w:val="75706FDE"/>
    <w:rsid w:val="75D82963"/>
    <w:rsid w:val="7760252B"/>
    <w:rsid w:val="77B21B30"/>
    <w:rsid w:val="77EB6DF0"/>
    <w:rsid w:val="78856222"/>
    <w:rsid w:val="790A599B"/>
    <w:rsid w:val="793A7F5C"/>
    <w:rsid w:val="797807D6"/>
    <w:rsid w:val="79917793"/>
    <w:rsid w:val="79ED50A1"/>
    <w:rsid w:val="7A601524"/>
    <w:rsid w:val="7A915496"/>
    <w:rsid w:val="7B091BA7"/>
    <w:rsid w:val="7C6B6751"/>
    <w:rsid w:val="7D406A1E"/>
    <w:rsid w:val="7D823D52"/>
    <w:rsid w:val="7DB45641"/>
    <w:rsid w:val="7DF9788F"/>
    <w:rsid w:val="7E6B0C8A"/>
    <w:rsid w:val="7EB27043"/>
    <w:rsid w:val="7EB91C16"/>
    <w:rsid w:val="7F0C421B"/>
    <w:rsid w:val="7FD30895"/>
    <w:rsid w:val="BF2D19E3"/>
    <w:rsid w:val="C7DF6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2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qFormat/>
    <w:uiPriority w:val="0"/>
    <w:pPr>
      <w:ind w:firstLine="420"/>
    </w:pPr>
    <w:rPr>
      <w:rFonts w:ascii="Calibri" w:hAnsi="Calibri" w:cs="Times New Roman"/>
      <w:sz w:val="21"/>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34"/>
    <w:autoRedefine/>
    <w:qFormat/>
    <w:uiPriority w:val="0"/>
    <w:pPr>
      <w:spacing w:line="240" w:lineRule="auto"/>
    </w:pPr>
    <w:rPr>
      <w:rFonts w:eastAsiaTheme="minorEastAsia"/>
      <w:sz w:val="21"/>
      <w:szCs w:val="24"/>
    </w:rPr>
  </w:style>
  <w:style w:type="paragraph" w:styleId="10">
    <w:name w:val="Body Text"/>
    <w:basedOn w:val="1"/>
    <w:link w:val="38"/>
    <w:autoRedefine/>
    <w:qFormat/>
    <w:uiPriority w:val="99"/>
    <w:pPr>
      <w:spacing w:after="120" w:line="240" w:lineRule="auto"/>
      <w:jc w:val="both"/>
    </w:pPr>
    <w:rPr>
      <w:rFonts w:eastAsiaTheme="minorEastAsia"/>
      <w:sz w:val="21"/>
      <w:szCs w:val="24"/>
    </w:rPr>
  </w:style>
  <w:style w:type="paragraph" w:styleId="11">
    <w:name w:val="toc 5"/>
    <w:basedOn w:val="1"/>
    <w:next w:val="1"/>
    <w:autoRedefine/>
    <w:unhideWhenUsed/>
    <w:qFormat/>
    <w:uiPriority w:val="39"/>
    <w:pPr>
      <w:ind w:left="960"/>
    </w:pPr>
    <w:rPr>
      <w:rFonts w:asciiTheme="minorHAnsi" w:eastAsiaTheme="minorHAnsi"/>
      <w:sz w:val="18"/>
      <w:szCs w:val="18"/>
    </w:rPr>
  </w:style>
  <w:style w:type="paragraph" w:styleId="12">
    <w:name w:val="toc 3"/>
    <w:basedOn w:val="1"/>
    <w:next w:val="1"/>
    <w:autoRedefine/>
    <w:unhideWhenUsed/>
    <w:qFormat/>
    <w:uiPriority w:val="39"/>
    <w:pPr>
      <w:ind w:left="480"/>
    </w:pPr>
    <w:rPr>
      <w:rFonts w:asciiTheme="minorHAnsi" w:eastAsiaTheme="minorHAnsi"/>
      <w:i/>
      <w:iCs/>
      <w:sz w:val="20"/>
      <w:szCs w:val="20"/>
    </w:rPr>
  </w:style>
  <w:style w:type="paragraph" w:styleId="13">
    <w:name w:val="toc 8"/>
    <w:basedOn w:val="1"/>
    <w:next w:val="1"/>
    <w:autoRedefine/>
    <w:unhideWhenUsed/>
    <w:qFormat/>
    <w:uiPriority w:val="39"/>
    <w:pPr>
      <w:ind w:left="1680"/>
    </w:pPr>
    <w:rPr>
      <w:rFonts w:asciiTheme="minorHAnsi" w:eastAsiaTheme="minorHAnsi"/>
      <w:sz w:val="18"/>
      <w:szCs w:val="18"/>
    </w:rPr>
  </w:style>
  <w:style w:type="paragraph" w:styleId="14">
    <w:name w:val="footer"/>
    <w:basedOn w:val="1"/>
    <w:link w:val="32"/>
    <w:autoRedefine/>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7">
    <w:name w:val="toc 4"/>
    <w:basedOn w:val="1"/>
    <w:next w:val="1"/>
    <w:autoRedefine/>
    <w:unhideWhenUsed/>
    <w:qFormat/>
    <w:uiPriority w:val="39"/>
    <w:pPr>
      <w:ind w:left="720"/>
    </w:pPr>
    <w:rPr>
      <w:rFonts w:asciiTheme="minorHAnsi" w:eastAsiaTheme="minorHAnsi"/>
      <w:sz w:val="18"/>
      <w:szCs w:val="18"/>
    </w:rPr>
  </w:style>
  <w:style w:type="paragraph" w:styleId="18">
    <w:name w:val="toc 6"/>
    <w:basedOn w:val="1"/>
    <w:next w:val="1"/>
    <w:autoRedefine/>
    <w:unhideWhenUsed/>
    <w:qFormat/>
    <w:uiPriority w:val="39"/>
    <w:pPr>
      <w:ind w:left="1200"/>
    </w:pPr>
    <w:rPr>
      <w:rFonts w:asciiTheme="minorHAnsi" w:eastAsiaTheme="minorHAnsi"/>
      <w:sz w:val="18"/>
      <w:szCs w:val="18"/>
    </w:rPr>
  </w:style>
  <w:style w:type="paragraph" w:styleId="19">
    <w:name w:val="toc 2"/>
    <w:basedOn w:val="1"/>
    <w:next w:val="1"/>
    <w:autoRedefine/>
    <w:unhideWhenUsed/>
    <w:qFormat/>
    <w:uiPriority w:val="39"/>
    <w:pPr>
      <w:ind w:left="240"/>
    </w:pPr>
    <w:rPr>
      <w:rFonts w:asciiTheme="minorHAnsi" w:eastAsiaTheme="minorHAnsi"/>
      <w:smallCaps/>
      <w:sz w:val="20"/>
      <w:szCs w:val="20"/>
    </w:rPr>
  </w:style>
  <w:style w:type="paragraph" w:styleId="20">
    <w:name w:val="toc 9"/>
    <w:basedOn w:val="1"/>
    <w:next w:val="1"/>
    <w:autoRedefine/>
    <w:unhideWhenUsed/>
    <w:qFormat/>
    <w:uiPriority w:val="39"/>
    <w:pPr>
      <w:ind w:left="1920"/>
    </w:pPr>
    <w:rPr>
      <w:rFonts w:asciiTheme="minorHAnsi" w:eastAsiaTheme="minorHAnsi"/>
      <w:sz w:val="18"/>
      <w:szCs w:val="18"/>
    </w:rPr>
  </w:style>
  <w:style w:type="paragraph" w:styleId="21">
    <w:name w:val="Normal (Web)"/>
    <w:basedOn w:val="1"/>
    <w:qFormat/>
    <w:uiPriority w:val="99"/>
    <w:pPr>
      <w:widowControl/>
      <w:spacing w:before="100" w:beforeAutospacing="1" w:after="100" w:afterAutospacing="1"/>
    </w:pPr>
    <w:rPr>
      <w:rFonts w:cs="宋体"/>
      <w:color w:val="000000"/>
      <w:kern w:val="0"/>
      <w:szCs w:val="24"/>
    </w:rPr>
  </w:style>
  <w:style w:type="paragraph" w:styleId="22">
    <w:name w:val="annotation subject"/>
    <w:basedOn w:val="9"/>
    <w:next w:val="9"/>
    <w:link w:val="42"/>
    <w:semiHidden/>
    <w:unhideWhenUsed/>
    <w:qFormat/>
    <w:uiPriority w:val="99"/>
    <w:pPr>
      <w:spacing w:line="360" w:lineRule="auto"/>
    </w:pPr>
    <w:rPr>
      <w:rFonts w:eastAsia="宋体"/>
      <w:b/>
      <w:bCs/>
      <w:sz w:val="24"/>
      <w:szCs w:val="22"/>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0"/>
    <w:rPr>
      <w:sz w:val="21"/>
      <w:szCs w:val="21"/>
    </w:rPr>
  </w:style>
  <w:style w:type="paragraph" w:customStyle="1" w:styleId="28">
    <w:name w:val="正文缩进2"/>
    <w:basedOn w:val="1"/>
    <w:qFormat/>
    <w:uiPriority w:val="0"/>
    <w:pPr>
      <w:wordWrap w:val="0"/>
      <w:ind w:firstLine="480"/>
    </w:pPr>
    <w:rPr>
      <w:iCs/>
      <w:shd w:val="clear" w:color="auto" w:fill="FFFFFF" w:themeFill="background1"/>
      <w:lang w:val="zh-CN"/>
    </w:rPr>
  </w:style>
  <w:style w:type="character" w:customStyle="1" w:styleId="29">
    <w:name w:val="标题 1 字符"/>
    <w:basedOn w:val="25"/>
    <w:link w:val="2"/>
    <w:autoRedefine/>
    <w:qFormat/>
    <w:uiPriority w:val="9"/>
    <w:rPr>
      <w:rFonts w:eastAsia="黑体"/>
      <w:b/>
      <w:bCs/>
      <w:kern w:val="44"/>
      <w:sz w:val="44"/>
      <w:szCs w:val="44"/>
    </w:rPr>
  </w:style>
  <w:style w:type="paragraph" w:styleId="30">
    <w:name w:val="List Paragraph"/>
    <w:basedOn w:val="1"/>
    <w:autoRedefine/>
    <w:qFormat/>
    <w:uiPriority w:val="34"/>
    <w:pPr>
      <w:numPr>
        <w:ilvl w:val="0"/>
        <w:numId w:val="1"/>
      </w:numPr>
    </w:pPr>
  </w:style>
  <w:style w:type="character" w:customStyle="1" w:styleId="31">
    <w:name w:val="页眉 字符"/>
    <w:basedOn w:val="25"/>
    <w:link w:val="15"/>
    <w:autoRedefine/>
    <w:qFormat/>
    <w:uiPriority w:val="99"/>
    <w:rPr>
      <w:rFonts w:eastAsia="宋体"/>
      <w:sz w:val="18"/>
      <w:szCs w:val="18"/>
    </w:rPr>
  </w:style>
  <w:style w:type="character" w:customStyle="1" w:styleId="32">
    <w:name w:val="页脚 字符"/>
    <w:basedOn w:val="25"/>
    <w:link w:val="14"/>
    <w:autoRedefine/>
    <w:qFormat/>
    <w:uiPriority w:val="99"/>
    <w:rPr>
      <w:rFonts w:eastAsia="宋体"/>
      <w:sz w:val="18"/>
      <w:szCs w:val="18"/>
    </w:rPr>
  </w:style>
  <w:style w:type="character" w:customStyle="1" w:styleId="33">
    <w:name w:val="标题 2 字符"/>
    <w:basedOn w:val="25"/>
    <w:link w:val="3"/>
    <w:autoRedefine/>
    <w:qFormat/>
    <w:uiPriority w:val="0"/>
    <w:rPr>
      <w:rFonts w:eastAsia="宋体" w:asciiTheme="majorHAnsi" w:hAnsiTheme="majorHAnsi" w:cstheme="majorBidi"/>
      <w:b/>
      <w:bCs/>
      <w:sz w:val="32"/>
      <w:szCs w:val="32"/>
    </w:rPr>
  </w:style>
  <w:style w:type="character" w:customStyle="1" w:styleId="34">
    <w:name w:val="批注文字 字符"/>
    <w:basedOn w:val="25"/>
    <w:link w:val="9"/>
    <w:autoRedefine/>
    <w:qFormat/>
    <w:uiPriority w:val="0"/>
    <w:rPr>
      <w:szCs w:val="24"/>
    </w:rPr>
  </w:style>
  <w:style w:type="paragraph" w:customStyle="1" w:styleId="3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36">
    <w:name w:val="标题 3 字符"/>
    <w:basedOn w:val="25"/>
    <w:link w:val="4"/>
    <w:autoRedefine/>
    <w:qFormat/>
    <w:uiPriority w:val="9"/>
    <w:rPr>
      <w:rFonts w:eastAsia="宋体"/>
      <w:b/>
      <w:bCs/>
      <w:sz w:val="30"/>
      <w:szCs w:val="32"/>
    </w:rPr>
  </w:style>
  <w:style w:type="character" w:customStyle="1" w:styleId="37">
    <w:name w:val="标题 4 字符"/>
    <w:basedOn w:val="25"/>
    <w:link w:val="5"/>
    <w:autoRedefine/>
    <w:qFormat/>
    <w:uiPriority w:val="9"/>
    <w:rPr>
      <w:rFonts w:eastAsia="宋体" w:asciiTheme="majorHAnsi" w:hAnsiTheme="majorHAnsi" w:cstheme="majorBidi"/>
      <w:b/>
      <w:bCs/>
      <w:sz w:val="28"/>
      <w:szCs w:val="28"/>
    </w:rPr>
  </w:style>
  <w:style w:type="character" w:customStyle="1" w:styleId="38">
    <w:name w:val="正文文本 字符"/>
    <w:basedOn w:val="25"/>
    <w:link w:val="10"/>
    <w:autoRedefine/>
    <w:qFormat/>
    <w:uiPriority w:val="99"/>
    <w:rPr>
      <w:szCs w:val="24"/>
    </w:rPr>
  </w:style>
  <w:style w:type="paragraph" w:customStyle="1" w:styleId="3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41">
    <w:name w:val="未处理的提及1"/>
    <w:basedOn w:val="25"/>
    <w:autoRedefine/>
    <w:semiHidden/>
    <w:unhideWhenUsed/>
    <w:qFormat/>
    <w:uiPriority w:val="99"/>
    <w:rPr>
      <w:color w:val="605E5C"/>
      <w:shd w:val="clear" w:color="auto" w:fill="E1DFDD"/>
    </w:rPr>
  </w:style>
  <w:style w:type="character" w:customStyle="1" w:styleId="42">
    <w:name w:val="批注主题 字符"/>
    <w:basedOn w:val="34"/>
    <w:link w:val="22"/>
    <w:semiHidden/>
    <w:qFormat/>
    <w:uiPriority w:val="99"/>
    <w:rPr>
      <w:rFonts w:ascii="宋体" w:hAnsi="宋体" w:cstheme="minorBidi"/>
      <w:b/>
      <w:bCs/>
      <w:kern w:val="2"/>
      <w:sz w:val="24"/>
      <w:szCs w:val="22"/>
    </w:rPr>
  </w:style>
  <w:style w:type="character" w:customStyle="1" w:styleId="43">
    <w:name w:val="未处理的提及2"/>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DB229D71-619A-49B8-A7C1-3174082E72C1}">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3296</Words>
  <Characters>3763</Characters>
  <Lines>328</Lines>
  <Paragraphs>92</Paragraphs>
  <TotalTime>2</TotalTime>
  <ScaleCrop>false</ScaleCrop>
  <LinksUpToDate>false</LinksUpToDate>
  <CharactersWithSpaces>4121</CharactersWithSpaces>
  <Application>WPS Office_12.1.2.26885_F1E327BC-269C-435d-A152-05C5408002CA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2024-01-02T21:57:00Z</dcterms:created>
  <dc:creator>admin</dc:creator>
  <cp:lastModifiedBy>xxzx</cp:lastModifiedBy>
  <dcterms:modified xsi:type="dcterms:W3CDTF">2026-07-09T11:14:07Z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2052-12.1.2.26885</vt:lpwstr>
  </property>
  <property fmtid="{D5CDD505-2E9C-101B-9397-08002B2CF9AE}" pid="3" name="ICV">
    <vt:lpwstr>9B286093B4DE4C23B189AB8A28785525_12</vt:lpwstr>
  </property>
  <property fmtid="{D5CDD505-2E9C-101B-9397-08002B2CF9AE}" pid="4" name="KSOTemplateDocerSaveRecord">
    <vt:lpwstr>eyJoZGlkIjoiNDBhZGRkYWJhM2Y4OTNmYThlYTdhNTQ1OWFhYWQ1NTIifQ==</vt:lpwstr>
  </property>
</Properties>
</file>