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450" w:lineRule="atLeast"/>
        <w:jc w:val="center"/>
        <w:rPr>
          <w:rFonts w:hint="default" w:cs="宋体"/>
          <w:shd w:val="clear" w:color="auto" w:fill="FFFFFF"/>
        </w:rPr>
      </w:pPr>
      <w:r>
        <w:rPr>
          <w:rFonts w:cs="宋体"/>
          <w:shd w:val="clear" w:color="auto" w:fill="FFFFFF"/>
        </w:rPr>
        <w:t xml:space="preserve">天门市市场监督管理局 </w:t>
      </w:r>
    </w:p>
    <w:p>
      <w:pPr>
        <w:pStyle w:val="3"/>
        <w:widowControl/>
        <w:shd w:val="clear" w:color="auto" w:fill="FFFFFF"/>
        <w:spacing w:beforeAutospacing="0" w:afterAutospacing="0" w:line="450" w:lineRule="atLeast"/>
        <w:jc w:val="center"/>
        <w:rPr>
          <w:rFonts w:hint="default" w:cs="宋体"/>
        </w:rPr>
      </w:pPr>
      <w:r>
        <w:rPr>
          <w:rFonts w:cs="宋体"/>
          <w:shd w:val="clear" w:color="auto" w:fill="FFFFFF"/>
        </w:rPr>
        <w:t>食品安全监督抽检信息公告（2023年第</w:t>
      </w:r>
      <w:r>
        <w:rPr>
          <w:rFonts w:hint="eastAsia" w:cs="宋体"/>
          <w:shd w:val="clear" w:color="auto" w:fill="FFFFFF"/>
          <w:lang w:val="en-US" w:eastAsia="zh-CN"/>
        </w:rPr>
        <w:t>9</w:t>
      </w:r>
      <w:r>
        <w:rPr>
          <w:rFonts w:cs="宋体"/>
          <w:shd w:val="clear" w:color="auto" w:fill="FFFFFF"/>
        </w:rPr>
        <w:t>期）</w:t>
      </w:r>
    </w:p>
    <w:p>
      <w:pPr>
        <w:widowControl/>
        <w:shd w:val="clear" w:color="auto" w:fill="FFFFFF"/>
        <w:spacing w:after="210" w:line="420" w:lineRule="atLeast"/>
        <w:ind w:firstLine="420"/>
        <w:jc w:val="left"/>
        <w:rPr>
          <w:rFonts w:ascii="微软雅黑" w:hAnsi="微软雅黑" w:eastAsia="微软雅黑" w:cs="微软雅黑"/>
          <w:kern w:val="0"/>
          <w:sz w:val="24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Autospacing="0" w:after="210" w:afterAutospacing="0" w:line="420" w:lineRule="atLeast"/>
        <w:ind w:firstLine="42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</w:rPr>
        <w:t>根据《中华人民共和国食品安全法》等规定，我市开展了食品安全监督抽检工作，现将</w:t>
      </w: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t>6</w:t>
      </w:r>
      <w:r>
        <w:rPr>
          <w:rFonts w:hint="eastAsia" w:ascii="仿宋" w:hAnsi="仿宋" w:eastAsia="仿宋" w:cs="仿宋"/>
          <w:sz w:val="30"/>
          <w:szCs w:val="30"/>
          <w:shd w:val="clear" w:color="auto" w:fill="FFFFFF"/>
        </w:rPr>
        <w:t>-</w:t>
      </w: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t>9</w:t>
      </w:r>
      <w:r>
        <w:rPr>
          <w:rFonts w:hint="eastAsia" w:ascii="仿宋" w:hAnsi="仿宋" w:eastAsia="仿宋" w:cs="仿宋"/>
          <w:sz w:val="30"/>
          <w:szCs w:val="30"/>
          <w:shd w:val="clear" w:color="auto" w:fill="FFFFFF"/>
        </w:rPr>
        <w:t>月部分抽检信息予以公布。</w:t>
      </w:r>
    </w:p>
    <w:p>
      <w:pPr>
        <w:pStyle w:val="6"/>
        <w:widowControl/>
        <w:shd w:val="clear" w:color="auto" w:fill="FFFFFF"/>
        <w:spacing w:beforeAutospacing="0" w:after="210" w:afterAutospacing="0" w:line="420" w:lineRule="atLeast"/>
        <w:ind w:firstLine="600"/>
        <w:rPr>
          <w:rFonts w:ascii="仿宋" w:hAnsi="仿宋" w:eastAsia="仿宋" w:cs="仿宋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</w:rPr>
        <w:t>一、总体情况：本次公布包括餐饮食品、酒类、糕点、豆制品、蛋制品、粮食加工品</w:t>
      </w: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eastAsia="zh-CN"/>
        </w:rPr>
        <w:t>、冷冻饮品、蔬菜制品和饮料</w:t>
      </w:r>
      <w:r>
        <w:rPr>
          <w:rFonts w:hint="eastAsia" w:ascii="仿宋" w:hAnsi="仿宋" w:eastAsia="仿宋" w:cs="仿宋"/>
          <w:sz w:val="30"/>
          <w:szCs w:val="30"/>
          <w:shd w:val="clear" w:color="auto" w:fill="FFFFFF"/>
        </w:rPr>
        <w:t>共</w:t>
      </w: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t>9</w:t>
      </w:r>
      <w:r>
        <w:rPr>
          <w:rFonts w:hint="eastAsia" w:ascii="仿宋" w:hAnsi="仿宋" w:eastAsia="仿宋" w:cs="仿宋"/>
          <w:sz w:val="30"/>
          <w:szCs w:val="30"/>
          <w:shd w:val="clear" w:color="auto" w:fill="FFFFFF"/>
        </w:rPr>
        <w:t>大类合计</w:t>
      </w: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t>135</w:t>
      </w:r>
      <w:r>
        <w:rPr>
          <w:rFonts w:hint="eastAsia" w:ascii="仿宋" w:hAnsi="仿宋" w:eastAsia="仿宋" w:cs="仿宋"/>
          <w:sz w:val="30"/>
          <w:szCs w:val="30"/>
          <w:shd w:val="clear" w:color="auto" w:fill="FFFFFF"/>
        </w:rPr>
        <w:t>批次。</w:t>
      </w:r>
      <w:r>
        <w:rPr>
          <w:rFonts w:hint="eastAsia" w:ascii="仿宋" w:hAnsi="仿宋" w:eastAsia="仿宋" w:cs="仿宋"/>
          <w:sz w:val="30"/>
          <w:szCs w:val="30"/>
        </w:rPr>
        <w:t>其中食品抽样检验项目合格样品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134</w:t>
      </w:r>
      <w:r>
        <w:rPr>
          <w:rFonts w:hint="eastAsia" w:ascii="仿宋" w:hAnsi="仿宋" w:eastAsia="仿宋" w:cs="仿宋"/>
          <w:sz w:val="30"/>
          <w:szCs w:val="30"/>
        </w:rPr>
        <w:t>批次，不合格样品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批次。</w:t>
      </w:r>
    </w:p>
    <w:p>
      <w:pPr>
        <w:pStyle w:val="6"/>
        <w:widowControl/>
        <w:shd w:val="clear" w:color="auto" w:fill="FFFFFF"/>
        <w:spacing w:beforeAutospacing="0" w:after="210" w:afterAutospacing="0" w:line="420" w:lineRule="atLeast"/>
        <w:ind w:firstLine="600" w:firstLineChars="200"/>
        <w:rPr>
          <w:rFonts w:hint="eastAsia" w:ascii="仿宋" w:hAnsi="仿宋" w:eastAsia="仿宋" w:cs="仿宋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</w:rPr>
        <w:t>二、对抽检中发现的不合格产品，涉及本市生产经营企业的，我市市场监管局将按照《中华人民共和国食品安全法》的规定予以处置。</w:t>
      </w:r>
    </w:p>
    <w:p>
      <w:pPr>
        <w:pStyle w:val="6"/>
        <w:widowControl/>
        <w:shd w:val="clear" w:color="auto" w:fill="FFFFFF"/>
        <w:spacing w:beforeAutospacing="0" w:after="210" w:afterAutospacing="0" w:line="420" w:lineRule="atLeast"/>
        <w:ind w:firstLine="600" w:firstLineChars="200"/>
        <w:rPr>
          <w:rFonts w:hint="eastAsia" w:ascii="仿宋" w:hAnsi="仿宋" w:eastAsia="仿宋" w:cs="仿宋"/>
          <w:sz w:val="30"/>
          <w:szCs w:val="30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Autospacing="0" w:after="210" w:afterAutospacing="0" w:line="420" w:lineRule="atLeast"/>
        <w:ind w:firstLine="600" w:firstLineChars="200"/>
        <w:rPr>
          <w:rFonts w:hint="eastAsia" w:ascii="仿宋" w:hAnsi="仿宋" w:eastAsia="仿宋" w:cs="仿宋"/>
          <w:sz w:val="30"/>
          <w:szCs w:val="30"/>
          <w:shd w:val="clear" w:color="auto" w:fill="FFFFFF"/>
        </w:rPr>
      </w:pPr>
    </w:p>
    <w:p>
      <w:pPr>
        <w:widowControl/>
        <w:shd w:val="clear" w:color="auto" w:fill="FFFFFF"/>
        <w:spacing w:after="210" w:line="420" w:lineRule="atLeast"/>
        <w:ind w:firstLine="420"/>
        <w:jc w:val="right"/>
        <w:rPr>
          <w:rFonts w:ascii="仿宋" w:hAnsi="仿宋" w:eastAsia="仿宋" w:cs="仿宋"/>
          <w:kern w:val="0"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30"/>
          <w:szCs w:val="30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kern w:val="0"/>
          <w:sz w:val="30"/>
          <w:szCs w:val="30"/>
          <w:shd w:val="clear" w:color="auto" w:fill="FFFFFF"/>
        </w:rPr>
        <w:t xml:space="preserve"> 2023年</w:t>
      </w:r>
      <w:r>
        <w:rPr>
          <w:rFonts w:hint="eastAsia" w:ascii="仿宋" w:hAnsi="仿宋" w:eastAsia="仿宋" w:cs="仿宋"/>
          <w:kern w:val="0"/>
          <w:sz w:val="30"/>
          <w:szCs w:val="30"/>
          <w:shd w:val="clear" w:color="auto" w:fill="FFFFFF"/>
          <w:lang w:val="en-US" w:eastAsia="zh-CN"/>
        </w:rPr>
        <w:t>10</w:t>
      </w:r>
      <w:r>
        <w:rPr>
          <w:rFonts w:hint="eastAsia" w:ascii="仿宋" w:hAnsi="仿宋" w:eastAsia="仿宋" w:cs="仿宋"/>
          <w:kern w:val="0"/>
          <w:sz w:val="30"/>
          <w:szCs w:val="30"/>
          <w:shd w:val="clear" w:color="auto" w:fill="FFFFFF"/>
        </w:rPr>
        <w:t>月</w:t>
      </w:r>
      <w:r>
        <w:rPr>
          <w:rFonts w:hint="eastAsia" w:ascii="仿宋" w:hAnsi="仿宋" w:eastAsia="仿宋" w:cs="仿宋"/>
          <w:kern w:val="0"/>
          <w:sz w:val="30"/>
          <w:szCs w:val="30"/>
          <w:shd w:val="clear" w:color="auto" w:fill="FFFFFF"/>
          <w:lang w:val="en-US" w:eastAsia="zh-CN"/>
        </w:rPr>
        <w:t>9</w:t>
      </w:r>
      <w:r>
        <w:rPr>
          <w:rFonts w:hint="eastAsia" w:ascii="仿宋" w:hAnsi="仿宋" w:eastAsia="仿宋" w:cs="仿宋"/>
          <w:kern w:val="0"/>
          <w:sz w:val="30"/>
          <w:szCs w:val="30"/>
          <w:shd w:val="clear" w:color="auto" w:fill="FFFFFF"/>
        </w:rPr>
        <w:t>日</w:t>
      </w:r>
    </w:p>
    <w:p>
      <w:pPr>
        <w:pStyle w:val="6"/>
        <w:widowControl/>
        <w:shd w:val="clear" w:color="auto" w:fill="FFFFFF"/>
        <w:spacing w:beforeAutospacing="0" w:afterAutospacing="0" w:line="420" w:lineRule="atLeast"/>
        <w:ind w:firstLine="420"/>
        <w:rPr>
          <w:rFonts w:hint="eastAsia" w:ascii="仿宋" w:hAnsi="仿宋" w:eastAsia="仿宋" w:cs="仿宋"/>
          <w:sz w:val="30"/>
          <w:szCs w:val="30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Autospacing="0" w:afterAutospacing="0" w:line="420" w:lineRule="atLeast"/>
        <w:ind w:firstLine="420"/>
        <w:rPr>
          <w:rFonts w:hint="eastAsia" w:ascii="仿宋" w:hAnsi="仿宋" w:eastAsia="仿宋" w:cs="仿宋"/>
          <w:sz w:val="30"/>
          <w:szCs w:val="30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Autospacing="0" w:afterAutospacing="0" w:line="420" w:lineRule="atLeast"/>
        <w:ind w:firstLine="420"/>
        <w:rPr>
          <w:rFonts w:ascii="仿宋" w:hAnsi="仿宋" w:eastAsia="仿宋" w:cs="仿宋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</w:rPr>
        <w:t>附件：</w:t>
      </w:r>
    </w:p>
    <w:p>
      <w:pPr>
        <w:pStyle w:val="6"/>
        <w:widowControl/>
        <w:shd w:val="clear" w:color="auto" w:fill="FFFFFF"/>
        <w:spacing w:beforeAutospacing="0" w:afterAutospacing="0" w:line="600" w:lineRule="exact"/>
        <w:ind w:firstLine="420"/>
        <w:rPr>
          <w:rFonts w:ascii="仿宋" w:hAnsi="仿宋" w:eastAsia="仿宋" w:cs="仿宋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</w:rPr>
        <w:t>本次检验项目</w:t>
      </w:r>
    </w:p>
    <w:p>
      <w:pPr>
        <w:pStyle w:val="6"/>
        <w:widowControl/>
        <w:shd w:val="clear" w:color="auto" w:fill="FFFFFF"/>
        <w:spacing w:beforeAutospacing="0" w:after="210" w:afterAutospacing="0" w:line="420" w:lineRule="atLeast"/>
        <w:rPr>
          <w:rFonts w:ascii="仿宋" w:hAnsi="仿宋" w:eastAsia="仿宋" w:cs="仿宋"/>
          <w:sz w:val="30"/>
          <w:szCs w:val="30"/>
          <w:shd w:val="clear" w:color="auto" w:fill="FFFFFF"/>
        </w:rPr>
      </w:pPr>
    </w:p>
    <w:p>
      <w:pPr>
        <w:pStyle w:val="2"/>
        <w:ind w:firstLine="2891" w:firstLineChars="600"/>
        <w:rPr>
          <w:sz w:val="48"/>
          <w:szCs w:val="48"/>
        </w:rPr>
      </w:pPr>
      <w:r>
        <w:rPr>
          <w:rFonts w:hint="eastAsia"/>
          <w:sz w:val="48"/>
          <w:szCs w:val="48"/>
        </w:rPr>
        <w:t>本次检验项目</w:t>
      </w:r>
    </w:p>
    <w:p>
      <w:pPr>
        <w:spacing w:line="46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一、餐饮食品</w:t>
      </w:r>
    </w:p>
    <w:p>
      <w:pPr>
        <w:spacing w:line="46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（一）抽检依据</w:t>
      </w:r>
    </w:p>
    <w:p>
      <w:pPr>
        <w:spacing w:line="4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GB 14934-2016《食品安全国家标准 消毒餐（饮）具》、</w:t>
      </w:r>
      <w:r>
        <w:rPr>
          <w:rFonts w:hint="eastAsia" w:ascii="仿宋" w:hAnsi="仿宋" w:eastAsia="仿宋" w:cs="仿宋"/>
          <w:sz w:val="30"/>
          <w:szCs w:val="30"/>
        </w:rPr>
        <w:t>GB 2760-2014《食品安全国家标准 食品添加剂使用标准》要求。</w:t>
      </w:r>
    </w:p>
    <w:p>
      <w:pPr>
        <w:spacing w:line="4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（二）检验项目</w:t>
      </w:r>
    </w:p>
    <w:p>
      <w:pPr>
        <w:spacing w:line="4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复用餐饮具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餐馆自行消毒</w:t>
      </w:r>
      <w:r>
        <w:rPr>
          <w:rFonts w:hint="eastAsia" w:ascii="仿宋" w:hAnsi="仿宋" w:eastAsia="仿宋" w:cs="仿宋"/>
          <w:sz w:val="30"/>
          <w:szCs w:val="30"/>
        </w:rPr>
        <w:t>） 抽检项目包括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大肠菌群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spacing w:line="4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酱卤肉制品</w:t>
      </w:r>
      <w:r>
        <w:rPr>
          <w:rFonts w:hint="eastAsia" w:ascii="仿宋" w:hAnsi="仿宋" w:eastAsia="仿宋" w:cs="仿宋"/>
          <w:sz w:val="30"/>
          <w:szCs w:val="30"/>
        </w:rPr>
        <w:t>（自制） 抽检项目包括苯甲酸及其钠盐(以苯甲酸计)、山梨酸及其钾盐(以山梨酸计)及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亚硝酸盐（以亚硝酸钠计）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spacing w:line="46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二、酒类</w:t>
      </w:r>
    </w:p>
    <w:p>
      <w:pPr>
        <w:spacing w:line="4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（一）抽检依据</w:t>
      </w:r>
    </w:p>
    <w:p>
      <w:pPr>
        <w:spacing w:line="460" w:lineRule="exact"/>
        <w:ind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抽检依据是按GB 2760-2014《食品安全国家标准 食品添加剂使用标准》、GB 2757-2012《食品安全国家标准 蒸馏酒及其配制酒》。</w:t>
      </w:r>
    </w:p>
    <w:p>
      <w:pPr>
        <w:spacing w:line="4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（二）检验项目</w:t>
      </w:r>
    </w:p>
    <w:p>
      <w:pPr>
        <w:spacing w:line="4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白酒、白酒（液态）、白酒（原酒） 抽检项目包括甲醇（按100%酒精度折算）、糖精钠(以糖精计)及甜蜜素(以环己基氨基磺酸计)。</w:t>
      </w:r>
    </w:p>
    <w:p>
      <w:pPr>
        <w:spacing w:line="46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三、糕点</w:t>
      </w:r>
    </w:p>
    <w:p>
      <w:pPr>
        <w:spacing w:line="4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（一）抽检依据</w:t>
      </w:r>
    </w:p>
    <w:p>
      <w:pPr>
        <w:spacing w:line="460" w:lineRule="exact"/>
        <w:ind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抽检依据是按GB 2760-2014《食品安全国家标准 食品添加剂使用标准》标准要求。</w:t>
      </w:r>
    </w:p>
    <w:p>
      <w:pPr>
        <w:spacing w:line="4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（二）检验项目</w:t>
      </w:r>
    </w:p>
    <w:p>
      <w:pPr>
        <w:spacing w:line="4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糕点 抽检项目包括苯甲酸及其钠盐（以苯甲酸计）、山梨酸及其钾盐(以山梨酸计)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和</w:t>
      </w:r>
      <w:r>
        <w:rPr>
          <w:rFonts w:hint="eastAsia" w:ascii="仿宋" w:hAnsi="仿宋" w:eastAsia="仿宋" w:cs="仿宋"/>
          <w:sz w:val="30"/>
          <w:szCs w:val="30"/>
        </w:rPr>
        <w:t>糖精钠（以糖精计）。</w:t>
      </w:r>
    </w:p>
    <w:p>
      <w:pPr>
        <w:spacing w:line="46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四、豆制品</w:t>
      </w:r>
    </w:p>
    <w:p>
      <w:pPr>
        <w:spacing w:line="4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（一）抽检依据</w:t>
      </w:r>
    </w:p>
    <w:p>
      <w:pPr>
        <w:spacing w:line="460" w:lineRule="exact"/>
        <w:ind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抽检依据是按GB 2760-2014《食品安全国家标准 食品添加剂使用标准》标准要求。</w:t>
      </w:r>
    </w:p>
    <w:p>
      <w:pPr>
        <w:spacing w:line="4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（二）检验项目</w:t>
      </w:r>
    </w:p>
    <w:p>
      <w:pPr>
        <w:spacing w:line="4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豆干、豆腐、豆皮等 抽检项目包括苯甲酸及其钠盐(以苯甲酸计)、山梨酸及其钾盐(以山梨酸计)。</w:t>
      </w:r>
    </w:p>
    <w:p>
      <w:pPr>
        <w:spacing w:line="460" w:lineRule="exact"/>
      </w:pPr>
      <w:r>
        <w:rPr>
          <w:rFonts w:hint="eastAsia" w:ascii="黑体" w:hAnsi="黑体" w:eastAsia="黑体" w:cs="黑体"/>
          <w:sz w:val="30"/>
          <w:szCs w:val="30"/>
        </w:rPr>
        <w:t>五、蛋制品</w:t>
      </w:r>
    </w:p>
    <w:p>
      <w:pPr>
        <w:spacing w:line="4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（一）抽检依据</w:t>
      </w:r>
    </w:p>
    <w:p>
      <w:pPr>
        <w:spacing w:line="460" w:lineRule="exact"/>
        <w:ind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抽检依据是按GB 2760-2014《食品安全国家标准 食品添加剂使用标准》标准要求。</w:t>
      </w:r>
    </w:p>
    <w:p>
      <w:pPr>
        <w:spacing w:line="4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（二）检验项目</w:t>
      </w:r>
    </w:p>
    <w:p>
      <w:pPr>
        <w:spacing w:line="4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再制蛋 抽检项目包括苯甲酸及其钠盐(以苯甲酸计)、山梨酸及其钾盐(以山梨酸计)。</w:t>
      </w:r>
    </w:p>
    <w:p>
      <w:pPr>
        <w:spacing w:line="46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六</w:t>
      </w:r>
      <w:r>
        <w:rPr>
          <w:rFonts w:hint="eastAsia" w:ascii="黑体" w:hAnsi="黑体" w:eastAsia="黑体" w:cs="黑体"/>
          <w:sz w:val="30"/>
          <w:szCs w:val="30"/>
        </w:rPr>
        <w:t xml:space="preserve">、粮食加工品   </w:t>
      </w:r>
    </w:p>
    <w:p>
      <w:pPr>
        <w:spacing w:line="4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（一）抽检依据</w:t>
      </w:r>
    </w:p>
    <w:p>
      <w:pPr>
        <w:spacing w:line="460" w:lineRule="exact"/>
        <w:ind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抽检依据是按GB 2760-2014《食品安全国家标准 食品添加剂使用标准》标准要求。</w:t>
      </w:r>
    </w:p>
    <w:p>
      <w:pPr>
        <w:spacing w:line="4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（二）检验项目</w:t>
      </w:r>
    </w:p>
    <w:p>
      <w:pPr>
        <w:spacing w:line="4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 w:cs="仿宋"/>
          <w:sz w:val="30"/>
          <w:szCs w:val="30"/>
        </w:rPr>
        <w:t>生湿面制品 抽检项目包括苯甲酸及其钠盐(以苯甲酸计)、山梨酸及其钾盐(以山梨酸计)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和脱氢乙酸及其钠盐（以脱氢乙酸计）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spacing w:line="4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2、挂面</w:t>
      </w:r>
      <w:r>
        <w:rPr>
          <w:rFonts w:hint="eastAsia" w:ascii="仿宋" w:hAnsi="仿宋" w:eastAsia="仿宋" w:cs="仿宋"/>
          <w:sz w:val="30"/>
          <w:szCs w:val="30"/>
        </w:rPr>
        <w:t xml:space="preserve"> 抽检项目包括苯甲酸及其钠盐(以苯甲酸计)、山梨酸及其钾盐(以山梨酸计)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和脱氢乙酸及其钠盐（以脱氢乙酸计）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spacing w:line="4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3、发酵</w:t>
      </w:r>
      <w:r>
        <w:rPr>
          <w:rFonts w:hint="eastAsia" w:ascii="仿宋" w:hAnsi="仿宋" w:eastAsia="仿宋" w:cs="仿宋"/>
          <w:sz w:val="30"/>
          <w:szCs w:val="30"/>
        </w:rPr>
        <w:t>面制品 抽检项目包括苯甲酸及其钠盐(以苯甲酸计)、山梨酸及其钾盐(以山梨酸计)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和和</w:t>
      </w:r>
      <w:r>
        <w:rPr>
          <w:rFonts w:hint="eastAsia" w:ascii="仿宋" w:hAnsi="仿宋" w:eastAsia="仿宋" w:cs="仿宋"/>
          <w:sz w:val="30"/>
          <w:szCs w:val="30"/>
        </w:rPr>
        <w:t>糖精钠（以糖精计）。</w:t>
      </w:r>
    </w:p>
    <w:p>
      <w:pPr>
        <w:spacing w:line="46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eastAsia="zh-CN"/>
        </w:rPr>
        <w:t xml:space="preserve"> 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七、冷冻饮品</w:t>
      </w:r>
      <w:r>
        <w:rPr>
          <w:rFonts w:hint="eastAsia" w:ascii="黑体" w:hAnsi="黑体" w:eastAsia="黑体" w:cs="黑体"/>
          <w:sz w:val="30"/>
          <w:szCs w:val="30"/>
        </w:rPr>
        <w:t xml:space="preserve">   </w:t>
      </w:r>
    </w:p>
    <w:p>
      <w:pPr>
        <w:spacing w:line="4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（一）抽检依据</w:t>
      </w:r>
    </w:p>
    <w:p>
      <w:pPr>
        <w:spacing w:line="460" w:lineRule="exact"/>
        <w:ind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抽检依据是按GB 2760-2014《食品安全国家标准 食品添加剂使用标准》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GB 2759-2015《食品安全国家标准 冷冻饮品和制作料》</w:t>
      </w:r>
      <w:r>
        <w:rPr>
          <w:rFonts w:hint="eastAsia" w:ascii="仿宋" w:hAnsi="仿宋" w:eastAsia="仿宋" w:cs="仿宋"/>
          <w:sz w:val="30"/>
          <w:szCs w:val="30"/>
        </w:rPr>
        <w:t>标准要求。</w:t>
      </w:r>
    </w:p>
    <w:p>
      <w:pPr>
        <w:spacing w:line="4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（二）检验项目</w:t>
      </w:r>
    </w:p>
    <w:p>
      <w:pPr>
        <w:spacing w:line="4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冰淇淋、雪糕、雪泥、冰棍、食用冰、甜味冰、其他类 抽检项目包括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菌落总数、大肠菌群和糖精钠（以糖精计）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spacing w:line="46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八、蔬菜制品</w:t>
      </w:r>
      <w:r>
        <w:rPr>
          <w:rFonts w:hint="eastAsia" w:ascii="黑体" w:hAnsi="黑体" w:eastAsia="黑体" w:cs="黑体"/>
          <w:sz w:val="30"/>
          <w:szCs w:val="30"/>
        </w:rPr>
        <w:t xml:space="preserve">   </w:t>
      </w:r>
    </w:p>
    <w:p>
      <w:pPr>
        <w:spacing w:line="4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（一）抽检依据</w:t>
      </w:r>
    </w:p>
    <w:p>
      <w:pPr>
        <w:spacing w:line="460" w:lineRule="exact"/>
        <w:ind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抽检依据是按GB 2760-2014《食品安全国家标准 食品添加剂使用标准》标准要求。</w:t>
      </w:r>
    </w:p>
    <w:p>
      <w:pPr>
        <w:spacing w:line="4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（二）检验项目</w:t>
      </w:r>
    </w:p>
    <w:p>
      <w:pPr>
        <w:spacing w:line="4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酱腌菜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抽检项目包括苯甲酸及其钠盐(以苯甲酸计)、山梨酸及其钾盐(以山梨酸计)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和和</w:t>
      </w:r>
      <w:r>
        <w:rPr>
          <w:rFonts w:hint="eastAsia" w:ascii="仿宋" w:hAnsi="仿宋" w:eastAsia="仿宋" w:cs="仿宋"/>
          <w:sz w:val="30"/>
          <w:szCs w:val="30"/>
        </w:rPr>
        <w:t>糖精钠（以糖精计）。</w:t>
      </w:r>
    </w:p>
    <w:p>
      <w:pPr>
        <w:spacing w:line="46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九、饮料</w:t>
      </w:r>
      <w:r>
        <w:rPr>
          <w:rFonts w:hint="eastAsia" w:ascii="黑体" w:hAnsi="黑体" w:eastAsia="黑体" w:cs="黑体"/>
          <w:sz w:val="30"/>
          <w:szCs w:val="30"/>
        </w:rPr>
        <w:t xml:space="preserve">   </w:t>
      </w:r>
    </w:p>
    <w:p>
      <w:pPr>
        <w:spacing w:line="4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（一）抽检依据</w:t>
      </w:r>
    </w:p>
    <w:p>
      <w:pPr>
        <w:spacing w:line="460" w:lineRule="exact"/>
        <w:ind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抽检依据是按GB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19298</w:t>
      </w:r>
      <w:r>
        <w:rPr>
          <w:rFonts w:hint="eastAsia" w:ascii="仿宋" w:hAnsi="仿宋" w:eastAsia="仿宋" w:cs="仿宋"/>
          <w:sz w:val="30"/>
          <w:szCs w:val="30"/>
        </w:rPr>
        <w:t xml:space="preserve">-2014《食品安全国家标准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包装饮用水</w:t>
      </w:r>
      <w:r>
        <w:rPr>
          <w:rFonts w:hint="eastAsia" w:ascii="仿宋" w:hAnsi="仿宋" w:eastAsia="仿宋" w:cs="仿宋"/>
          <w:sz w:val="30"/>
          <w:szCs w:val="30"/>
        </w:rPr>
        <w:t>》标准要求。</w:t>
      </w:r>
    </w:p>
    <w:p>
      <w:pPr>
        <w:spacing w:line="4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（二）检验项目</w:t>
      </w:r>
    </w:p>
    <w:p>
      <w:pPr>
        <w:spacing w:line="460" w:lineRule="exact"/>
        <w:ind w:firstLine="600" w:firstLineChars="200"/>
        <w:rPr>
          <w:rFonts w:hint="eastAsia" w:ascii="仿宋" w:hAnsi="仿宋" w:eastAsia="仿宋" w:cs="仿宋"/>
          <w:sz w:val="30"/>
          <w:szCs w:val="30"/>
          <w:shd w:val="clear" w:color="auto" w:fill="FFFFFF"/>
          <w:lang w:eastAsia="zh-CN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饮用纯净水</w:t>
      </w:r>
      <w:r>
        <w:rPr>
          <w:rFonts w:hint="eastAsia" w:ascii="仿宋" w:hAnsi="仿宋" w:eastAsia="仿宋" w:cs="仿宋"/>
          <w:sz w:val="30"/>
          <w:szCs w:val="30"/>
        </w:rPr>
        <w:t xml:space="preserve"> 抽检项目包括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铜绿假单胞菌、大肠菌群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widowControl/>
        <w:textAlignment w:val="center"/>
        <w:rPr>
          <w:rFonts w:ascii="宋体" w:hAnsi="宋体" w:eastAsia="宋体" w:cs="宋体"/>
          <w:kern w:val="0"/>
          <w:sz w:val="16"/>
          <w:szCs w:val="16"/>
        </w:rPr>
      </w:pPr>
    </w:p>
    <w:sectPr>
      <w:headerReference r:id="rId6" w:type="first"/>
      <w:footerReference r:id="rId8" w:type="first"/>
      <w:footerReference r:id="rId7" w:type="default"/>
      <w:pgSz w:w="16838" w:h="11906" w:orient="landscape"/>
      <w:pgMar w:top="1213" w:right="1746" w:bottom="1100" w:left="1689" w:header="851" w:footer="992" w:gutter="0"/>
      <w:pgNumType w:start="1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w:pict>
        <v:shape id="_x0000_s1029" o:spid="_x0000_s1029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33467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6840" w:firstLineChars="3800"/>
    </w:pPr>
    <w:r>
      <w:pict>
        <v:shape id="_x0000_s1028" o:spid="_x0000_s1028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1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hideSpellingErrors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dmMDdiZTI1NjViOTEyOWZmODRjYmFjOTIwOTVjODYifQ=="/>
  </w:docVars>
  <w:rsids>
    <w:rsidRoot w:val="56227758"/>
    <w:rsid w:val="000919F3"/>
    <w:rsid w:val="000B32EF"/>
    <w:rsid w:val="000D513A"/>
    <w:rsid w:val="000F1FF1"/>
    <w:rsid w:val="001A4E3A"/>
    <w:rsid w:val="00217062"/>
    <w:rsid w:val="00217A39"/>
    <w:rsid w:val="00255A68"/>
    <w:rsid w:val="00260F57"/>
    <w:rsid w:val="00280D70"/>
    <w:rsid w:val="00292BAB"/>
    <w:rsid w:val="002E24ED"/>
    <w:rsid w:val="002E77E2"/>
    <w:rsid w:val="004023C4"/>
    <w:rsid w:val="00450CBA"/>
    <w:rsid w:val="004A2B80"/>
    <w:rsid w:val="004C7870"/>
    <w:rsid w:val="005A0FB6"/>
    <w:rsid w:val="005B7AED"/>
    <w:rsid w:val="0060307E"/>
    <w:rsid w:val="006131CA"/>
    <w:rsid w:val="00691488"/>
    <w:rsid w:val="006F1DC3"/>
    <w:rsid w:val="00720170"/>
    <w:rsid w:val="007B4F55"/>
    <w:rsid w:val="007D7F71"/>
    <w:rsid w:val="00814FE8"/>
    <w:rsid w:val="00875BC5"/>
    <w:rsid w:val="008A6B4B"/>
    <w:rsid w:val="00912B41"/>
    <w:rsid w:val="009537AF"/>
    <w:rsid w:val="009F13B4"/>
    <w:rsid w:val="00A44848"/>
    <w:rsid w:val="00A5582B"/>
    <w:rsid w:val="00A940EB"/>
    <w:rsid w:val="00AD209E"/>
    <w:rsid w:val="00AE7729"/>
    <w:rsid w:val="00B22598"/>
    <w:rsid w:val="00B43C11"/>
    <w:rsid w:val="00B474B0"/>
    <w:rsid w:val="00BE15D9"/>
    <w:rsid w:val="00C44F44"/>
    <w:rsid w:val="00C460C8"/>
    <w:rsid w:val="00CF37EE"/>
    <w:rsid w:val="00D26579"/>
    <w:rsid w:val="00D312A1"/>
    <w:rsid w:val="00D31861"/>
    <w:rsid w:val="00D47081"/>
    <w:rsid w:val="00E55449"/>
    <w:rsid w:val="00E853E6"/>
    <w:rsid w:val="00E9752E"/>
    <w:rsid w:val="00F43F25"/>
    <w:rsid w:val="00FE5182"/>
    <w:rsid w:val="012C7A38"/>
    <w:rsid w:val="0190239D"/>
    <w:rsid w:val="01913A8C"/>
    <w:rsid w:val="01C306D4"/>
    <w:rsid w:val="01E91085"/>
    <w:rsid w:val="025D3BDC"/>
    <w:rsid w:val="02732EBF"/>
    <w:rsid w:val="02826BE5"/>
    <w:rsid w:val="02C009C3"/>
    <w:rsid w:val="02E03B68"/>
    <w:rsid w:val="036F3D09"/>
    <w:rsid w:val="03920F5B"/>
    <w:rsid w:val="03957AD9"/>
    <w:rsid w:val="045C0089"/>
    <w:rsid w:val="04F27C74"/>
    <w:rsid w:val="04FD78C7"/>
    <w:rsid w:val="05501E9D"/>
    <w:rsid w:val="059805BC"/>
    <w:rsid w:val="06293905"/>
    <w:rsid w:val="064E5119"/>
    <w:rsid w:val="066B1D62"/>
    <w:rsid w:val="06E5008F"/>
    <w:rsid w:val="06F3181D"/>
    <w:rsid w:val="072342A9"/>
    <w:rsid w:val="07E40631"/>
    <w:rsid w:val="07FC0C68"/>
    <w:rsid w:val="08154854"/>
    <w:rsid w:val="08206B99"/>
    <w:rsid w:val="08304914"/>
    <w:rsid w:val="083603C8"/>
    <w:rsid w:val="08631551"/>
    <w:rsid w:val="08AD7549"/>
    <w:rsid w:val="08F71ECB"/>
    <w:rsid w:val="09373182"/>
    <w:rsid w:val="095A7F5D"/>
    <w:rsid w:val="0965693D"/>
    <w:rsid w:val="096B6CDB"/>
    <w:rsid w:val="09896468"/>
    <w:rsid w:val="0A644786"/>
    <w:rsid w:val="0ADA226B"/>
    <w:rsid w:val="0AE459C3"/>
    <w:rsid w:val="0B1A6534"/>
    <w:rsid w:val="0B424E1A"/>
    <w:rsid w:val="0B476BDA"/>
    <w:rsid w:val="0BAA2964"/>
    <w:rsid w:val="0BBB1ABB"/>
    <w:rsid w:val="0BBE08C3"/>
    <w:rsid w:val="0BF761B4"/>
    <w:rsid w:val="0C5A05F9"/>
    <w:rsid w:val="0CD709E8"/>
    <w:rsid w:val="0CF35243"/>
    <w:rsid w:val="0CFD65DE"/>
    <w:rsid w:val="0D040D15"/>
    <w:rsid w:val="0D6A5800"/>
    <w:rsid w:val="0D956A0A"/>
    <w:rsid w:val="0DC0520D"/>
    <w:rsid w:val="0DF53693"/>
    <w:rsid w:val="0E197D83"/>
    <w:rsid w:val="0E485977"/>
    <w:rsid w:val="0E593520"/>
    <w:rsid w:val="0E7B2207"/>
    <w:rsid w:val="0EE80B57"/>
    <w:rsid w:val="0EED5E4C"/>
    <w:rsid w:val="0EF74E1F"/>
    <w:rsid w:val="0FC8667E"/>
    <w:rsid w:val="0FC94FC2"/>
    <w:rsid w:val="10360CDD"/>
    <w:rsid w:val="107C21F5"/>
    <w:rsid w:val="10980EE8"/>
    <w:rsid w:val="10B3248E"/>
    <w:rsid w:val="11774B23"/>
    <w:rsid w:val="11BC092D"/>
    <w:rsid w:val="11BE5D53"/>
    <w:rsid w:val="11F82316"/>
    <w:rsid w:val="120174E4"/>
    <w:rsid w:val="12725C6C"/>
    <w:rsid w:val="12A52565"/>
    <w:rsid w:val="12C35B05"/>
    <w:rsid w:val="130F5C30"/>
    <w:rsid w:val="133A2CE8"/>
    <w:rsid w:val="139C306A"/>
    <w:rsid w:val="13B42DDE"/>
    <w:rsid w:val="142455E9"/>
    <w:rsid w:val="145402E0"/>
    <w:rsid w:val="1486643C"/>
    <w:rsid w:val="148B6829"/>
    <w:rsid w:val="14AF76CB"/>
    <w:rsid w:val="14B51D54"/>
    <w:rsid w:val="14E64237"/>
    <w:rsid w:val="14FA4F0D"/>
    <w:rsid w:val="15132790"/>
    <w:rsid w:val="153A0251"/>
    <w:rsid w:val="153E28D7"/>
    <w:rsid w:val="15550BCF"/>
    <w:rsid w:val="158179CD"/>
    <w:rsid w:val="159D0626"/>
    <w:rsid w:val="15E40645"/>
    <w:rsid w:val="15FD1330"/>
    <w:rsid w:val="163E0431"/>
    <w:rsid w:val="1643162D"/>
    <w:rsid w:val="165A414A"/>
    <w:rsid w:val="168C49A7"/>
    <w:rsid w:val="16FC7657"/>
    <w:rsid w:val="17084579"/>
    <w:rsid w:val="171A333D"/>
    <w:rsid w:val="175A11DC"/>
    <w:rsid w:val="175F1330"/>
    <w:rsid w:val="17B37DB5"/>
    <w:rsid w:val="18BA2C18"/>
    <w:rsid w:val="18CC63E1"/>
    <w:rsid w:val="18DB69AF"/>
    <w:rsid w:val="18F10ED8"/>
    <w:rsid w:val="18F23E13"/>
    <w:rsid w:val="192E7B19"/>
    <w:rsid w:val="19363894"/>
    <w:rsid w:val="193B0B95"/>
    <w:rsid w:val="194B54E8"/>
    <w:rsid w:val="19C5529B"/>
    <w:rsid w:val="19FD26D4"/>
    <w:rsid w:val="1A497FB9"/>
    <w:rsid w:val="1B603108"/>
    <w:rsid w:val="1B6B04F7"/>
    <w:rsid w:val="1BC83D98"/>
    <w:rsid w:val="1BD24FB7"/>
    <w:rsid w:val="1C0C5403"/>
    <w:rsid w:val="1C0E49D2"/>
    <w:rsid w:val="1C606903"/>
    <w:rsid w:val="1C6914A7"/>
    <w:rsid w:val="1CE02674"/>
    <w:rsid w:val="1CE92838"/>
    <w:rsid w:val="1CF816E4"/>
    <w:rsid w:val="1CFA72DC"/>
    <w:rsid w:val="1CFD6E54"/>
    <w:rsid w:val="1DAD7521"/>
    <w:rsid w:val="1DBB07B3"/>
    <w:rsid w:val="1E674EB3"/>
    <w:rsid w:val="1E823593"/>
    <w:rsid w:val="1E841DA1"/>
    <w:rsid w:val="1EA37CAD"/>
    <w:rsid w:val="1ECF4726"/>
    <w:rsid w:val="1F5C14BB"/>
    <w:rsid w:val="1FF24A13"/>
    <w:rsid w:val="204D6C70"/>
    <w:rsid w:val="20C7146D"/>
    <w:rsid w:val="20CF7962"/>
    <w:rsid w:val="21016B2D"/>
    <w:rsid w:val="215956B0"/>
    <w:rsid w:val="22E36792"/>
    <w:rsid w:val="234A2B15"/>
    <w:rsid w:val="235C3F6E"/>
    <w:rsid w:val="23D360DA"/>
    <w:rsid w:val="23E75E27"/>
    <w:rsid w:val="23ED586B"/>
    <w:rsid w:val="24420D1D"/>
    <w:rsid w:val="246F29D3"/>
    <w:rsid w:val="24703C03"/>
    <w:rsid w:val="247E080F"/>
    <w:rsid w:val="248A5117"/>
    <w:rsid w:val="249B4BA3"/>
    <w:rsid w:val="24DE284A"/>
    <w:rsid w:val="24F13E5E"/>
    <w:rsid w:val="24FD7C52"/>
    <w:rsid w:val="258E0784"/>
    <w:rsid w:val="259F063B"/>
    <w:rsid w:val="25D07F1A"/>
    <w:rsid w:val="25D35993"/>
    <w:rsid w:val="25F1664E"/>
    <w:rsid w:val="25F32980"/>
    <w:rsid w:val="261A47DC"/>
    <w:rsid w:val="2645179C"/>
    <w:rsid w:val="266A16A4"/>
    <w:rsid w:val="266B6E67"/>
    <w:rsid w:val="26915144"/>
    <w:rsid w:val="26B2095B"/>
    <w:rsid w:val="26C12D17"/>
    <w:rsid w:val="27057441"/>
    <w:rsid w:val="270664E7"/>
    <w:rsid w:val="27366E7A"/>
    <w:rsid w:val="2771763F"/>
    <w:rsid w:val="27882DF8"/>
    <w:rsid w:val="27D55F04"/>
    <w:rsid w:val="28776C66"/>
    <w:rsid w:val="2891188C"/>
    <w:rsid w:val="290B042F"/>
    <w:rsid w:val="298D3F3D"/>
    <w:rsid w:val="29A371F5"/>
    <w:rsid w:val="29D840E0"/>
    <w:rsid w:val="29ED3C96"/>
    <w:rsid w:val="29F31AC4"/>
    <w:rsid w:val="2A0A4675"/>
    <w:rsid w:val="2A101894"/>
    <w:rsid w:val="2A230C6E"/>
    <w:rsid w:val="2A724BAF"/>
    <w:rsid w:val="2A893347"/>
    <w:rsid w:val="2AC11AAE"/>
    <w:rsid w:val="2B295346"/>
    <w:rsid w:val="2B4A417A"/>
    <w:rsid w:val="2B5140C7"/>
    <w:rsid w:val="2B5C1A28"/>
    <w:rsid w:val="2B6B4EF5"/>
    <w:rsid w:val="2B820BFA"/>
    <w:rsid w:val="2BAC65DE"/>
    <w:rsid w:val="2BD4424F"/>
    <w:rsid w:val="2BDA4CB0"/>
    <w:rsid w:val="2BDD3983"/>
    <w:rsid w:val="2C2A09A3"/>
    <w:rsid w:val="2C4738FA"/>
    <w:rsid w:val="2C825460"/>
    <w:rsid w:val="2CAD445C"/>
    <w:rsid w:val="2D455A71"/>
    <w:rsid w:val="2D4B5A24"/>
    <w:rsid w:val="2D546FA3"/>
    <w:rsid w:val="2DB82CE1"/>
    <w:rsid w:val="2DCA6ECC"/>
    <w:rsid w:val="2DD6523D"/>
    <w:rsid w:val="2DE97ECB"/>
    <w:rsid w:val="2E493CAB"/>
    <w:rsid w:val="2E6437D4"/>
    <w:rsid w:val="2E74331F"/>
    <w:rsid w:val="2EE00DEC"/>
    <w:rsid w:val="2F1309D0"/>
    <w:rsid w:val="2F187463"/>
    <w:rsid w:val="30016880"/>
    <w:rsid w:val="304F36B8"/>
    <w:rsid w:val="30801B52"/>
    <w:rsid w:val="31400005"/>
    <w:rsid w:val="31812595"/>
    <w:rsid w:val="3197761C"/>
    <w:rsid w:val="31AD041B"/>
    <w:rsid w:val="31B21E43"/>
    <w:rsid w:val="31BE7886"/>
    <w:rsid w:val="31F549CE"/>
    <w:rsid w:val="32314862"/>
    <w:rsid w:val="327411B4"/>
    <w:rsid w:val="32DA3FAA"/>
    <w:rsid w:val="32E77BD8"/>
    <w:rsid w:val="32ED5C53"/>
    <w:rsid w:val="33353FDF"/>
    <w:rsid w:val="335C1E2B"/>
    <w:rsid w:val="33780A09"/>
    <w:rsid w:val="33D21C11"/>
    <w:rsid w:val="33D62089"/>
    <w:rsid w:val="33E170E6"/>
    <w:rsid w:val="342C5919"/>
    <w:rsid w:val="342E6763"/>
    <w:rsid w:val="34325C4A"/>
    <w:rsid w:val="34363F31"/>
    <w:rsid w:val="346911EC"/>
    <w:rsid w:val="34846388"/>
    <w:rsid w:val="34E773CD"/>
    <w:rsid w:val="35031B63"/>
    <w:rsid w:val="350C1B78"/>
    <w:rsid w:val="351C3B38"/>
    <w:rsid w:val="358742DA"/>
    <w:rsid w:val="35A6145E"/>
    <w:rsid w:val="36444452"/>
    <w:rsid w:val="36C758E2"/>
    <w:rsid w:val="3783535C"/>
    <w:rsid w:val="37874C64"/>
    <w:rsid w:val="379654E8"/>
    <w:rsid w:val="37D07D4D"/>
    <w:rsid w:val="38032593"/>
    <w:rsid w:val="380A49B5"/>
    <w:rsid w:val="38D46E50"/>
    <w:rsid w:val="38E9508F"/>
    <w:rsid w:val="3925073C"/>
    <w:rsid w:val="39310642"/>
    <w:rsid w:val="396C6BCE"/>
    <w:rsid w:val="3A0050DC"/>
    <w:rsid w:val="3A536B7F"/>
    <w:rsid w:val="3A93277D"/>
    <w:rsid w:val="3AA21C3A"/>
    <w:rsid w:val="3AA9010B"/>
    <w:rsid w:val="3AB73942"/>
    <w:rsid w:val="3AB93296"/>
    <w:rsid w:val="3AD46F39"/>
    <w:rsid w:val="3AF239BD"/>
    <w:rsid w:val="3B1F0857"/>
    <w:rsid w:val="3BA43C84"/>
    <w:rsid w:val="3C244944"/>
    <w:rsid w:val="3C2D0D52"/>
    <w:rsid w:val="3C400A8F"/>
    <w:rsid w:val="3CC75178"/>
    <w:rsid w:val="3CD422AB"/>
    <w:rsid w:val="3CDF4C70"/>
    <w:rsid w:val="3CEF37C7"/>
    <w:rsid w:val="3D973978"/>
    <w:rsid w:val="3DBA4010"/>
    <w:rsid w:val="3E4A5BC9"/>
    <w:rsid w:val="3E765EC7"/>
    <w:rsid w:val="3EB80C87"/>
    <w:rsid w:val="3ED62D27"/>
    <w:rsid w:val="3F370FB9"/>
    <w:rsid w:val="3F6311E1"/>
    <w:rsid w:val="3F6E1DFB"/>
    <w:rsid w:val="3F8F67EB"/>
    <w:rsid w:val="3F961C1C"/>
    <w:rsid w:val="3F9B3EB0"/>
    <w:rsid w:val="40033143"/>
    <w:rsid w:val="40220578"/>
    <w:rsid w:val="40405FE8"/>
    <w:rsid w:val="404369FF"/>
    <w:rsid w:val="40442B0E"/>
    <w:rsid w:val="40580367"/>
    <w:rsid w:val="406D383A"/>
    <w:rsid w:val="40AC0AE9"/>
    <w:rsid w:val="40B42C63"/>
    <w:rsid w:val="4109667C"/>
    <w:rsid w:val="410F2249"/>
    <w:rsid w:val="41C95079"/>
    <w:rsid w:val="41D35EF7"/>
    <w:rsid w:val="41D751B4"/>
    <w:rsid w:val="422A57D8"/>
    <w:rsid w:val="42A87AA8"/>
    <w:rsid w:val="42C13892"/>
    <w:rsid w:val="42EF6925"/>
    <w:rsid w:val="43107608"/>
    <w:rsid w:val="43833932"/>
    <w:rsid w:val="44916B74"/>
    <w:rsid w:val="449A398F"/>
    <w:rsid w:val="449C3AD4"/>
    <w:rsid w:val="45341F09"/>
    <w:rsid w:val="456337FF"/>
    <w:rsid w:val="45B315CD"/>
    <w:rsid w:val="45CA02F9"/>
    <w:rsid w:val="45CB0C10"/>
    <w:rsid w:val="45E70138"/>
    <w:rsid w:val="46504672"/>
    <w:rsid w:val="465810C1"/>
    <w:rsid w:val="46911FB3"/>
    <w:rsid w:val="46977462"/>
    <w:rsid w:val="472F64CB"/>
    <w:rsid w:val="47506EF8"/>
    <w:rsid w:val="47741806"/>
    <w:rsid w:val="477A4B61"/>
    <w:rsid w:val="47AC5079"/>
    <w:rsid w:val="47D64CCF"/>
    <w:rsid w:val="47FF3EE9"/>
    <w:rsid w:val="480F7156"/>
    <w:rsid w:val="481D4E5F"/>
    <w:rsid w:val="48273B65"/>
    <w:rsid w:val="48420CD6"/>
    <w:rsid w:val="485769DD"/>
    <w:rsid w:val="48A64FEE"/>
    <w:rsid w:val="48A9178D"/>
    <w:rsid w:val="48AC4643"/>
    <w:rsid w:val="48C42A3E"/>
    <w:rsid w:val="48C94F73"/>
    <w:rsid w:val="491821F9"/>
    <w:rsid w:val="49952E44"/>
    <w:rsid w:val="49F17F90"/>
    <w:rsid w:val="4A4C4008"/>
    <w:rsid w:val="4A927BA8"/>
    <w:rsid w:val="4AC30BB2"/>
    <w:rsid w:val="4AD21663"/>
    <w:rsid w:val="4AE962BB"/>
    <w:rsid w:val="4AEA68A3"/>
    <w:rsid w:val="4B8072E9"/>
    <w:rsid w:val="4C3B1993"/>
    <w:rsid w:val="4C8C3397"/>
    <w:rsid w:val="4C8D3147"/>
    <w:rsid w:val="4D3D4B6D"/>
    <w:rsid w:val="4D4F152E"/>
    <w:rsid w:val="4D625262"/>
    <w:rsid w:val="4DF03FCB"/>
    <w:rsid w:val="4E2773C5"/>
    <w:rsid w:val="4E7E2CDF"/>
    <w:rsid w:val="4EDE3C92"/>
    <w:rsid w:val="4F647AC4"/>
    <w:rsid w:val="4F6F15A3"/>
    <w:rsid w:val="4F7E6C37"/>
    <w:rsid w:val="4F853EAE"/>
    <w:rsid w:val="4FA91193"/>
    <w:rsid w:val="4FAD69F6"/>
    <w:rsid w:val="501C6ACA"/>
    <w:rsid w:val="505E108F"/>
    <w:rsid w:val="50C97806"/>
    <w:rsid w:val="52287B99"/>
    <w:rsid w:val="52742D93"/>
    <w:rsid w:val="52A04DCE"/>
    <w:rsid w:val="52BE2FEE"/>
    <w:rsid w:val="52CF2E03"/>
    <w:rsid w:val="536F365D"/>
    <w:rsid w:val="537C3B7F"/>
    <w:rsid w:val="539B3C0E"/>
    <w:rsid w:val="53F36649"/>
    <w:rsid w:val="5480554A"/>
    <w:rsid w:val="54C57380"/>
    <w:rsid w:val="5500311F"/>
    <w:rsid w:val="55A7049B"/>
    <w:rsid w:val="55BB4A85"/>
    <w:rsid w:val="560B46D8"/>
    <w:rsid w:val="56227758"/>
    <w:rsid w:val="562E12D5"/>
    <w:rsid w:val="567F5BA5"/>
    <w:rsid w:val="56D8340A"/>
    <w:rsid w:val="56F26699"/>
    <w:rsid w:val="56F43E9E"/>
    <w:rsid w:val="575717BE"/>
    <w:rsid w:val="578433F4"/>
    <w:rsid w:val="57906145"/>
    <w:rsid w:val="57930043"/>
    <w:rsid w:val="57A97A51"/>
    <w:rsid w:val="57DE7B7B"/>
    <w:rsid w:val="584E5E80"/>
    <w:rsid w:val="58582C00"/>
    <w:rsid w:val="58826186"/>
    <w:rsid w:val="58C6036B"/>
    <w:rsid w:val="58CD2AEE"/>
    <w:rsid w:val="59493B61"/>
    <w:rsid w:val="59A0618D"/>
    <w:rsid w:val="59C058E0"/>
    <w:rsid w:val="59CC76E9"/>
    <w:rsid w:val="59F81164"/>
    <w:rsid w:val="59FD6791"/>
    <w:rsid w:val="5A073B9E"/>
    <w:rsid w:val="5A471BE8"/>
    <w:rsid w:val="5A5D7126"/>
    <w:rsid w:val="5A647BDD"/>
    <w:rsid w:val="5A87595A"/>
    <w:rsid w:val="5A896C18"/>
    <w:rsid w:val="5A9000ED"/>
    <w:rsid w:val="5AED3E67"/>
    <w:rsid w:val="5B067CB3"/>
    <w:rsid w:val="5B1C4FCA"/>
    <w:rsid w:val="5B840FEE"/>
    <w:rsid w:val="5BBF16B8"/>
    <w:rsid w:val="5BCE0BD7"/>
    <w:rsid w:val="5BF016CB"/>
    <w:rsid w:val="5C1E6EC8"/>
    <w:rsid w:val="5C35640B"/>
    <w:rsid w:val="5C4B1054"/>
    <w:rsid w:val="5C5C3121"/>
    <w:rsid w:val="5C645C72"/>
    <w:rsid w:val="5C7E1165"/>
    <w:rsid w:val="5CD365F8"/>
    <w:rsid w:val="5DA97AF9"/>
    <w:rsid w:val="5EBD7EFE"/>
    <w:rsid w:val="5F201923"/>
    <w:rsid w:val="5FB82304"/>
    <w:rsid w:val="5FE962FB"/>
    <w:rsid w:val="5FF92B75"/>
    <w:rsid w:val="60014F6F"/>
    <w:rsid w:val="601D6871"/>
    <w:rsid w:val="60925F84"/>
    <w:rsid w:val="60936B26"/>
    <w:rsid w:val="60E50F42"/>
    <w:rsid w:val="61202C3B"/>
    <w:rsid w:val="61391B17"/>
    <w:rsid w:val="615B6C1A"/>
    <w:rsid w:val="61C21E9A"/>
    <w:rsid w:val="620B11B6"/>
    <w:rsid w:val="625437EC"/>
    <w:rsid w:val="62611F77"/>
    <w:rsid w:val="626D0E08"/>
    <w:rsid w:val="630B20CC"/>
    <w:rsid w:val="6323748A"/>
    <w:rsid w:val="636C2774"/>
    <w:rsid w:val="639D3B07"/>
    <w:rsid w:val="63AC49B9"/>
    <w:rsid w:val="640E153E"/>
    <w:rsid w:val="64F94CA8"/>
    <w:rsid w:val="65297727"/>
    <w:rsid w:val="652C46B5"/>
    <w:rsid w:val="655E5752"/>
    <w:rsid w:val="656E2DE4"/>
    <w:rsid w:val="658D15AA"/>
    <w:rsid w:val="65A11CE5"/>
    <w:rsid w:val="65A45331"/>
    <w:rsid w:val="66351EB4"/>
    <w:rsid w:val="66AF21DF"/>
    <w:rsid w:val="66D44EDC"/>
    <w:rsid w:val="675A4BAC"/>
    <w:rsid w:val="6776491E"/>
    <w:rsid w:val="678935D8"/>
    <w:rsid w:val="67921DA1"/>
    <w:rsid w:val="67B5586D"/>
    <w:rsid w:val="67BF4B9E"/>
    <w:rsid w:val="67D237CE"/>
    <w:rsid w:val="67F05012"/>
    <w:rsid w:val="67FC722B"/>
    <w:rsid w:val="67FF4598"/>
    <w:rsid w:val="683930A6"/>
    <w:rsid w:val="683D5D43"/>
    <w:rsid w:val="683F11BA"/>
    <w:rsid w:val="685A35A4"/>
    <w:rsid w:val="689E42BA"/>
    <w:rsid w:val="68A97C05"/>
    <w:rsid w:val="68D00106"/>
    <w:rsid w:val="68D72FE5"/>
    <w:rsid w:val="68E22B8F"/>
    <w:rsid w:val="68F63D9D"/>
    <w:rsid w:val="68F74172"/>
    <w:rsid w:val="69063E7D"/>
    <w:rsid w:val="69436FC5"/>
    <w:rsid w:val="698B147C"/>
    <w:rsid w:val="699317FD"/>
    <w:rsid w:val="6A1406E7"/>
    <w:rsid w:val="6A361084"/>
    <w:rsid w:val="6AA35076"/>
    <w:rsid w:val="6AA619CD"/>
    <w:rsid w:val="6ABF32AF"/>
    <w:rsid w:val="6B0359CB"/>
    <w:rsid w:val="6B476B9F"/>
    <w:rsid w:val="6B4F18A2"/>
    <w:rsid w:val="6B7D7BED"/>
    <w:rsid w:val="6BA07319"/>
    <w:rsid w:val="6BC372E3"/>
    <w:rsid w:val="6C036054"/>
    <w:rsid w:val="6C0A61C7"/>
    <w:rsid w:val="6C14649E"/>
    <w:rsid w:val="6C296DAE"/>
    <w:rsid w:val="6C4D6722"/>
    <w:rsid w:val="6C783BC7"/>
    <w:rsid w:val="6CAF41BD"/>
    <w:rsid w:val="6D293D04"/>
    <w:rsid w:val="6D3035D1"/>
    <w:rsid w:val="6D423E60"/>
    <w:rsid w:val="6D7D2FB8"/>
    <w:rsid w:val="6DBC184C"/>
    <w:rsid w:val="6DFB2B28"/>
    <w:rsid w:val="6E2D0BFE"/>
    <w:rsid w:val="6E5B60ED"/>
    <w:rsid w:val="6E6120E0"/>
    <w:rsid w:val="6EB61286"/>
    <w:rsid w:val="6ECA11D2"/>
    <w:rsid w:val="6EE81B0E"/>
    <w:rsid w:val="6F225964"/>
    <w:rsid w:val="6F4162E7"/>
    <w:rsid w:val="6F9460CB"/>
    <w:rsid w:val="6F9D6CDE"/>
    <w:rsid w:val="6FC86A5D"/>
    <w:rsid w:val="6FDE2121"/>
    <w:rsid w:val="70315B2C"/>
    <w:rsid w:val="709C14E2"/>
    <w:rsid w:val="70E91BD7"/>
    <w:rsid w:val="71321D55"/>
    <w:rsid w:val="713410A4"/>
    <w:rsid w:val="718129CA"/>
    <w:rsid w:val="72640E6A"/>
    <w:rsid w:val="726D22AE"/>
    <w:rsid w:val="726E149E"/>
    <w:rsid w:val="730A2057"/>
    <w:rsid w:val="73455C33"/>
    <w:rsid w:val="735E2EAB"/>
    <w:rsid w:val="73A26F60"/>
    <w:rsid w:val="73B0087E"/>
    <w:rsid w:val="73EA31C8"/>
    <w:rsid w:val="741737BC"/>
    <w:rsid w:val="74342C85"/>
    <w:rsid w:val="74570D5A"/>
    <w:rsid w:val="748A6E50"/>
    <w:rsid w:val="751453DF"/>
    <w:rsid w:val="758238A5"/>
    <w:rsid w:val="758A4FBC"/>
    <w:rsid w:val="75BB04A2"/>
    <w:rsid w:val="75D2536B"/>
    <w:rsid w:val="75E650B5"/>
    <w:rsid w:val="760E34BC"/>
    <w:rsid w:val="76142265"/>
    <w:rsid w:val="764A031F"/>
    <w:rsid w:val="76862181"/>
    <w:rsid w:val="769B3EC7"/>
    <w:rsid w:val="769C1001"/>
    <w:rsid w:val="769D3E02"/>
    <w:rsid w:val="771B6D9F"/>
    <w:rsid w:val="77203EEF"/>
    <w:rsid w:val="77C82588"/>
    <w:rsid w:val="78252E5E"/>
    <w:rsid w:val="788D1BE6"/>
    <w:rsid w:val="788F7896"/>
    <w:rsid w:val="78EB5A2C"/>
    <w:rsid w:val="793B293A"/>
    <w:rsid w:val="798D0461"/>
    <w:rsid w:val="7A1136AA"/>
    <w:rsid w:val="7A751048"/>
    <w:rsid w:val="7A9814B1"/>
    <w:rsid w:val="7B123AB9"/>
    <w:rsid w:val="7B28087C"/>
    <w:rsid w:val="7BD0240F"/>
    <w:rsid w:val="7BD042B8"/>
    <w:rsid w:val="7BD63D01"/>
    <w:rsid w:val="7BFB565B"/>
    <w:rsid w:val="7C15142D"/>
    <w:rsid w:val="7C342D4F"/>
    <w:rsid w:val="7C596289"/>
    <w:rsid w:val="7C5A3515"/>
    <w:rsid w:val="7CD7058C"/>
    <w:rsid w:val="7D1721D7"/>
    <w:rsid w:val="7D54664E"/>
    <w:rsid w:val="7D5F73E1"/>
    <w:rsid w:val="7D6C607C"/>
    <w:rsid w:val="7D6E767A"/>
    <w:rsid w:val="7E5A22FC"/>
    <w:rsid w:val="7E7526F8"/>
    <w:rsid w:val="7E95494A"/>
    <w:rsid w:val="7E9C2791"/>
    <w:rsid w:val="7EAC44F0"/>
    <w:rsid w:val="7EAD4AD0"/>
    <w:rsid w:val="7EFD163D"/>
    <w:rsid w:val="7EFD4761"/>
    <w:rsid w:val="7F0A13D4"/>
    <w:rsid w:val="7F32299D"/>
    <w:rsid w:val="7F4A6D1D"/>
    <w:rsid w:val="7F7A3E7E"/>
    <w:rsid w:val="7F8C05A6"/>
    <w:rsid w:val="7F8D784E"/>
    <w:rsid w:val="7FA8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FollowedHyperlink"/>
    <w:basedOn w:val="8"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font61"/>
    <w:basedOn w:val="8"/>
    <w:qFormat/>
    <w:uiPriority w:val="0"/>
    <w:rPr>
      <w:rFonts w:hint="eastAsia" w:ascii="仿宋" w:hAnsi="仿宋" w:eastAsia="仿宋" w:cs="仿宋"/>
      <w:color w:val="333333"/>
      <w:sz w:val="24"/>
      <w:szCs w:val="24"/>
      <w:u w:val="none"/>
    </w:rPr>
  </w:style>
  <w:style w:type="character" w:customStyle="1" w:styleId="12">
    <w:name w:val="font81"/>
    <w:basedOn w:val="8"/>
    <w:qFormat/>
    <w:uiPriority w:val="0"/>
    <w:rPr>
      <w:rFonts w:hint="eastAsia" w:ascii="仿宋" w:hAnsi="仿宋" w:eastAsia="仿宋" w:cs="仿宋"/>
      <w:color w:val="FF0000"/>
      <w:sz w:val="24"/>
      <w:szCs w:val="24"/>
      <w:u w:val="none"/>
    </w:rPr>
  </w:style>
  <w:style w:type="character" w:customStyle="1" w:styleId="13">
    <w:name w:val="font31"/>
    <w:basedOn w:val="8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4">
    <w:name w:val="font2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5">
    <w:name w:val="font51"/>
    <w:basedOn w:val="8"/>
    <w:qFormat/>
    <w:uiPriority w:val="0"/>
    <w:rPr>
      <w:rFonts w:hint="eastAsia" w:ascii="仿宋" w:hAnsi="仿宋" w:eastAsia="仿宋" w:cs="仿宋"/>
      <w:b/>
      <w:color w:val="000000"/>
      <w:sz w:val="20"/>
      <w:szCs w:val="20"/>
      <w:u w:val="none"/>
    </w:rPr>
  </w:style>
  <w:style w:type="character" w:customStyle="1" w:styleId="16">
    <w:name w:val="font11"/>
    <w:basedOn w:val="8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7">
    <w:name w:val="font7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single"/>
    </w:rPr>
  </w:style>
  <w:style w:type="character" w:customStyle="1" w:styleId="18">
    <w:name w:val="font41"/>
    <w:basedOn w:val="8"/>
    <w:qFormat/>
    <w:uiPriority w:val="0"/>
    <w:rPr>
      <w:rFonts w:hint="eastAsia" w:ascii="仿宋" w:hAnsi="仿宋" w:eastAsia="仿宋" w:cs="仿宋"/>
      <w:b/>
      <w:color w:val="000000"/>
      <w:sz w:val="20"/>
      <w:szCs w:val="20"/>
      <w:u w:val="single"/>
    </w:rPr>
  </w:style>
  <w:style w:type="character" w:customStyle="1" w:styleId="19">
    <w:name w:val="font121"/>
    <w:basedOn w:val="8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20">
    <w:name w:val="font112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21">
    <w:name w:val="font131"/>
    <w:basedOn w:val="8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  <w:vertAlign w:val="superscript"/>
    </w:rPr>
  </w:style>
  <w:style w:type="character" w:customStyle="1" w:styleId="22">
    <w:name w:val="font10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23">
    <w:name w:val="font91"/>
    <w:basedOn w:val="8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24">
    <w:name w:val="font0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single"/>
    </w:rPr>
  </w:style>
  <w:style w:type="character" w:customStyle="1" w:styleId="25">
    <w:name w:val="font14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paragraph" w:customStyle="1" w:styleId="2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27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333333"/>
      <w:kern w:val="0"/>
      <w:sz w:val="24"/>
    </w:rPr>
  </w:style>
  <w:style w:type="paragraph" w:customStyle="1" w:styleId="28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FF0000"/>
      <w:kern w:val="0"/>
      <w:sz w:val="24"/>
    </w:rPr>
  </w:style>
  <w:style w:type="paragraph" w:customStyle="1" w:styleId="29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b/>
      <w:bCs/>
      <w:color w:val="000000"/>
      <w:kern w:val="0"/>
      <w:sz w:val="20"/>
      <w:szCs w:val="20"/>
      <w:u w:val="single"/>
    </w:rPr>
  </w:style>
  <w:style w:type="paragraph" w:customStyle="1" w:styleId="30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b/>
      <w:bCs/>
      <w:color w:val="000000"/>
      <w:kern w:val="0"/>
      <w:sz w:val="20"/>
      <w:szCs w:val="20"/>
    </w:rPr>
  </w:style>
  <w:style w:type="paragraph" w:customStyle="1" w:styleId="31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b/>
      <w:bCs/>
      <w:color w:val="000000"/>
      <w:kern w:val="0"/>
      <w:sz w:val="20"/>
      <w:szCs w:val="20"/>
    </w:rPr>
  </w:style>
  <w:style w:type="paragraph" w:customStyle="1" w:styleId="32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33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4">
    <w:name w:val="font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5">
    <w:name w:val="font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36">
    <w:name w:val="font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16"/>
      <w:szCs w:val="16"/>
    </w:rPr>
  </w:style>
  <w:style w:type="paragraph" w:customStyle="1" w:styleId="37">
    <w:name w:val="font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6"/>
      <w:szCs w:val="16"/>
    </w:rPr>
  </w:style>
  <w:style w:type="paragraph" w:customStyle="1" w:styleId="38">
    <w:name w:val="xl66"/>
    <w:basedOn w:val="1"/>
    <w:qFormat/>
    <w:uiPriority w:val="0"/>
    <w:pPr>
      <w:widowControl/>
      <w:pBdr>
        <w:left w:val="single" w:color="000000" w:sz="12" w:space="0"/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0"/>
      <w:szCs w:val="20"/>
      <w:u w:val="single"/>
    </w:rPr>
  </w:style>
  <w:style w:type="paragraph" w:customStyle="1" w:styleId="39">
    <w:name w:val="xl67"/>
    <w:basedOn w:val="1"/>
    <w:qFormat/>
    <w:uiPriority w:val="0"/>
    <w:pPr>
      <w:widowControl/>
      <w:pBdr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0"/>
      <w:szCs w:val="20"/>
    </w:rPr>
  </w:style>
  <w:style w:type="paragraph" w:customStyle="1" w:styleId="40">
    <w:name w:val="xl68"/>
    <w:basedOn w:val="1"/>
    <w:qFormat/>
    <w:uiPriority w:val="0"/>
    <w:pPr>
      <w:widowControl/>
      <w:pBdr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0"/>
      <w:szCs w:val="20"/>
      <w:u w:val="single"/>
    </w:rPr>
  </w:style>
  <w:style w:type="paragraph" w:customStyle="1" w:styleId="41">
    <w:name w:val="xl69"/>
    <w:basedOn w:val="1"/>
    <w:qFormat/>
    <w:uiPriority w:val="0"/>
    <w:pPr>
      <w:widowControl/>
      <w:pBdr>
        <w:bottom w:val="single" w:color="000000" w:sz="12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4"/>
      <w:szCs w:val="44"/>
    </w:rPr>
  </w:style>
  <w:style w:type="paragraph" w:customStyle="1" w:styleId="42">
    <w:name w:val="xl70"/>
    <w:basedOn w:val="1"/>
    <w:qFormat/>
    <w:uiPriority w:val="0"/>
    <w:pPr>
      <w:widowControl/>
      <w:pBdr>
        <w:top w:val="single" w:color="000000" w:sz="12" w:space="0"/>
        <w:lef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3">
    <w:name w:val="xl71"/>
    <w:basedOn w:val="1"/>
    <w:qFormat/>
    <w:uiPriority w:val="0"/>
    <w:pPr>
      <w:widowControl/>
      <w:pBdr>
        <w:top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4">
    <w:name w:val="xl72"/>
    <w:basedOn w:val="1"/>
    <w:qFormat/>
    <w:uiPriority w:val="0"/>
    <w:pPr>
      <w:widowControl/>
      <w:pBdr>
        <w:top w:val="single" w:color="000000" w:sz="12" w:space="0"/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5">
    <w:name w:val="xl73"/>
    <w:basedOn w:val="1"/>
    <w:qFormat/>
    <w:uiPriority w:val="0"/>
    <w:pPr>
      <w:widowControl/>
      <w:pBdr>
        <w:left w:val="single" w:color="000000" w:sz="12" w:space="0"/>
        <w:bottom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6">
    <w:name w:val="xl74"/>
    <w:basedOn w:val="1"/>
    <w:qFormat/>
    <w:uiPriority w:val="0"/>
    <w:pPr>
      <w:widowControl/>
      <w:pBdr>
        <w:bottom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7">
    <w:name w:val="xl75"/>
    <w:basedOn w:val="1"/>
    <w:qFormat/>
    <w:uiPriority w:val="0"/>
    <w:pPr>
      <w:widowControl/>
      <w:pBdr>
        <w:bottom w:val="single" w:color="000000" w:sz="12" w:space="0"/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4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0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1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52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53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4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5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6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7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8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9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60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kern w:val="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9" textRotate="1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12624</Words>
  <Characters>21122</Characters>
  <Lines>233</Lines>
  <Paragraphs>65</Paragraphs>
  <TotalTime>6</TotalTime>
  <ScaleCrop>false</ScaleCrop>
  <LinksUpToDate>false</LinksUpToDate>
  <CharactersWithSpaces>21719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2018-11-23T04:55:00Z</dcterms:created>
  <dc:creator>…</dc:creator>
  <cp:lastModifiedBy>0</cp:lastModifiedBy>
  <cp:lastPrinted>2022-12-05T03:36:00Z</cp:lastPrinted>
  <dcterms:modified xsi:type="dcterms:W3CDTF">2023-10-09T01:41:54Z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6A61E258794F404CB0F4953546560654</vt:lpwstr>
  </property>
</Properties>
</file>