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5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0"/>
        <w:gridCol w:w="495"/>
        <w:gridCol w:w="450"/>
        <w:gridCol w:w="480"/>
        <w:gridCol w:w="765"/>
        <w:gridCol w:w="900"/>
        <w:gridCol w:w="435"/>
        <w:gridCol w:w="375"/>
        <w:gridCol w:w="420"/>
        <w:gridCol w:w="1019"/>
        <w:gridCol w:w="1771"/>
        <w:gridCol w:w="1605"/>
        <w:gridCol w:w="709"/>
        <w:gridCol w:w="564"/>
        <w:gridCol w:w="647"/>
        <w:gridCol w:w="720"/>
        <w:gridCol w:w="660"/>
        <w:gridCol w:w="390"/>
        <w:gridCol w:w="210"/>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510" w:hRule="atLeast"/>
        </w:trPr>
        <w:tc>
          <w:tcPr>
            <w:tcW w:w="499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333333"/>
                <w:sz w:val="40"/>
                <w:szCs w:val="40"/>
                <w:u w:val="none"/>
              </w:rPr>
            </w:pPr>
            <w:r>
              <w:rPr>
                <w:rFonts w:hint="eastAsia" w:ascii="仿宋" w:hAnsi="仿宋" w:eastAsia="仿宋" w:cs="仿宋"/>
                <w:b/>
                <w:bCs/>
                <w:i w:val="0"/>
                <w:iCs w:val="0"/>
                <w:color w:val="333333"/>
                <w:kern w:val="0"/>
                <w:sz w:val="40"/>
                <w:szCs w:val="40"/>
                <w:u w:val="none"/>
                <w:lang w:val="en-US" w:eastAsia="zh-CN" w:bidi="ar"/>
              </w:rPr>
              <w:t>食品监督抽检不合格产品信息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560" w:hRule="atLeast"/>
        </w:trPr>
        <w:tc>
          <w:tcPr>
            <w:tcW w:w="4990" w:type="pct"/>
            <w:gridSpan w:val="19"/>
            <w:tcBorders>
              <w:top w:val="single" w:color="000000" w:sz="4" w:space="0"/>
              <w:left w:val="single" w:color="000000" w:sz="4" w:space="0"/>
              <w:bottom w:val="single" w:color="000000" w:sz="4" w:space="0"/>
              <w:right w:val="single" w:color="000000" w:sz="4" w:space="0"/>
            </w:tcBorders>
            <w:shd w:val="clear" w:color="auto" w:fill="FAFAF7"/>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本阶段抽检的食品主要食用农产品1类，共抽取145批次，6批次不合格。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pct"/>
          <w:trHeight w:val="1140" w:hRule="atLeast"/>
        </w:trPr>
        <w:tc>
          <w:tcPr>
            <w:tcW w:w="4990" w:type="pct"/>
            <w:gridSpan w:val="19"/>
            <w:tcBorders>
              <w:top w:val="single" w:color="000000" w:sz="4" w:space="0"/>
              <w:left w:val="single" w:color="000000" w:sz="4" w:space="0"/>
              <w:bottom w:val="single" w:color="000000" w:sz="4" w:space="0"/>
              <w:right w:val="single" w:color="000000" w:sz="4" w:space="0"/>
            </w:tcBorders>
            <w:shd w:val="clear" w:color="auto" w:fill="FAFAF7"/>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检验依据是 GB 31650-2019《食品安全国家标准 食品中兽药最大残留限量》，农业农村部公告第250号《食品动物中禁止使用的药品及其他化合物清单》 要求、 GB 2763-2019《食品安全国家标准 食品中农药最大残留限量》 、国家食品药品监督管理总局农业部国家卫生和计划生育委员会关于豆芽生产过程中禁止使用6-苄基腺嘌呤等物质的公告(2015年第11号) 等的标准和要求。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抽样编号</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标称</w:t>
            </w:r>
            <w:bookmarkStart w:id="0" w:name="_GoBack"/>
            <w:bookmarkEnd w:id="0"/>
            <w:r>
              <w:rPr>
                <w:rFonts w:hint="eastAsia" w:ascii="仿宋" w:hAnsi="仿宋" w:eastAsia="仿宋" w:cs="仿宋"/>
                <w:b/>
                <w:bCs/>
                <w:i w:val="0"/>
                <w:iCs w:val="0"/>
                <w:color w:val="000000"/>
                <w:kern w:val="0"/>
                <w:sz w:val="22"/>
                <w:szCs w:val="22"/>
                <w:u w:val="none"/>
                <w:lang w:val="en-US" w:eastAsia="zh-CN" w:bidi="ar"/>
              </w:rPr>
              <w:t>生产企业名称</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标称生产企业地址</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被抽样单位名称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被抽样单位地址</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食品名称</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规格型号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商标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生产日期/批号</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不合格项目1║实测值║标准值</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不合格项目2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分类</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公告号</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公告日期</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任务来源/项目名称</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检验机构</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公告网址链接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NCP21429006487200283</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天门市绿小捷商贸有限公司楚天店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湖北省天门市竟陵街道义乌路楚天尚城11号楼一层</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鲜活泥鳅</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恩诺沙星║125μg/kg║≤100μg/kg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NCP21429006487200291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天门市绿小捷商贸有限公司楚天店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湖北省天门市竟陵街道义乌路楚天尚城11号楼一层</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2021-10-10</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吡虫啉║0.0901mg/kg║≤0.05mg/kg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噻虫嗪║0.0256mg/kg║≤0.02mg/kg</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NCP21429006487200328</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天门市天天惠家生鲜粮油店</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天门市中央公园A01-02铺</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鲜活鳊鱼</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恩诺沙星║138μg/kg║≤100μg/kg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NCP21429006487200345</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天门市嘉乐生鲜超市</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天门市经济开发区友谊路西9号汇金国际2-115、116、117号铺</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香蕉</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吡虫啉║0.179mg/kg║≤0.05mg/kg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NCP21429006487200349</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天门市绿小捷超市曾家河点</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天门市竟陵曾家河166、170号（承诺申报）</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鲜活黄骨鱼</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恩诺沙星║161μg/kg║≤100μg/kg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NCP21429006487200391</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天门市卫敏水产品经营部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天门市桥南农贸市场</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鲜活泥鳅</w:t>
            </w:r>
          </w:p>
        </w:tc>
        <w:tc>
          <w:tcPr>
            <w:tcW w:w="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称重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2021-10-14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恩诺沙星║170μg/kg║≤100μg/kg</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2021年第</w:t>
            </w:r>
            <w:r>
              <w:rPr>
                <w:rFonts w:hint="eastAsia" w:ascii="宋体" w:hAnsi="宋体" w:cs="宋体"/>
                <w:i w:val="0"/>
                <w:color w:val="000000"/>
                <w:kern w:val="0"/>
                <w:sz w:val="16"/>
                <w:szCs w:val="16"/>
                <w:u w:val="none"/>
                <w:lang w:val="en-US" w:eastAsia="zh-CN" w:bidi="ar"/>
              </w:rPr>
              <w:t>16</w:t>
            </w:r>
            <w:r>
              <w:rPr>
                <w:rFonts w:hint="eastAsia" w:ascii="宋体" w:hAnsi="宋体" w:eastAsia="宋体" w:cs="宋体"/>
                <w:i w:val="0"/>
                <w:color w:val="000000"/>
                <w:kern w:val="0"/>
                <w:sz w:val="16"/>
                <w:szCs w:val="16"/>
                <w:u w:val="none"/>
                <w:lang w:val="en-US" w:eastAsia="zh-CN" w:bidi="ar"/>
              </w:rPr>
              <w:t>期</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0" w:firstLineChars="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color w:val="000000"/>
                <w:kern w:val="0"/>
                <w:sz w:val="16"/>
                <w:szCs w:val="16"/>
                <w:u w:val="none"/>
                <w:lang w:val="en-US" w:eastAsia="zh-CN" w:bidi="ar"/>
              </w:rPr>
              <w:t>2021</w:t>
            </w:r>
            <w:r>
              <w:rPr>
                <w:rFonts w:hint="eastAsia" w:ascii="宋体" w:hAnsi="宋体" w:cs="宋体"/>
                <w:i w:val="0"/>
                <w:color w:val="000000"/>
                <w:kern w:val="0"/>
                <w:sz w:val="16"/>
                <w:szCs w:val="16"/>
                <w:u w:val="none"/>
                <w:lang w:val="en-US" w:eastAsia="zh-CN" w:bidi="ar"/>
              </w:rPr>
              <w:t>.11.16</w:t>
            </w:r>
          </w:p>
        </w:tc>
        <w:tc>
          <w:tcPr>
            <w:tcW w:w="2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天门市市场监督管理局</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湖北洁源检测有限公司</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城南所</w:t>
            </w:r>
          </w:p>
        </w:tc>
        <w:tc>
          <w:tcPr>
            <w:tcW w:w="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5E98"/>
    <w:rsid w:val="03E32BFB"/>
    <w:rsid w:val="056421B3"/>
    <w:rsid w:val="0B10136C"/>
    <w:rsid w:val="0B796F04"/>
    <w:rsid w:val="0FAC40C0"/>
    <w:rsid w:val="0FEF65B3"/>
    <w:rsid w:val="1D4142AF"/>
    <w:rsid w:val="305F6ABD"/>
    <w:rsid w:val="31F33765"/>
    <w:rsid w:val="341838D9"/>
    <w:rsid w:val="3BD5765D"/>
    <w:rsid w:val="43F9226B"/>
    <w:rsid w:val="4B860AE2"/>
    <w:rsid w:val="4CDE7492"/>
    <w:rsid w:val="53B25B6C"/>
    <w:rsid w:val="5EF6442E"/>
    <w:rsid w:val="68D31E71"/>
    <w:rsid w:val="6DEA5576"/>
    <w:rsid w:val="794E433C"/>
    <w:rsid w:val="7AF9512E"/>
    <w:rsid w:val="7C2E6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0" w:firstLineChars="0"/>
      <w:jc w:val="both"/>
    </w:pPr>
    <w:rPr>
      <w:rFonts w:hint="default" w:ascii="Calibri" w:hAnsi="Calibri" w:eastAsia="宋体" w:cs="Times New Roman"/>
      <w:kern w:val="2"/>
      <w:sz w:val="30"/>
      <w:szCs w:val="21"/>
      <w:lang w:val="en-US" w:eastAsia="zh-CN" w:bidi="ar-SA"/>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left"/>
    </w:pPr>
    <w:rPr>
      <w:rFonts w:ascii="宋体" w:hAnsi="宋体" w:eastAsia="仿宋"/>
      <w:sz w:val="24"/>
    </w:rPr>
  </w:style>
  <w:style w:type="paragraph" w:customStyle="1" w:styleId="6">
    <w:name w:val="列出段落1"/>
    <w:basedOn w:val="1"/>
    <w:semiHidden/>
    <w:qFormat/>
    <w:uiPriority w:val="0"/>
    <w:pPr>
      <w:ind w:firstLine="420" w:firstLineChars="200"/>
    </w:pPr>
  </w:style>
  <w:style w:type="paragraph" w:customStyle="1" w:styleId="7">
    <w:name w:val="Table Paragraph"/>
    <w:basedOn w:val="1"/>
    <w:qFormat/>
    <w:uiPriority w:val="1"/>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0</cp:lastModifiedBy>
  <dcterms:modified xsi:type="dcterms:W3CDTF">2021-11-15T03:02:43Z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124082FCD025407F88563E424AE8C9A6</vt:lpwstr>
  </property>
</Properties>
</file>