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174" w:type="dxa"/>
        <w:tblInd w:w="0" w:type="dxa"/>
        <w:tblLayout w:type="fixed"/>
        <w:tblCellMar>
          <w:top w:w="0" w:type="dxa"/>
          <w:left w:w="108" w:type="dxa"/>
          <w:bottom w:w="0" w:type="dxa"/>
          <w:right w:w="108" w:type="dxa"/>
        </w:tblCellMar>
      </w:tblPr>
      <w:tblGrid>
        <w:gridCol w:w="1143"/>
        <w:gridCol w:w="546"/>
        <w:gridCol w:w="1104"/>
        <w:gridCol w:w="1150"/>
        <w:gridCol w:w="1250"/>
        <w:gridCol w:w="770"/>
        <w:gridCol w:w="1025"/>
        <w:gridCol w:w="637"/>
        <w:gridCol w:w="975"/>
        <w:gridCol w:w="1000"/>
        <w:gridCol w:w="800"/>
        <w:gridCol w:w="1138"/>
        <w:gridCol w:w="1162"/>
        <w:gridCol w:w="1139"/>
        <w:gridCol w:w="335"/>
      </w:tblGrid>
      <w:tr>
        <w:tblPrEx>
          <w:tblLayout w:type="fixed"/>
          <w:tblCellMar>
            <w:top w:w="0" w:type="dxa"/>
            <w:left w:w="108" w:type="dxa"/>
            <w:bottom w:w="0" w:type="dxa"/>
            <w:right w:w="108" w:type="dxa"/>
          </w:tblCellMar>
        </w:tblPrEx>
        <w:trPr>
          <w:cantSplit/>
          <w:trHeight w:val="555" w:hRule="atLeast"/>
        </w:trPr>
        <w:tc>
          <w:tcPr>
            <w:tcW w:w="14174" w:type="dxa"/>
            <w:gridSpan w:val="15"/>
            <w:tcBorders>
              <w:top w:val="nil"/>
              <w:left w:val="nil"/>
              <w:bottom w:val="single" w:color="000000" w:sz="12" w:space="0"/>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食品监督抽检合格产品信息</w:t>
            </w:r>
          </w:p>
        </w:tc>
      </w:tr>
      <w:tr>
        <w:tblPrEx>
          <w:tblLayout w:type="fixed"/>
          <w:tblCellMar>
            <w:top w:w="0" w:type="dxa"/>
            <w:left w:w="108" w:type="dxa"/>
            <w:bottom w:w="0" w:type="dxa"/>
            <w:right w:w="108" w:type="dxa"/>
          </w:tblCellMar>
        </w:tblPrEx>
        <w:trPr>
          <w:cantSplit/>
          <w:trHeight w:val="300" w:hRule="atLeast"/>
        </w:trPr>
        <w:tc>
          <w:tcPr>
            <w:tcW w:w="14174" w:type="dxa"/>
            <w:gridSpan w:val="15"/>
            <w:tcBorders>
              <w:top w:val="single" w:color="000000" w:sz="12" w:space="0"/>
              <w:left w:val="single" w:color="000000" w:sz="12" w:space="0"/>
              <w:bottom w:val="nil"/>
              <w:right w:val="single" w:color="000000" w:sz="12" w:space="0"/>
            </w:tcBorders>
            <w:shd w:val="clear" w:color="000000" w:fill="FFFFFF"/>
            <w:vAlign w:val="center"/>
          </w:tcPr>
          <w:p>
            <w:pPr>
              <w:widowControl/>
              <w:ind w:firstLine="480" w:firstLineChars="200"/>
              <w:rPr>
                <w:rFonts w:ascii="仿宋" w:hAnsi="仿宋" w:eastAsia="仿宋" w:cs="宋体"/>
                <w:kern w:val="0"/>
                <w:sz w:val="24"/>
              </w:rPr>
            </w:pPr>
            <w:r>
              <w:rPr>
                <w:rFonts w:hint="eastAsia" w:ascii="仿宋" w:hAnsi="仿宋" w:eastAsia="仿宋" w:cs="宋体"/>
                <w:kern w:val="0"/>
                <w:sz w:val="24"/>
              </w:rPr>
              <w:t>本阶段抽检的为</w:t>
            </w:r>
            <w:r>
              <w:rPr>
                <w:rFonts w:hint="eastAsia" w:ascii="仿宋" w:hAnsi="仿宋" w:eastAsia="仿宋" w:cs="宋体"/>
                <w:kern w:val="0"/>
                <w:sz w:val="24"/>
                <w:lang w:eastAsia="zh-CN"/>
              </w:rPr>
              <w:t>食用农产品</w:t>
            </w:r>
            <w:r>
              <w:rPr>
                <w:rFonts w:hint="eastAsia" w:ascii="仿宋" w:hAnsi="仿宋" w:eastAsia="仿宋" w:cs="宋体"/>
                <w:kern w:val="0"/>
                <w:sz w:val="24"/>
              </w:rPr>
              <w:t>，共抽取</w:t>
            </w:r>
            <w:r>
              <w:rPr>
                <w:rFonts w:hint="eastAsia" w:ascii="仿宋" w:hAnsi="仿宋" w:eastAsia="仿宋" w:cs="宋体"/>
                <w:kern w:val="0"/>
                <w:sz w:val="24"/>
                <w:lang w:val="en-US" w:eastAsia="zh-CN"/>
              </w:rPr>
              <w:t>164</w:t>
            </w:r>
            <w:r>
              <w:rPr>
                <w:rFonts w:hint="eastAsia" w:ascii="仿宋" w:hAnsi="仿宋" w:eastAsia="仿宋" w:cs="宋体"/>
                <w:kern w:val="0"/>
                <w:sz w:val="24"/>
              </w:rPr>
              <w:t>批次，其中</w:t>
            </w:r>
            <w:r>
              <w:rPr>
                <w:rFonts w:hint="eastAsia" w:ascii="仿宋" w:hAnsi="仿宋" w:eastAsia="仿宋" w:cs="宋体"/>
                <w:kern w:val="0"/>
                <w:sz w:val="24"/>
                <w:lang w:val="en-US" w:eastAsia="zh-CN"/>
              </w:rPr>
              <w:t>1</w:t>
            </w:r>
            <w:r>
              <w:rPr>
                <w:rFonts w:hint="eastAsia" w:ascii="仿宋" w:hAnsi="仿宋" w:eastAsia="仿宋" w:cs="宋体"/>
                <w:kern w:val="0"/>
                <w:sz w:val="24"/>
              </w:rPr>
              <w:t>批次不合格。</w:t>
            </w:r>
          </w:p>
        </w:tc>
      </w:tr>
      <w:tr>
        <w:tblPrEx>
          <w:tblLayout w:type="fixed"/>
          <w:tblCellMar>
            <w:top w:w="0" w:type="dxa"/>
            <w:left w:w="108" w:type="dxa"/>
            <w:bottom w:w="0" w:type="dxa"/>
            <w:right w:w="108" w:type="dxa"/>
          </w:tblCellMar>
        </w:tblPrEx>
        <w:trPr>
          <w:cantSplit/>
          <w:trHeight w:val="855" w:hRule="atLeast"/>
        </w:trPr>
        <w:tc>
          <w:tcPr>
            <w:tcW w:w="14174" w:type="dxa"/>
            <w:gridSpan w:val="15"/>
            <w:tcBorders>
              <w:top w:val="nil"/>
              <w:left w:val="single" w:color="000000" w:sz="12" w:space="0"/>
              <w:bottom w:val="single" w:color="000000" w:sz="12" w:space="0"/>
              <w:right w:val="single" w:color="000000" w:sz="12" w:space="0"/>
            </w:tcBorders>
            <w:shd w:val="clear" w:color="000000" w:fill="FFFFFF"/>
            <w:vAlign w:val="center"/>
          </w:tcPr>
          <w:p>
            <w:pPr>
              <w:widowControl/>
              <w:ind w:firstLine="480" w:firstLineChars="200"/>
              <w:rPr>
                <w:rFonts w:ascii="仿宋" w:hAnsi="仿宋" w:eastAsia="仿宋" w:cs="宋体"/>
                <w:kern w:val="0"/>
                <w:sz w:val="24"/>
              </w:rPr>
            </w:pPr>
            <w:r>
              <w:rPr>
                <w:rFonts w:hint="eastAsia" w:ascii="仿宋" w:hAnsi="仿宋" w:eastAsia="仿宋" w:cs="宋体"/>
                <w:kern w:val="0"/>
                <w:sz w:val="24"/>
              </w:rPr>
              <w:t>检验依据是整顿办函〔2010〕50号、农业农村部公告第 250 号、GB 31650-2019</w:t>
            </w:r>
            <w:r>
              <w:rPr>
                <w:rFonts w:hint="eastAsia" w:ascii="仿宋" w:hAnsi="仿宋" w:eastAsia="仿宋" w:cs="宋体"/>
                <w:kern w:val="0"/>
                <w:sz w:val="24"/>
                <w:lang w:eastAsia="zh-CN"/>
              </w:rPr>
              <w:t>、GB 2707-2016、农业部公告第560号、GB 2763-20</w:t>
            </w:r>
            <w:r>
              <w:rPr>
                <w:rFonts w:hint="eastAsia" w:ascii="仿宋" w:hAnsi="仿宋" w:eastAsia="仿宋" w:cs="宋体"/>
                <w:kern w:val="0"/>
                <w:sz w:val="24"/>
                <w:lang w:val="en-US" w:eastAsia="zh-CN"/>
              </w:rPr>
              <w:t>21</w:t>
            </w:r>
            <w:r>
              <w:rPr>
                <w:rFonts w:hint="eastAsia" w:ascii="仿宋" w:hAnsi="仿宋" w:eastAsia="仿宋" w:cs="宋体"/>
                <w:kern w:val="0"/>
                <w:sz w:val="24"/>
                <w:lang w:eastAsia="zh-CN"/>
              </w:rPr>
              <w:t>、GB 2762-2017、GB 22556-2008、国家食品药品监督管理总局农业部国家卫生和计划生育委员会关于豆芽生产过程中禁止使用 6-苄基腺嘌呤等物质的公告（2015 年第 11 号）、GB 2760-2014</w:t>
            </w:r>
          </w:p>
        </w:tc>
      </w:tr>
      <w:tr>
        <w:tblPrEx>
          <w:tblLayout w:type="fixed"/>
          <w:tblCellMar>
            <w:top w:w="0" w:type="dxa"/>
            <w:left w:w="108" w:type="dxa"/>
            <w:bottom w:w="0" w:type="dxa"/>
            <w:right w:w="108" w:type="dxa"/>
          </w:tblCellMar>
        </w:tblPrEx>
        <w:trPr>
          <w:cantSplit/>
          <w:trHeight w:val="735" w:hRule="atLeast"/>
        </w:trPr>
        <w:tc>
          <w:tcPr>
            <w:tcW w:w="1143" w:type="dxa"/>
            <w:tcBorders>
              <w:top w:val="nil"/>
              <w:left w:val="single" w:color="000000" w:sz="12" w:space="0"/>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抽样编号</w:t>
            </w:r>
          </w:p>
        </w:tc>
        <w:tc>
          <w:tcPr>
            <w:tcW w:w="546"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1104"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标称生产企业名称</w:t>
            </w:r>
          </w:p>
        </w:tc>
        <w:tc>
          <w:tcPr>
            <w:tcW w:w="115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标称生产企业地址</w:t>
            </w:r>
          </w:p>
        </w:tc>
        <w:tc>
          <w:tcPr>
            <w:tcW w:w="125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被抽样单位名称</w:t>
            </w:r>
          </w:p>
        </w:tc>
        <w:tc>
          <w:tcPr>
            <w:tcW w:w="77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被抽样单位所在省份</w:t>
            </w:r>
          </w:p>
        </w:tc>
        <w:tc>
          <w:tcPr>
            <w:tcW w:w="1025"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食品名称</w:t>
            </w:r>
          </w:p>
        </w:tc>
        <w:tc>
          <w:tcPr>
            <w:tcW w:w="637"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规格型号</w:t>
            </w:r>
          </w:p>
        </w:tc>
        <w:tc>
          <w:tcPr>
            <w:tcW w:w="975"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生产日期</w:t>
            </w:r>
            <w:r>
              <w:rPr>
                <w:rFonts w:ascii="Times New Roman" w:hAnsi="Times New Roman" w:eastAsia="仿宋" w:cs="Times New Roman"/>
                <w:b/>
                <w:bCs/>
                <w:kern w:val="0"/>
                <w:sz w:val="20"/>
                <w:szCs w:val="20"/>
              </w:rPr>
              <w:t>/</w:t>
            </w:r>
            <w:r>
              <w:rPr>
                <w:rFonts w:hint="eastAsia" w:ascii="仿宋" w:hAnsi="仿宋" w:eastAsia="仿宋" w:cs="宋体"/>
                <w:b/>
                <w:bCs/>
                <w:kern w:val="0"/>
                <w:sz w:val="20"/>
                <w:szCs w:val="20"/>
              </w:rPr>
              <w:t>批号</w:t>
            </w:r>
          </w:p>
        </w:tc>
        <w:tc>
          <w:tcPr>
            <w:tcW w:w="100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分类</w:t>
            </w:r>
          </w:p>
        </w:tc>
        <w:tc>
          <w:tcPr>
            <w:tcW w:w="80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公告号</w:t>
            </w:r>
          </w:p>
        </w:tc>
        <w:tc>
          <w:tcPr>
            <w:tcW w:w="1138"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公告日期</w:t>
            </w:r>
          </w:p>
        </w:tc>
        <w:tc>
          <w:tcPr>
            <w:tcW w:w="1162"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任务来源</w:t>
            </w:r>
            <w:r>
              <w:rPr>
                <w:rFonts w:ascii="Times New Roman" w:hAnsi="Times New Roman" w:eastAsia="仿宋" w:cs="Times New Roman"/>
                <w:b/>
                <w:bCs/>
                <w:kern w:val="0"/>
                <w:sz w:val="20"/>
                <w:szCs w:val="20"/>
                <w:u w:val="single"/>
              </w:rPr>
              <w:t>/</w:t>
            </w:r>
            <w:r>
              <w:rPr>
                <w:rFonts w:hint="eastAsia" w:ascii="仿宋" w:hAnsi="仿宋" w:eastAsia="仿宋" w:cs="宋体"/>
                <w:b/>
                <w:bCs/>
                <w:kern w:val="0"/>
                <w:sz w:val="20"/>
                <w:szCs w:val="20"/>
                <w:u w:val="single"/>
              </w:rPr>
              <w:t>项目名称</w:t>
            </w:r>
          </w:p>
        </w:tc>
        <w:tc>
          <w:tcPr>
            <w:tcW w:w="1139"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检验机构</w:t>
            </w:r>
          </w:p>
        </w:tc>
        <w:tc>
          <w:tcPr>
            <w:tcW w:w="335"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备注</w:t>
            </w: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DC21429006487530194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2"/>
                <w:szCs w:val="22"/>
                <w:u w:val="none"/>
                <w:lang w:val="en-US" w:eastAsia="zh-CN" w:bidi="ar"/>
              </w:rPr>
              <w:t>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天门市杨哲冷冻食品批发部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羊肉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DC21429006487530195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熊胜华</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DC21429006487530196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天门市阿布斯羊杂餐饮店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羊肉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DC21429006487530197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天门市韩尚炭火烤肉店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羊排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2021.03.16</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DC21429006487530198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刘波</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牛肉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DC21429006487530199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朱建波</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牛肉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杨明钢</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程官云</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肖双洋</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杨三元</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天门市华西大西北牛羊肉</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羊肉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渔薪天西生猪定点屠宰有限公司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吴锋</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河南恒都食品有限公司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河南省驻马店市泌阳县工业园区</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天门大润发商业有限公司</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牛肉（大黄瓜条）</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老河口市润通食品有限公司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湖北省襄阳市老河口市酂阳街道办事处</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天门大润发商业有限公司</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猪肉（志同冷鲜后腿肉）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马志超</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牛肉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DC21429006487530209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李小和</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牛肉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DC21429006487530210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湖北天门鑫福食品有限公司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天门市华西猪肉批发</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DC21429006487530211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141414"/>
                <w:kern w:val="0"/>
                <w:sz w:val="21"/>
                <w:szCs w:val="21"/>
                <w:u w:val="none"/>
                <w:lang w:val="en-US" w:eastAsia="zh-CN" w:bidi="ar"/>
              </w:rPr>
              <w:t>天门鑫福食品有限公司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141414"/>
                <w:kern w:val="0"/>
                <w:sz w:val="21"/>
                <w:szCs w:val="21"/>
                <w:u w:val="none"/>
                <w:lang w:val="en-US" w:eastAsia="zh-CN" w:bidi="ar"/>
              </w:rPr>
              <w:t>湖北省天门市天门市经济开发区以西</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天门市徐杏兵华西猪肉批发</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DC21429006487530212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湖北宝迪农业科技有限公司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湖北省孝感市安陆市宝迪路1号</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天门市黄世雄猪肉批零</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DC21429006487530213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天门鑫福食品有限公司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湖北省天门市天门经济开发区以西</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天门市华西源生态猪肉批发部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2021.03.20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NCP21429006487545206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天门市黄潭宜家优选超市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芜湖椒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bookmarkEnd w:id="0"/>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NCP21429006487545205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天门市黄潭宜家优选超市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小白菜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NCP21429006487545204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天门市黄潭宜家优选超市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NCP21429006487545203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天门市黄潭宜家优选超市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毛白菜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NCP21429006487545202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天门市黄潭宜家优选超市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西芹</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NCP21429006487545201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天门市黄潭宜家优选超市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平包菜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NCP21429006487545200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天门市黄潭宜家优选超市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天门市黄潭宜家优选超市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NCP21429006487545066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湖北富迪实业股份有限公司天门分公司黄潭购物广场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甘蓝</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NCP21429006487545067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湖北富迪实业股份有限公司天门分公司黄潭购物广场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NCP21429006487545068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湖北富迪实业股份有限公司天门分公司黄潭购物广场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西芹</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NCP21429006487545069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湖北富迪实业股份有限公司天门分公司黄潭购物广场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湖北富迪实业股份有限公司天门分公司黄潭购物广场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湖北富迪实业股份有限公司天门分公司黄潭购物广场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湖北富迪实业股份有限公司天门分公司黄潭购物广场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白黄瓜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湖北富迪实业股份有限公司天门分公司黄潭购物广场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天门市黄潭御龙湾超市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天门市黄潭御龙湾超市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生菜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天门市黄潭御龙湾超市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包菜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天门市黄潭御龙湾超市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天门市黄潭御龙湾超市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NCP21429006487545079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天门市黄潭御龙湾超市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烟台苹果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白黄瓜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茄王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子姜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包菜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大白菜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大土豆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特级苹果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NCP21429006487545089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天门市东方购物广场（岳口店）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雪梨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豆芽</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毛白菜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韭菜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上海青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茄王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NCP21429006487545099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精品富士苹果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天门市岳口鄂商平价超市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雪梨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螺丝椒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茄王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西芹</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大白菜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NCP21429006487545109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陕西翠香猕猴桃</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一级冬枣</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南非橙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金色洪湖精选鲜鸡蛋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2021-10-7</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湖北富迪实业股份有限公司天门分公司岳口百货店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黄骨鱼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天门市岳口镇新堰万福隆超市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一级生姜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天门市岳口镇新堰万福隆超市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山东烟台美晶红富士（苹果）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NCP21429006487545119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天门市岳口镇新堰万福隆超市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鲜鸡蛋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包菜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黄白菜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豇豆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白黄瓜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NCP21429006487545129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天门市岳口镇嘉年华超市健康店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天门市岳口镇天乐批发超市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天门市岳口镇天乐批发超市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包菜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天门市岳口镇天乐批发超市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天门市岳口镇天乐批发超市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天门市岳口镇天乐批发超市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天门市岳口镇天乐批发超市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天门市岳口镇天乐批发超市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桔子</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NCP21429006487545139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天门市岳口镇天乐批发超市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西芹</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包菜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毛白菜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小白菜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上海青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NCP21429006487545149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雪梨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翠香猕猴桃</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鲜鳊鱼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生菜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天门市绿小捷超市碧桂园店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广西蜜桔</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漳河蜜桔</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冰糖橙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NCP21429006487545159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伦晚橙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皇冠梨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果冻橙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香酥梨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香梨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刺黄瓜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白萝卜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茄子</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布茄</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精品土豆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NCP21429006487545169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冬瓜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嘎啦苹果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山东苹果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温州蜜桔</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果冻橙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云南蜜桔</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香梨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雪梨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皇冠梨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NCP21429006487545179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黄元帅苹果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皇帝柑</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烟台红富士</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红蛇果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长白萝卜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布茄</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精品土豆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赣南脐橙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芹菜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NCP21429006487545189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韭菜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红椒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四季豆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小白菜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青桔</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NCP21429006487545198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青芒果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NCP21429006487545232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雪梨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NCP21429006487545233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大香梨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NCP21429006487545234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新富士苹果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NCP21429006487546177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Layout w:type="fixed"/>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bookmarkStart w:id="1" w:name="_GoBack" w:colFirst="9" w:colLast="9"/>
            <w:r>
              <w:rPr>
                <w:rFonts w:hint="default" w:ascii="Times New Roman" w:hAnsi="Times New Roman" w:eastAsia="宋体" w:cs="Times New Roman"/>
                <w:i w:val="0"/>
                <w:color w:val="000000"/>
                <w:kern w:val="0"/>
                <w:sz w:val="18"/>
                <w:szCs w:val="18"/>
                <w:u w:val="none"/>
                <w:lang w:val="en-US" w:eastAsia="zh-CN" w:bidi="ar"/>
              </w:rPr>
              <w:t>NCP21429006487546186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lang w:eastAsia="zh-CN"/>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猕猴桃</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2021.10.20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年第</w:t>
            </w:r>
            <w:r>
              <w:rPr>
                <w:rFonts w:hint="eastAsia" w:ascii="宋体" w:hAnsi="宋体" w:eastAsia="宋体" w:cs="宋体"/>
                <w:kern w:val="0"/>
                <w:sz w:val="16"/>
                <w:szCs w:val="16"/>
                <w:lang w:val="en-US" w:eastAsia="zh-CN"/>
              </w:rPr>
              <w:t>17</w:t>
            </w:r>
            <w:r>
              <w:rPr>
                <w:rFonts w:hint="eastAsia" w:ascii="宋体" w:hAnsi="宋体" w:eastAsia="宋体" w:cs="宋体"/>
                <w:kern w:val="0"/>
                <w:sz w:val="16"/>
                <w:szCs w:val="16"/>
              </w:rPr>
              <w:t>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1.11.24</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bl>
    <w:p>
      <w:pPr>
        <w:widowControl/>
        <w:textAlignment w:val="center"/>
        <w:rPr>
          <w:rFonts w:ascii="宋体" w:hAnsi="宋体" w:eastAsia="宋体" w:cs="宋体"/>
          <w:kern w:val="0"/>
          <w:sz w:val="16"/>
          <w:szCs w:val="16"/>
        </w:rPr>
      </w:pPr>
    </w:p>
    <w:sectPr>
      <w:headerReference r:id="rId3" w:type="first"/>
      <w:footerReference r:id="rId5" w:type="first"/>
      <w:footerReference r:id="rId4" w:type="default"/>
      <w:pgSz w:w="16838" w:h="11906" w:orient="landscape"/>
      <w:pgMar w:top="1803" w:right="1327" w:bottom="1588" w:left="1383" w:header="851" w:footer="992" w:gutter="0"/>
      <w:pgNumType w:start="1"/>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840" w:firstLineChars="380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27758"/>
    <w:rsid w:val="00056F8B"/>
    <w:rsid w:val="000919F3"/>
    <w:rsid w:val="000C1679"/>
    <w:rsid w:val="000F1FF1"/>
    <w:rsid w:val="00260F57"/>
    <w:rsid w:val="00390BC8"/>
    <w:rsid w:val="004023C4"/>
    <w:rsid w:val="00450CBA"/>
    <w:rsid w:val="004A2B80"/>
    <w:rsid w:val="004E33FF"/>
    <w:rsid w:val="005B7AED"/>
    <w:rsid w:val="0060307E"/>
    <w:rsid w:val="0060769B"/>
    <w:rsid w:val="006131CA"/>
    <w:rsid w:val="00625529"/>
    <w:rsid w:val="00691488"/>
    <w:rsid w:val="00814FE8"/>
    <w:rsid w:val="008705B5"/>
    <w:rsid w:val="00875BC5"/>
    <w:rsid w:val="009F13B4"/>
    <w:rsid w:val="00A5582B"/>
    <w:rsid w:val="00B474B0"/>
    <w:rsid w:val="00BB295E"/>
    <w:rsid w:val="00CD3B33"/>
    <w:rsid w:val="00D26579"/>
    <w:rsid w:val="00D31861"/>
    <w:rsid w:val="00DE40F2"/>
    <w:rsid w:val="00E55449"/>
    <w:rsid w:val="00E853E6"/>
    <w:rsid w:val="00E9752E"/>
    <w:rsid w:val="00FE5182"/>
    <w:rsid w:val="012C7A38"/>
    <w:rsid w:val="01913A8C"/>
    <w:rsid w:val="01C306D4"/>
    <w:rsid w:val="02826BE5"/>
    <w:rsid w:val="029A2ED2"/>
    <w:rsid w:val="02E03B68"/>
    <w:rsid w:val="03957AD9"/>
    <w:rsid w:val="045C0089"/>
    <w:rsid w:val="04FD78C7"/>
    <w:rsid w:val="05501E9D"/>
    <w:rsid w:val="059805BC"/>
    <w:rsid w:val="05F719D5"/>
    <w:rsid w:val="066B1D62"/>
    <w:rsid w:val="06AF2E70"/>
    <w:rsid w:val="06E5008F"/>
    <w:rsid w:val="07FC0C68"/>
    <w:rsid w:val="08304914"/>
    <w:rsid w:val="083603C8"/>
    <w:rsid w:val="0868273E"/>
    <w:rsid w:val="088164C4"/>
    <w:rsid w:val="0965693D"/>
    <w:rsid w:val="096B6CDB"/>
    <w:rsid w:val="09D57D42"/>
    <w:rsid w:val="0B1A6534"/>
    <w:rsid w:val="0BBB1ABB"/>
    <w:rsid w:val="0C8170AD"/>
    <w:rsid w:val="0CD709E8"/>
    <w:rsid w:val="0CF35243"/>
    <w:rsid w:val="0CFD65DE"/>
    <w:rsid w:val="0D956A0A"/>
    <w:rsid w:val="0DF26522"/>
    <w:rsid w:val="0DF53693"/>
    <w:rsid w:val="0E485977"/>
    <w:rsid w:val="0E593520"/>
    <w:rsid w:val="0E7B2207"/>
    <w:rsid w:val="0EED5E4C"/>
    <w:rsid w:val="0F7C3733"/>
    <w:rsid w:val="0FC8667E"/>
    <w:rsid w:val="10360CDD"/>
    <w:rsid w:val="107C21F5"/>
    <w:rsid w:val="10B3248E"/>
    <w:rsid w:val="11F82316"/>
    <w:rsid w:val="12725C6C"/>
    <w:rsid w:val="139C306A"/>
    <w:rsid w:val="142455E9"/>
    <w:rsid w:val="14E64237"/>
    <w:rsid w:val="153A0251"/>
    <w:rsid w:val="153E28D7"/>
    <w:rsid w:val="15550BCF"/>
    <w:rsid w:val="158179CD"/>
    <w:rsid w:val="15FD1330"/>
    <w:rsid w:val="163E0431"/>
    <w:rsid w:val="1643162D"/>
    <w:rsid w:val="169F6DEE"/>
    <w:rsid w:val="16BF5E31"/>
    <w:rsid w:val="16FC7657"/>
    <w:rsid w:val="18F10ED8"/>
    <w:rsid w:val="19363894"/>
    <w:rsid w:val="1B603108"/>
    <w:rsid w:val="1CA853C3"/>
    <w:rsid w:val="1CFA72DC"/>
    <w:rsid w:val="1DAD7521"/>
    <w:rsid w:val="1E823593"/>
    <w:rsid w:val="1F5C14BB"/>
    <w:rsid w:val="20C7146D"/>
    <w:rsid w:val="20CF7962"/>
    <w:rsid w:val="21016B2D"/>
    <w:rsid w:val="219C0073"/>
    <w:rsid w:val="21C00368"/>
    <w:rsid w:val="234A2B15"/>
    <w:rsid w:val="234E3B22"/>
    <w:rsid w:val="24DE284A"/>
    <w:rsid w:val="24F13E5E"/>
    <w:rsid w:val="24FD7C52"/>
    <w:rsid w:val="25F1664E"/>
    <w:rsid w:val="25F32980"/>
    <w:rsid w:val="260A2631"/>
    <w:rsid w:val="266B6E67"/>
    <w:rsid w:val="26915144"/>
    <w:rsid w:val="26B2095B"/>
    <w:rsid w:val="27057441"/>
    <w:rsid w:val="27366E7A"/>
    <w:rsid w:val="2771763F"/>
    <w:rsid w:val="28776C66"/>
    <w:rsid w:val="2891188C"/>
    <w:rsid w:val="28CD3115"/>
    <w:rsid w:val="2919157F"/>
    <w:rsid w:val="298D3F3D"/>
    <w:rsid w:val="2A97461E"/>
    <w:rsid w:val="2B4D036D"/>
    <w:rsid w:val="2B5C1A28"/>
    <w:rsid w:val="2BD4424F"/>
    <w:rsid w:val="2CAD445C"/>
    <w:rsid w:val="2CCE04AE"/>
    <w:rsid w:val="2D070606"/>
    <w:rsid w:val="2D167BA3"/>
    <w:rsid w:val="2D1A7257"/>
    <w:rsid w:val="2D455A71"/>
    <w:rsid w:val="2DB82CE1"/>
    <w:rsid w:val="2E092C50"/>
    <w:rsid w:val="2E640989"/>
    <w:rsid w:val="2E6437D4"/>
    <w:rsid w:val="2E74331F"/>
    <w:rsid w:val="2E8B2C4D"/>
    <w:rsid w:val="2EB843A2"/>
    <w:rsid w:val="2EE00DEC"/>
    <w:rsid w:val="30613E2F"/>
    <w:rsid w:val="30801B52"/>
    <w:rsid w:val="31EA0FC3"/>
    <w:rsid w:val="32314862"/>
    <w:rsid w:val="32DA3FAA"/>
    <w:rsid w:val="335C1E2B"/>
    <w:rsid w:val="33780A09"/>
    <w:rsid w:val="33A22D33"/>
    <w:rsid w:val="33D21C11"/>
    <w:rsid w:val="34266C76"/>
    <w:rsid w:val="34811CA4"/>
    <w:rsid w:val="351C3B38"/>
    <w:rsid w:val="36C758E2"/>
    <w:rsid w:val="37874C64"/>
    <w:rsid w:val="397577B6"/>
    <w:rsid w:val="3A536B7F"/>
    <w:rsid w:val="3B215C40"/>
    <w:rsid w:val="3B854E7A"/>
    <w:rsid w:val="3C244944"/>
    <w:rsid w:val="3CC70AC0"/>
    <w:rsid w:val="3CEF37C7"/>
    <w:rsid w:val="3DBA4010"/>
    <w:rsid w:val="3EE947BA"/>
    <w:rsid w:val="3F370FB9"/>
    <w:rsid w:val="3F6311E1"/>
    <w:rsid w:val="3F6E1DFB"/>
    <w:rsid w:val="3F9B3EB0"/>
    <w:rsid w:val="40033143"/>
    <w:rsid w:val="40220578"/>
    <w:rsid w:val="40405FE8"/>
    <w:rsid w:val="410F2249"/>
    <w:rsid w:val="41D751B4"/>
    <w:rsid w:val="42992B9C"/>
    <w:rsid w:val="42EF6925"/>
    <w:rsid w:val="44916B74"/>
    <w:rsid w:val="456337FF"/>
    <w:rsid w:val="45724E26"/>
    <w:rsid w:val="45B315CD"/>
    <w:rsid w:val="45CB0C10"/>
    <w:rsid w:val="45E70138"/>
    <w:rsid w:val="46504672"/>
    <w:rsid w:val="46977462"/>
    <w:rsid w:val="46CF5168"/>
    <w:rsid w:val="47AC5079"/>
    <w:rsid w:val="47D64CCF"/>
    <w:rsid w:val="481D4E5F"/>
    <w:rsid w:val="48420CD6"/>
    <w:rsid w:val="48A64FEE"/>
    <w:rsid w:val="48A9178D"/>
    <w:rsid w:val="48C94F73"/>
    <w:rsid w:val="49952E44"/>
    <w:rsid w:val="49F17F90"/>
    <w:rsid w:val="4AC30BB2"/>
    <w:rsid w:val="4C3B1993"/>
    <w:rsid w:val="4D4015EF"/>
    <w:rsid w:val="4D625262"/>
    <w:rsid w:val="4DF03FCB"/>
    <w:rsid w:val="4EB16227"/>
    <w:rsid w:val="4F115BBA"/>
    <w:rsid w:val="4F647AC4"/>
    <w:rsid w:val="4FA91193"/>
    <w:rsid w:val="50C97806"/>
    <w:rsid w:val="513A0D07"/>
    <w:rsid w:val="51E818C7"/>
    <w:rsid w:val="52742D93"/>
    <w:rsid w:val="537C3B7F"/>
    <w:rsid w:val="5480554A"/>
    <w:rsid w:val="554459C5"/>
    <w:rsid w:val="557A02B9"/>
    <w:rsid w:val="55A7049B"/>
    <w:rsid w:val="55BB4A85"/>
    <w:rsid w:val="560714CD"/>
    <w:rsid w:val="560B46D8"/>
    <w:rsid w:val="56227758"/>
    <w:rsid w:val="562E12D5"/>
    <w:rsid w:val="57930043"/>
    <w:rsid w:val="58C6036B"/>
    <w:rsid w:val="58CC7C8C"/>
    <w:rsid w:val="59493B61"/>
    <w:rsid w:val="59C058E0"/>
    <w:rsid w:val="59CC76E9"/>
    <w:rsid w:val="5A021887"/>
    <w:rsid w:val="5A5D7126"/>
    <w:rsid w:val="5B067CB3"/>
    <w:rsid w:val="5B840FEE"/>
    <w:rsid w:val="5C5C3121"/>
    <w:rsid w:val="5C7E1165"/>
    <w:rsid w:val="5D080056"/>
    <w:rsid w:val="5D093B04"/>
    <w:rsid w:val="5DA97AF9"/>
    <w:rsid w:val="5E1B71F5"/>
    <w:rsid w:val="5EBD7EFE"/>
    <w:rsid w:val="5FA34C36"/>
    <w:rsid w:val="61202C3B"/>
    <w:rsid w:val="614B0E79"/>
    <w:rsid w:val="615B6C1A"/>
    <w:rsid w:val="61C21E9A"/>
    <w:rsid w:val="620B11B6"/>
    <w:rsid w:val="62611F77"/>
    <w:rsid w:val="626D0E08"/>
    <w:rsid w:val="62834CA8"/>
    <w:rsid w:val="62A63A87"/>
    <w:rsid w:val="63592F05"/>
    <w:rsid w:val="63AC49B9"/>
    <w:rsid w:val="6492745F"/>
    <w:rsid w:val="65435F7A"/>
    <w:rsid w:val="658D15AA"/>
    <w:rsid w:val="66351EB4"/>
    <w:rsid w:val="675A4BAC"/>
    <w:rsid w:val="678935D8"/>
    <w:rsid w:val="67921DA1"/>
    <w:rsid w:val="67D237CE"/>
    <w:rsid w:val="67FC722B"/>
    <w:rsid w:val="67FF4598"/>
    <w:rsid w:val="683D5D43"/>
    <w:rsid w:val="68A97C05"/>
    <w:rsid w:val="69323C80"/>
    <w:rsid w:val="69436FC5"/>
    <w:rsid w:val="6A8C5C1D"/>
    <w:rsid w:val="6AA35076"/>
    <w:rsid w:val="6B476B9F"/>
    <w:rsid w:val="6B7D7BED"/>
    <w:rsid w:val="6BC372E3"/>
    <w:rsid w:val="6C0A61C7"/>
    <w:rsid w:val="6C296DAE"/>
    <w:rsid w:val="6CFA15F8"/>
    <w:rsid w:val="6D293D04"/>
    <w:rsid w:val="6D423E60"/>
    <w:rsid w:val="6D7D2FB8"/>
    <w:rsid w:val="6DBC184C"/>
    <w:rsid w:val="6DFB2B28"/>
    <w:rsid w:val="6E055EDA"/>
    <w:rsid w:val="6ECA11D2"/>
    <w:rsid w:val="6EE81B0E"/>
    <w:rsid w:val="6FEE209D"/>
    <w:rsid w:val="70102E45"/>
    <w:rsid w:val="70647C27"/>
    <w:rsid w:val="709C14E2"/>
    <w:rsid w:val="709D328E"/>
    <w:rsid w:val="713410A4"/>
    <w:rsid w:val="72640E6A"/>
    <w:rsid w:val="726E149E"/>
    <w:rsid w:val="730A2057"/>
    <w:rsid w:val="733911F7"/>
    <w:rsid w:val="735E2EAB"/>
    <w:rsid w:val="74063BA6"/>
    <w:rsid w:val="74570D5A"/>
    <w:rsid w:val="748A6E50"/>
    <w:rsid w:val="758238A5"/>
    <w:rsid w:val="76142265"/>
    <w:rsid w:val="764A031F"/>
    <w:rsid w:val="769B3EC7"/>
    <w:rsid w:val="76BA06B7"/>
    <w:rsid w:val="780C2AFE"/>
    <w:rsid w:val="794370F0"/>
    <w:rsid w:val="7A1136AA"/>
    <w:rsid w:val="7A697356"/>
    <w:rsid w:val="7B28087C"/>
    <w:rsid w:val="7BD0240F"/>
    <w:rsid w:val="7BD042B8"/>
    <w:rsid w:val="7C1E649C"/>
    <w:rsid w:val="7C596289"/>
    <w:rsid w:val="7CF54130"/>
    <w:rsid w:val="7D6C607C"/>
    <w:rsid w:val="7D6E767A"/>
    <w:rsid w:val="7E9C2791"/>
    <w:rsid w:val="7EAC44F0"/>
    <w:rsid w:val="7ED34C9D"/>
    <w:rsid w:val="7F4A6D1D"/>
    <w:rsid w:val="7F8D784E"/>
    <w:rsid w:val="7FCC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1">
    <w:name w:val="font61"/>
    <w:basedOn w:val="7"/>
    <w:qFormat/>
    <w:uiPriority w:val="0"/>
    <w:rPr>
      <w:rFonts w:hint="eastAsia" w:ascii="仿宋" w:hAnsi="仿宋" w:eastAsia="仿宋" w:cs="仿宋"/>
      <w:color w:val="333333"/>
      <w:sz w:val="24"/>
      <w:szCs w:val="24"/>
      <w:u w:val="none"/>
    </w:rPr>
  </w:style>
  <w:style w:type="character" w:customStyle="1" w:styleId="12">
    <w:name w:val="font81"/>
    <w:basedOn w:val="7"/>
    <w:qFormat/>
    <w:uiPriority w:val="0"/>
    <w:rPr>
      <w:rFonts w:hint="eastAsia" w:ascii="仿宋" w:hAnsi="仿宋" w:eastAsia="仿宋" w:cs="仿宋"/>
      <w:color w:val="FF0000"/>
      <w:sz w:val="24"/>
      <w:szCs w:val="24"/>
      <w:u w:val="none"/>
    </w:rPr>
  </w:style>
  <w:style w:type="character" w:customStyle="1" w:styleId="13">
    <w:name w:val="font31"/>
    <w:basedOn w:val="7"/>
    <w:qFormat/>
    <w:uiPriority w:val="0"/>
    <w:rPr>
      <w:rFonts w:hint="eastAsia" w:ascii="仿宋" w:hAnsi="仿宋" w:eastAsia="仿宋" w:cs="仿宋"/>
      <w:color w:val="000000"/>
      <w:sz w:val="24"/>
      <w:szCs w:val="24"/>
      <w:u w:val="none"/>
    </w:rPr>
  </w:style>
  <w:style w:type="character" w:customStyle="1" w:styleId="14">
    <w:name w:val="font21"/>
    <w:basedOn w:val="7"/>
    <w:qFormat/>
    <w:uiPriority w:val="0"/>
    <w:rPr>
      <w:rFonts w:hint="default" w:ascii="Times New Roman" w:hAnsi="Times New Roman" w:cs="Times New Roman"/>
      <w:b/>
      <w:color w:val="000000"/>
      <w:sz w:val="20"/>
      <w:szCs w:val="20"/>
      <w:u w:val="none"/>
    </w:rPr>
  </w:style>
  <w:style w:type="character" w:customStyle="1" w:styleId="15">
    <w:name w:val="font51"/>
    <w:basedOn w:val="7"/>
    <w:qFormat/>
    <w:uiPriority w:val="0"/>
    <w:rPr>
      <w:rFonts w:hint="eastAsia" w:ascii="仿宋" w:hAnsi="仿宋" w:eastAsia="仿宋" w:cs="仿宋"/>
      <w:b/>
      <w:color w:val="000000"/>
      <w:sz w:val="20"/>
      <w:szCs w:val="20"/>
      <w:u w:val="none"/>
    </w:rPr>
  </w:style>
  <w:style w:type="character" w:customStyle="1" w:styleId="16">
    <w:name w:val="font11"/>
    <w:basedOn w:val="7"/>
    <w:qFormat/>
    <w:uiPriority w:val="0"/>
    <w:rPr>
      <w:rFonts w:hint="eastAsia" w:ascii="宋体" w:hAnsi="宋体" w:eastAsia="宋体" w:cs="宋体"/>
      <w:b/>
      <w:color w:val="000000"/>
      <w:sz w:val="20"/>
      <w:szCs w:val="20"/>
      <w:u w:val="none"/>
    </w:rPr>
  </w:style>
  <w:style w:type="character" w:customStyle="1" w:styleId="17">
    <w:name w:val="font71"/>
    <w:basedOn w:val="7"/>
    <w:qFormat/>
    <w:uiPriority w:val="0"/>
    <w:rPr>
      <w:rFonts w:hint="default" w:ascii="Times New Roman" w:hAnsi="Times New Roman" w:cs="Times New Roman"/>
      <w:b/>
      <w:color w:val="000000"/>
      <w:sz w:val="20"/>
      <w:szCs w:val="20"/>
      <w:u w:val="single"/>
    </w:rPr>
  </w:style>
  <w:style w:type="character" w:customStyle="1" w:styleId="18">
    <w:name w:val="font41"/>
    <w:basedOn w:val="7"/>
    <w:qFormat/>
    <w:uiPriority w:val="0"/>
    <w:rPr>
      <w:rFonts w:hint="eastAsia" w:ascii="仿宋" w:hAnsi="仿宋" w:eastAsia="仿宋" w:cs="仿宋"/>
      <w:b/>
      <w:color w:val="000000"/>
      <w:sz w:val="20"/>
      <w:szCs w:val="20"/>
      <w:u w:val="single"/>
    </w:rPr>
  </w:style>
  <w:style w:type="character" w:customStyle="1" w:styleId="19">
    <w:name w:val="font121"/>
    <w:basedOn w:val="7"/>
    <w:qFormat/>
    <w:uiPriority w:val="0"/>
    <w:rPr>
      <w:rFonts w:hint="default" w:ascii="Times New Roman" w:hAnsi="Times New Roman" w:cs="Times New Roman"/>
      <w:color w:val="000000"/>
      <w:sz w:val="16"/>
      <w:szCs w:val="16"/>
      <w:u w:val="none"/>
    </w:rPr>
  </w:style>
  <w:style w:type="character" w:customStyle="1" w:styleId="20">
    <w:name w:val="font112"/>
    <w:basedOn w:val="7"/>
    <w:qFormat/>
    <w:uiPriority w:val="0"/>
    <w:rPr>
      <w:rFonts w:hint="eastAsia" w:ascii="宋体" w:hAnsi="宋体" w:eastAsia="宋体" w:cs="宋体"/>
      <w:color w:val="000000"/>
      <w:sz w:val="16"/>
      <w:szCs w:val="16"/>
      <w:u w:val="none"/>
    </w:rPr>
  </w:style>
  <w:style w:type="character" w:customStyle="1" w:styleId="21">
    <w:name w:val="font131"/>
    <w:basedOn w:val="7"/>
    <w:qFormat/>
    <w:uiPriority w:val="0"/>
    <w:rPr>
      <w:rFonts w:hint="default" w:ascii="Times New Roman" w:hAnsi="Times New Roman" w:cs="Times New Roman"/>
      <w:color w:val="000000"/>
      <w:sz w:val="16"/>
      <w:szCs w:val="16"/>
      <w:u w:val="none"/>
      <w:vertAlign w:val="superscript"/>
    </w:rPr>
  </w:style>
  <w:style w:type="character" w:customStyle="1" w:styleId="22">
    <w:name w:val="font101"/>
    <w:basedOn w:val="7"/>
    <w:qFormat/>
    <w:uiPriority w:val="0"/>
    <w:rPr>
      <w:rFonts w:hint="default" w:ascii="Times New Roman" w:hAnsi="Times New Roman" w:cs="Times New Roman"/>
      <w:b/>
      <w:color w:val="000000"/>
      <w:sz w:val="20"/>
      <w:szCs w:val="20"/>
      <w:u w:val="none"/>
    </w:rPr>
  </w:style>
  <w:style w:type="character" w:customStyle="1" w:styleId="23">
    <w:name w:val="font91"/>
    <w:basedOn w:val="7"/>
    <w:qFormat/>
    <w:uiPriority w:val="0"/>
    <w:rPr>
      <w:rFonts w:hint="default" w:ascii="Times New Roman" w:hAnsi="Times New Roman" w:cs="Times New Roman"/>
      <w:color w:val="000000"/>
      <w:sz w:val="16"/>
      <w:szCs w:val="16"/>
      <w:u w:val="none"/>
    </w:rPr>
  </w:style>
  <w:style w:type="character" w:customStyle="1" w:styleId="24">
    <w:name w:val="font01"/>
    <w:basedOn w:val="7"/>
    <w:qFormat/>
    <w:uiPriority w:val="0"/>
    <w:rPr>
      <w:rFonts w:hint="default" w:ascii="Times New Roman" w:hAnsi="Times New Roman" w:cs="Times New Roman"/>
      <w:b/>
      <w:color w:val="000000"/>
      <w:sz w:val="20"/>
      <w:szCs w:val="20"/>
      <w:u w:val="single"/>
    </w:rPr>
  </w:style>
  <w:style w:type="character" w:customStyle="1" w:styleId="25">
    <w:name w:val="font141"/>
    <w:basedOn w:val="7"/>
    <w:qFormat/>
    <w:uiPriority w:val="0"/>
    <w:rPr>
      <w:rFonts w:hint="eastAsia" w:ascii="宋体" w:hAnsi="宋体" w:eastAsia="宋体" w:cs="宋体"/>
      <w:color w:val="000000"/>
      <w:sz w:val="16"/>
      <w:szCs w:val="16"/>
      <w:u w:val="none"/>
    </w:rPr>
  </w:style>
  <w:style w:type="paragraph" w:customStyle="1" w:styleId="26">
    <w:name w:val="font5"/>
    <w:basedOn w:val="1"/>
    <w:qFormat/>
    <w:uiPriority w:val="0"/>
    <w:pPr>
      <w:widowControl/>
      <w:spacing w:before="100" w:beforeAutospacing="1" w:after="100" w:afterAutospacing="1"/>
      <w:jc w:val="left"/>
    </w:pPr>
    <w:rPr>
      <w:rFonts w:ascii="仿宋" w:hAnsi="仿宋" w:eastAsia="仿宋" w:cs="宋体"/>
      <w:color w:val="000000"/>
      <w:kern w:val="0"/>
      <w:sz w:val="24"/>
    </w:rPr>
  </w:style>
  <w:style w:type="paragraph" w:customStyle="1" w:styleId="27">
    <w:name w:val="font6"/>
    <w:basedOn w:val="1"/>
    <w:qFormat/>
    <w:uiPriority w:val="0"/>
    <w:pPr>
      <w:widowControl/>
      <w:spacing w:before="100" w:beforeAutospacing="1" w:after="100" w:afterAutospacing="1"/>
      <w:jc w:val="left"/>
    </w:pPr>
    <w:rPr>
      <w:rFonts w:ascii="仿宋" w:hAnsi="仿宋" w:eastAsia="仿宋" w:cs="宋体"/>
      <w:color w:val="333333"/>
      <w:kern w:val="0"/>
      <w:sz w:val="24"/>
    </w:rPr>
  </w:style>
  <w:style w:type="paragraph" w:customStyle="1" w:styleId="28">
    <w:name w:val="font7"/>
    <w:basedOn w:val="1"/>
    <w:qFormat/>
    <w:uiPriority w:val="0"/>
    <w:pPr>
      <w:widowControl/>
      <w:spacing w:before="100" w:beforeAutospacing="1" w:after="100" w:afterAutospacing="1"/>
      <w:jc w:val="left"/>
    </w:pPr>
    <w:rPr>
      <w:rFonts w:ascii="仿宋" w:hAnsi="仿宋" w:eastAsia="仿宋" w:cs="宋体"/>
      <w:color w:val="FF0000"/>
      <w:kern w:val="0"/>
      <w:sz w:val="24"/>
    </w:rPr>
  </w:style>
  <w:style w:type="paragraph" w:customStyle="1" w:styleId="29">
    <w:name w:val="font8"/>
    <w:basedOn w:val="1"/>
    <w:qFormat/>
    <w:uiPriority w:val="0"/>
    <w:pPr>
      <w:widowControl/>
      <w:spacing w:before="100" w:beforeAutospacing="1" w:after="100" w:afterAutospacing="1"/>
      <w:jc w:val="left"/>
    </w:pPr>
    <w:rPr>
      <w:rFonts w:ascii="仿宋" w:hAnsi="仿宋" w:eastAsia="仿宋" w:cs="宋体"/>
      <w:b/>
      <w:bCs/>
      <w:color w:val="000000"/>
      <w:kern w:val="0"/>
      <w:sz w:val="20"/>
      <w:szCs w:val="20"/>
      <w:u w:val="single"/>
    </w:rPr>
  </w:style>
  <w:style w:type="paragraph" w:customStyle="1" w:styleId="30">
    <w:name w:val="font9"/>
    <w:basedOn w:val="1"/>
    <w:qFormat/>
    <w:uiPriority w:val="0"/>
    <w:pPr>
      <w:widowControl/>
      <w:spacing w:before="100" w:beforeAutospacing="1" w:after="100" w:afterAutospacing="1"/>
      <w:jc w:val="left"/>
    </w:pPr>
    <w:rPr>
      <w:rFonts w:ascii="仿宋" w:hAnsi="仿宋" w:eastAsia="仿宋" w:cs="宋体"/>
      <w:b/>
      <w:bCs/>
      <w:color w:val="000000"/>
      <w:kern w:val="0"/>
      <w:sz w:val="20"/>
      <w:szCs w:val="20"/>
    </w:rPr>
  </w:style>
  <w:style w:type="paragraph" w:customStyle="1" w:styleId="31">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2">
    <w:name w:val="font12"/>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33">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font15"/>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36">
    <w:name w:val="font16"/>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37">
    <w:name w:val="font1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38">
    <w:name w:val="xl66"/>
    <w:basedOn w:val="1"/>
    <w:qFormat/>
    <w:uiPriority w:val="0"/>
    <w:pPr>
      <w:widowControl/>
      <w:pBdr>
        <w:left w:val="single" w:color="000000" w:sz="12" w:space="0"/>
        <w:right w:val="single" w:color="000000" w:sz="12" w:space="0"/>
      </w:pBdr>
      <w:shd w:val="clear" w:color="000000" w:fill="FFFFFF"/>
      <w:spacing w:before="100" w:beforeAutospacing="1" w:after="100" w:afterAutospacing="1"/>
      <w:jc w:val="center"/>
    </w:pPr>
    <w:rPr>
      <w:rFonts w:ascii="仿宋" w:hAnsi="仿宋" w:eastAsia="仿宋" w:cs="宋体"/>
      <w:b/>
      <w:bCs/>
      <w:color w:val="000000"/>
      <w:kern w:val="0"/>
      <w:sz w:val="20"/>
      <w:szCs w:val="20"/>
      <w:u w:val="single"/>
    </w:rPr>
  </w:style>
  <w:style w:type="paragraph" w:customStyle="1" w:styleId="39">
    <w:name w:val="xl67"/>
    <w:basedOn w:val="1"/>
    <w:qFormat/>
    <w:uiPriority w:val="0"/>
    <w:pPr>
      <w:widowControl/>
      <w:pBdr>
        <w:right w:val="single" w:color="000000" w:sz="12" w:space="0"/>
      </w:pBdr>
      <w:shd w:val="clear" w:color="000000" w:fill="FFFFFF"/>
      <w:spacing w:before="100" w:beforeAutospacing="1" w:after="100" w:afterAutospacing="1"/>
      <w:jc w:val="center"/>
    </w:pPr>
    <w:rPr>
      <w:rFonts w:ascii="仿宋" w:hAnsi="仿宋" w:eastAsia="仿宋" w:cs="宋体"/>
      <w:b/>
      <w:bCs/>
      <w:color w:val="000000"/>
      <w:kern w:val="0"/>
      <w:sz w:val="20"/>
      <w:szCs w:val="20"/>
    </w:rPr>
  </w:style>
  <w:style w:type="paragraph" w:customStyle="1" w:styleId="40">
    <w:name w:val="xl68"/>
    <w:basedOn w:val="1"/>
    <w:qFormat/>
    <w:uiPriority w:val="0"/>
    <w:pPr>
      <w:widowControl/>
      <w:pBdr>
        <w:right w:val="single" w:color="000000" w:sz="12" w:space="0"/>
      </w:pBdr>
      <w:shd w:val="clear" w:color="000000" w:fill="FFFFFF"/>
      <w:spacing w:before="100" w:beforeAutospacing="1" w:after="100" w:afterAutospacing="1"/>
      <w:jc w:val="center"/>
    </w:pPr>
    <w:rPr>
      <w:rFonts w:ascii="仿宋" w:hAnsi="仿宋" w:eastAsia="仿宋" w:cs="宋体"/>
      <w:b/>
      <w:bCs/>
      <w:color w:val="000000"/>
      <w:kern w:val="0"/>
      <w:sz w:val="20"/>
      <w:szCs w:val="20"/>
      <w:u w:val="single"/>
    </w:rPr>
  </w:style>
  <w:style w:type="paragraph" w:customStyle="1" w:styleId="41">
    <w:name w:val="xl69"/>
    <w:basedOn w:val="1"/>
    <w:qFormat/>
    <w:uiPriority w:val="0"/>
    <w:pPr>
      <w:widowControl/>
      <w:pBdr>
        <w:bottom w:val="single" w:color="000000" w:sz="12" w:space="0"/>
      </w:pBdr>
      <w:spacing w:before="100" w:beforeAutospacing="1" w:after="100" w:afterAutospacing="1"/>
      <w:jc w:val="center"/>
    </w:pPr>
    <w:rPr>
      <w:rFonts w:ascii="宋体" w:hAnsi="宋体" w:eastAsia="宋体" w:cs="宋体"/>
      <w:b/>
      <w:bCs/>
      <w:color w:val="000000"/>
      <w:kern w:val="0"/>
      <w:sz w:val="44"/>
      <w:szCs w:val="44"/>
    </w:rPr>
  </w:style>
  <w:style w:type="paragraph" w:customStyle="1" w:styleId="42">
    <w:name w:val="xl70"/>
    <w:basedOn w:val="1"/>
    <w:qFormat/>
    <w:uiPriority w:val="0"/>
    <w:pPr>
      <w:widowControl/>
      <w:pBdr>
        <w:top w:val="single" w:color="000000" w:sz="12" w:space="0"/>
        <w:left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3">
    <w:name w:val="xl71"/>
    <w:basedOn w:val="1"/>
    <w:qFormat/>
    <w:uiPriority w:val="0"/>
    <w:pPr>
      <w:widowControl/>
      <w:pBdr>
        <w:top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4">
    <w:name w:val="xl72"/>
    <w:basedOn w:val="1"/>
    <w:qFormat/>
    <w:uiPriority w:val="0"/>
    <w:pPr>
      <w:widowControl/>
      <w:pBdr>
        <w:top w:val="single" w:color="000000" w:sz="12" w:space="0"/>
        <w:right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5">
    <w:name w:val="xl73"/>
    <w:basedOn w:val="1"/>
    <w:qFormat/>
    <w:uiPriority w:val="0"/>
    <w:pPr>
      <w:widowControl/>
      <w:pBdr>
        <w:left w:val="single" w:color="000000" w:sz="12" w:space="0"/>
        <w:bottom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6">
    <w:name w:val="xl74"/>
    <w:basedOn w:val="1"/>
    <w:qFormat/>
    <w:uiPriority w:val="0"/>
    <w:pPr>
      <w:widowControl/>
      <w:pBdr>
        <w:bottom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7">
    <w:name w:val="xl75"/>
    <w:basedOn w:val="1"/>
    <w:qFormat/>
    <w:uiPriority w:val="0"/>
    <w:pPr>
      <w:widowControl/>
      <w:pBdr>
        <w:bottom w:val="single" w:color="000000" w:sz="12" w:space="0"/>
        <w:right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4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6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2235</Words>
  <Characters>12745</Characters>
  <Lines>106</Lines>
  <Paragraphs>29</Paragraphs>
  <TotalTime>0</TotalTime>
  <ScaleCrop>false</ScaleCrop>
  <LinksUpToDate>false</LinksUpToDate>
  <CharactersWithSpaces>14951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2018-11-23T04:55:00Z</dcterms:created>
  <dc:creator>…</dc:creator>
  <cp:lastModifiedBy>Administrator</cp:lastModifiedBy>
  <cp:lastPrinted>2019-01-30T08:23:00Z</cp:lastPrinted>
  <dcterms:modified xsi:type="dcterms:W3CDTF">2021-11-23T09:39:57Z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