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0"/>
          <w:szCs w:val="30"/>
          <w:lang w:bidi="ar"/>
        </w:rPr>
      </w:pPr>
      <w:r>
        <w:rPr>
          <w:rFonts w:hint="eastAsia" w:ascii="仿宋" w:hAnsi="仿宋" w:eastAsia="仿宋" w:cs="仿宋"/>
          <w:sz w:val="30"/>
          <w:szCs w:val="30"/>
          <w:lang w:bidi="ar"/>
        </w:rPr>
        <w:t>附件1</w:t>
      </w:r>
    </w:p>
    <w:p>
      <w:pPr>
        <w:rPr>
          <w:rFonts w:hint="eastAsia" w:ascii="仿宋_GB2312" w:hAnsi="仿宋_GB2312" w:eastAsia="仿宋_GB2312" w:cs="仿宋_GB2312"/>
          <w:sz w:val="30"/>
          <w:szCs w:val="30"/>
          <w:lang w:bidi="ar"/>
        </w:rPr>
      </w:pPr>
    </w:p>
    <w:p>
      <w:pPr>
        <w:overflowPunct w:val="0"/>
        <w:snapToGrid w:val="0"/>
        <w:spacing w:line="48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lang w:bidi="ar"/>
        </w:rPr>
        <w:t>不得纳入“守合同重信用企业”公布活动的情形</w:t>
      </w:r>
    </w:p>
    <w:p>
      <w:pPr>
        <w:overflowPunct w:val="0"/>
        <w:snapToGrid w:val="0"/>
        <w:spacing w:line="480" w:lineRule="exact"/>
        <w:ind w:firstLine="640" w:firstLineChars="200"/>
        <w:rPr>
          <w:rFonts w:ascii="仿宋_GB2312" w:hAnsi="仿宋_GB2312" w:eastAsia="仿宋_GB2312" w:cs="仿宋_GB2312"/>
          <w:sz w:val="32"/>
          <w:szCs w:val="32"/>
        </w:rPr>
      </w:pPr>
    </w:p>
    <w:p>
      <w:pPr>
        <w:overflowPunct w:val="0"/>
        <w:snapToGrid w:val="0"/>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bidi="ar"/>
        </w:rPr>
        <w:t>（一）被处以责令停产停业、暂扣或吊销许可证、营业执照或较重行政处罚的;</w:t>
      </w:r>
    </w:p>
    <w:p>
      <w:pPr>
        <w:overflowPunct w:val="0"/>
        <w:snapToGrid w:val="0"/>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bidi="ar"/>
        </w:rPr>
        <w:t>（二）法定代表人或者主要负责人因企业生产、经营或者服务行为被追究刑事责任的;</w:t>
      </w:r>
    </w:p>
    <w:p>
      <w:pPr>
        <w:overflowPunct w:val="0"/>
        <w:snapToGrid w:val="0"/>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bidi="ar"/>
        </w:rPr>
        <w:t>（三）违反市场监管、住建、人社、财税、银行、公安、环保、自然规划、应急、综治等法律法规行为，在有关管理部门有不良行为记录(如被列入企业信用信息公示系统异常经营名录、严重违法失信黑名单；环境保护黑名</w:t>
      </w:r>
      <w:r>
        <w:rPr>
          <w:rFonts w:hint="eastAsia" w:ascii="仿宋" w:hAnsi="仿宋" w:eastAsia="仿宋" w:cs="仿宋"/>
          <w:sz w:val="32"/>
          <w:szCs w:val="32"/>
          <w:lang w:eastAsia="zh-CN" w:bidi="ar"/>
        </w:rPr>
        <w:t>单</w:t>
      </w:r>
      <w:r>
        <w:rPr>
          <w:rFonts w:hint="eastAsia" w:ascii="仿宋" w:hAnsi="仿宋" w:eastAsia="仿宋" w:cs="仿宋"/>
          <w:sz w:val="32"/>
          <w:szCs w:val="32"/>
          <w:lang w:bidi="ar"/>
        </w:rPr>
        <w:t>；涉黑涉恶；串标围标；全国法院失信被执行人名单；房地产企业被国家、省信用信息共享平台列入失信黑名单；纳税信用等级评价结果为D级等);</w:t>
      </w:r>
    </w:p>
    <w:p>
      <w:pPr>
        <w:overflowPunct w:val="0"/>
        <w:snapToGrid w:val="0"/>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bidi="ar"/>
        </w:rPr>
        <w:t>（四）食品、药品、质量等领域内发生危害人民群众身体健康和生命财产安全的;</w:t>
      </w:r>
    </w:p>
    <w:p>
      <w:pPr>
        <w:overflowPunct w:val="0"/>
        <w:snapToGrid w:val="0"/>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bidi="ar"/>
        </w:rPr>
        <w:t>（五）以欺骗、贿赂等不正当手段取得行政许可、行政确认、行政给付、行政奖励及其他支持性政策的;</w:t>
      </w:r>
    </w:p>
    <w:p>
      <w:pPr>
        <w:overflowPunct w:val="0"/>
        <w:snapToGrid w:val="0"/>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bidi="ar"/>
        </w:rPr>
        <w:t>（六）拒不履行生效法律文书确定义务的;</w:t>
      </w:r>
    </w:p>
    <w:p>
      <w:pPr>
        <w:overflowPunct w:val="0"/>
        <w:snapToGrid w:val="0"/>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bidi="ar"/>
        </w:rPr>
        <w:t>（七）</w:t>
      </w:r>
      <w:r>
        <w:rPr>
          <w:rFonts w:hint="eastAsia" w:ascii="仿宋" w:hAnsi="仿宋" w:eastAsia="仿宋" w:cs="仿宋"/>
          <w:spacing w:val="6"/>
          <w:sz w:val="24"/>
          <w:lang w:bidi="ar"/>
        </w:rPr>
        <w:t xml:space="preserve"> </w:t>
      </w:r>
      <w:r>
        <w:rPr>
          <w:rFonts w:hint="eastAsia" w:ascii="仿宋" w:hAnsi="仿宋" w:eastAsia="仿宋" w:cs="仿宋"/>
          <w:sz w:val="32"/>
          <w:szCs w:val="32"/>
          <w:lang w:bidi="ar"/>
        </w:rPr>
        <w:t>因失信行为引发群访、群诉事件或被新闻媒体披露,在社会造成不良影响的；</w:t>
      </w:r>
    </w:p>
    <w:p>
      <w:pPr>
        <w:overflowPunct w:val="0"/>
        <w:snapToGrid w:val="0"/>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bidi="ar"/>
        </w:rPr>
        <w:t>（八）消费投诉量较大经查证投诉问题属实、相关抽查抽检监测问题较多、申报企业因负面事件被新闻媒体曝光等情形;</w:t>
      </w:r>
    </w:p>
    <w:p>
      <w:pPr>
        <w:overflowPunct w:val="0"/>
        <w:snapToGrid w:val="0"/>
        <w:spacing w:line="480" w:lineRule="exact"/>
        <w:ind w:firstLine="640" w:firstLineChars="200"/>
      </w:pPr>
      <w:r>
        <w:rPr>
          <w:rFonts w:hint="eastAsia" w:ascii="仿宋" w:hAnsi="仿宋" w:eastAsia="仿宋" w:cs="仿宋"/>
          <w:sz w:val="32"/>
          <w:szCs w:val="32"/>
          <w:lang w:bidi="ar"/>
        </w:rPr>
        <w:t>（九）拒绝或阻挠相关部门和单位进行信用核查或采取不正当手段扰乱正常公示工作等其他情形的。</w:t>
      </w:r>
      <w:bookmarkStart w:id="0" w:name="_GoBack"/>
      <w:bookmarkEnd w:id="0"/>
    </w:p>
    <w:sectPr>
      <w:head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黑体_GBK">
    <w:panose1 w:val="03000509000000000000"/>
    <w:charset w:val="86"/>
    <w:family w:val="script"/>
    <w:pitch w:val="default"/>
    <w:sig w:usb0="00000001" w:usb1="080E0000" w:usb2="00000000" w:usb3="00000000" w:csb0="00040000" w:csb1="00000000"/>
  </w:font>
  <w:font w:name="DejaVu Sans">
    <w:altName w:val="Segoe Print"/>
    <w:panose1 w:val="00000000000000000000"/>
    <w:charset w:val="00"/>
    <w:family w:val="roman"/>
    <w:pitch w:val="default"/>
    <w:sig w:usb0="00000000" w:usb1="00000000" w:usb2="0A246029" w:usb3="0400200C" w:csb0="600001FF" w:csb1="DFFF0000"/>
  </w:font>
  <w:font w:name="仿宋">
    <w:panose1 w:val="02010609060101010101"/>
    <w:charset w:val="86"/>
    <w:family w:val="auto"/>
    <w:pitch w:val="default"/>
    <w:sig w:usb0="800002BF" w:usb1="38CF7CFA" w:usb2="00000016" w:usb3="00000000" w:csb0="00040001" w:csb1="00000000"/>
    <w:embedRegular r:id="rId1" w:fontKey="{D8B523C4-6F6C-4382-A788-659E271B8E38}"/>
  </w:font>
  <w:font w:name="方正小标宋简体">
    <w:panose1 w:val="03000509000000000000"/>
    <w:charset w:val="86"/>
    <w:family w:val="script"/>
    <w:pitch w:val="default"/>
    <w:sig w:usb0="00000001" w:usb1="080E0000" w:usb2="00000000" w:usb3="00000000" w:csb0="00040000" w:csb1="00000000"/>
    <w:embedRegular r:id="rId2" w:fontKey="{FA10C2DB-C419-4DC4-8BC1-A983AA3612CF}"/>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757FFFA5-DC16-44E9-BE62-C185374D70BE}"/>
  </w:font>
  <w:font w:name="Wingdings 2">
    <w:panose1 w:val="05020102010507070707"/>
    <w:charset w:val="02"/>
    <w:family w:val="roman"/>
    <w:pitch w:val="default"/>
    <w:sig w:usb0="00000000" w:usb1="00000000" w:usb2="00000000" w:usb3="00000000" w:csb0="80000000" w:csb1="00000000"/>
  </w:font>
  <w:font w:name="CESI仿宋-GB2312">
    <w:altName w:val="仿宋"/>
    <w:panose1 w:val="00000000000000000000"/>
    <w:charset w:val="86"/>
    <w:family w:val="auto"/>
    <w:pitch w:val="default"/>
    <w:sig w:usb0="00000000" w:usb1="00000000" w:usb2="00000010" w:usb3="00000000" w:csb0="0004000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03F63"/>
    <w:multiLevelType w:val="multilevel"/>
    <w:tmpl w:val="01303F63"/>
    <w:lvl w:ilvl="0" w:tentative="0">
      <w:start w:val="1"/>
      <w:numFmt w:val="chineseCountingThousand"/>
      <w:pStyle w:val="15"/>
      <w:suff w:val="nothing"/>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2C217A0"/>
    <w:multiLevelType w:val="multilevel"/>
    <w:tmpl w:val="52C217A0"/>
    <w:lvl w:ilvl="0" w:tentative="0">
      <w:start w:val="1"/>
      <w:numFmt w:val="decimal"/>
      <w:pStyle w:val="16"/>
      <w:suff w:val="nothing"/>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iNWFmNzhlMGNlZmVhMGViYzA4NTFkZDYyN2E0OTIifQ=="/>
  </w:docVars>
  <w:rsids>
    <w:rsidRoot w:val="7D75168E"/>
    <w:rsid w:val="00083B5A"/>
    <w:rsid w:val="002911C1"/>
    <w:rsid w:val="00697AFC"/>
    <w:rsid w:val="00D51DE9"/>
    <w:rsid w:val="00E30824"/>
    <w:rsid w:val="00EF65F0"/>
    <w:rsid w:val="038C185D"/>
    <w:rsid w:val="09F17705"/>
    <w:rsid w:val="11A71B81"/>
    <w:rsid w:val="25071308"/>
    <w:rsid w:val="38404F24"/>
    <w:rsid w:val="4D6953D9"/>
    <w:rsid w:val="4E5F4060"/>
    <w:rsid w:val="5A380F48"/>
    <w:rsid w:val="5E8261FD"/>
    <w:rsid w:val="66064F55"/>
    <w:rsid w:val="67763FAD"/>
    <w:rsid w:val="695503E5"/>
    <w:rsid w:val="7A006CF8"/>
    <w:rsid w:val="7BED0A00"/>
    <w:rsid w:val="7D75168E"/>
    <w:rsid w:val="7DFE5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footer"/>
    <w:basedOn w:val="1"/>
    <w:link w:val="11"/>
    <w:autoRedefine/>
    <w:qFormat/>
    <w:uiPriority w:val="0"/>
    <w:pPr>
      <w:tabs>
        <w:tab w:val="center" w:pos="4153"/>
        <w:tab w:val="right" w:pos="8306"/>
      </w:tabs>
      <w:snapToGrid w:val="0"/>
      <w:jc w:val="left"/>
    </w:pPr>
    <w:rPr>
      <w:sz w:val="18"/>
    </w:rPr>
  </w:style>
  <w:style w:type="paragraph" w:styleId="4">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table" w:styleId="7">
    <w:name w:val="Table Grid"/>
    <w:basedOn w:val="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autoRedefine/>
    <w:qFormat/>
    <w:uiPriority w:val="0"/>
    <w:rPr>
      <w:color w:val="954F72"/>
      <w:u w:val="single"/>
    </w:rPr>
  </w:style>
  <w:style w:type="character" w:styleId="10">
    <w:name w:val="Hyperlink"/>
    <w:basedOn w:val="8"/>
    <w:autoRedefine/>
    <w:qFormat/>
    <w:uiPriority w:val="0"/>
    <w:rPr>
      <w:rFonts w:hint="default" w:ascii="Times New Roman" w:hAnsi="Times New Roman" w:eastAsia="宋体" w:cs="Times New Roman"/>
      <w:color w:val="0000FF"/>
      <w:u w:val="single"/>
    </w:rPr>
  </w:style>
  <w:style w:type="character" w:customStyle="1" w:styleId="11">
    <w:name w:val="页脚 字符1"/>
    <w:basedOn w:val="8"/>
    <w:link w:val="3"/>
    <w:autoRedefine/>
    <w:qFormat/>
    <w:uiPriority w:val="0"/>
    <w:rPr>
      <w:rFonts w:hint="default" w:ascii="Times New Roman" w:hAnsi="Times New Roman" w:eastAsia="宋体" w:cs="Times New Roman"/>
      <w:kern w:val="2"/>
      <w:sz w:val="18"/>
      <w:szCs w:val="18"/>
    </w:rPr>
  </w:style>
  <w:style w:type="character" w:customStyle="1" w:styleId="12">
    <w:name w:val="页脚 字符"/>
    <w:basedOn w:val="8"/>
    <w:autoRedefine/>
    <w:qFormat/>
    <w:uiPriority w:val="0"/>
    <w:rPr>
      <w:kern w:val="2"/>
      <w:sz w:val="18"/>
      <w:szCs w:val="18"/>
    </w:rPr>
  </w:style>
  <w:style w:type="character" w:customStyle="1" w:styleId="13">
    <w:name w:val="font11"/>
    <w:basedOn w:val="8"/>
    <w:autoRedefine/>
    <w:qFormat/>
    <w:uiPriority w:val="0"/>
    <w:rPr>
      <w:rFonts w:hint="eastAsia" w:ascii="宋体" w:hAnsi="宋体" w:eastAsia="宋体" w:cs="宋体"/>
      <w:color w:val="000000"/>
      <w:sz w:val="20"/>
      <w:szCs w:val="20"/>
      <w:u w:val="none"/>
    </w:rPr>
  </w:style>
  <w:style w:type="paragraph" w:customStyle="1" w:styleId="14">
    <w:name w:val="政文大标题"/>
    <w:basedOn w:val="1"/>
    <w:next w:val="1"/>
    <w:link w:val="19"/>
    <w:autoRedefine/>
    <w:qFormat/>
    <w:uiPriority w:val="0"/>
    <w:pPr>
      <w:spacing w:line="700" w:lineRule="exact"/>
      <w:jc w:val="center"/>
    </w:pPr>
    <w:rPr>
      <w:rFonts w:ascii="方正小标宋_GBK" w:hAnsi="方正小标宋_GBK" w:eastAsia="方正小标宋_GBK" w:cs="方正小标宋_GBK"/>
      <w:sz w:val="44"/>
      <w:szCs w:val="44"/>
    </w:rPr>
  </w:style>
  <w:style w:type="paragraph" w:customStyle="1" w:styleId="15">
    <w:name w:val="1政文标题"/>
    <w:basedOn w:val="1"/>
    <w:next w:val="1"/>
    <w:autoRedefine/>
    <w:qFormat/>
    <w:uiPriority w:val="0"/>
    <w:pPr>
      <w:numPr>
        <w:ilvl w:val="0"/>
        <w:numId w:val="1"/>
      </w:numPr>
      <w:ind w:left="0" w:firstLine="708"/>
      <w:outlineLvl w:val="0"/>
    </w:pPr>
    <w:rPr>
      <w:rFonts w:ascii="方正黑体_GBK" w:hAnsi="DejaVu Sans" w:eastAsia="方正黑体_GBK"/>
      <w:bCs/>
    </w:rPr>
  </w:style>
  <w:style w:type="paragraph" w:customStyle="1" w:styleId="16">
    <w:name w:val="3政文标题"/>
    <w:basedOn w:val="1"/>
    <w:next w:val="1"/>
    <w:link w:val="18"/>
    <w:autoRedefine/>
    <w:qFormat/>
    <w:uiPriority w:val="0"/>
    <w:pPr>
      <w:numPr>
        <w:ilvl w:val="0"/>
        <w:numId w:val="2"/>
      </w:numPr>
      <w:spacing w:line="560" w:lineRule="exact"/>
      <w:outlineLvl w:val="2"/>
    </w:pPr>
  </w:style>
  <w:style w:type="paragraph" w:customStyle="1" w:styleId="17">
    <w:name w:val="偶数页脚"/>
    <w:basedOn w:val="3"/>
    <w:autoRedefine/>
    <w:qFormat/>
    <w:uiPriority w:val="0"/>
    <w:pPr>
      <w:ind w:firstLine="100" w:firstLineChars="100"/>
    </w:pPr>
  </w:style>
  <w:style w:type="character" w:customStyle="1" w:styleId="18">
    <w:name w:val="3政文标题 字符"/>
    <w:link w:val="16"/>
    <w:autoRedefine/>
    <w:qFormat/>
    <w:uiPriority w:val="0"/>
    <w:rPr>
      <w:rFonts w:asciiTheme="minorHAnsi" w:hAnsiTheme="minorHAnsi" w:eastAsiaTheme="minorEastAsia" w:cstheme="minorBidi"/>
      <w:kern w:val="2"/>
      <w:sz w:val="21"/>
      <w:szCs w:val="24"/>
    </w:rPr>
  </w:style>
  <w:style w:type="character" w:customStyle="1" w:styleId="19">
    <w:name w:val="政文大标题 字符"/>
    <w:link w:val="14"/>
    <w:autoRedefine/>
    <w:qFormat/>
    <w:uiPriority w:val="0"/>
    <w:rPr>
      <w:rFonts w:ascii="方正小标宋_GBK" w:hAnsi="方正小标宋_GBK" w:eastAsia="方正小标宋_GBK" w:cs="方正小标宋_GBK"/>
      <w:kern w:val="2"/>
      <w:sz w:val="44"/>
      <w:szCs w:val="44"/>
    </w:rPr>
  </w:style>
  <w:style w:type="paragraph" w:styleId="2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2357</Words>
  <Characters>13441</Characters>
  <Lines>112</Lines>
  <Paragraphs>31</Paragraphs>
  <TotalTime>51</TotalTime>
  <ScaleCrop>false</ScaleCrop>
  <LinksUpToDate>false</LinksUpToDate>
  <CharactersWithSpaces>15767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2024-04-09T01:01:00Z</dcterms:created>
  <dc:creator>心情</dc:creator>
  <cp:lastModifiedBy>心情</cp:lastModifiedBy>
  <cp:lastPrinted>2024-04-10T08:12:00Z</cp:lastPrinted>
  <dcterms:modified xsi:type="dcterms:W3CDTF">2024-04-11T07:18:27Z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EB2F6193C178458484C9EAC10430838A_11</vt:lpwstr>
  </property>
</Properties>
</file>