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2F7E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30"/>
          <w:szCs w:val="30"/>
          <w:lang w:val="en-US" w:eastAsia="zh-CN"/>
        </w:rPr>
      </w:pPr>
      <w:bookmarkStart w:id="0" w:name="_GoBack"/>
      <w:bookmarkEnd w:id="0"/>
    </w:p>
    <w:p w14:paraId="6B23DA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广州某服饰有限公司诉金某、上海某信息技术有限公司</w:t>
      </w:r>
    </w:p>
    <w:p w14:paraId="000FF33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侵害商标权纠纷案</w:t>
      </w:r>
    </w:p>
    <w:p w14:paraId="302B1B88">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lang w:val="en-US" w:eastAsia="zh-CN"/>
        </w:rPr>
      </w:pPr>
    </w:p>
    <w:p w14:paraId="4EFC3C6E">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基本案情】广州某服饰公司1995年创立“歌莉娅”品牌，该公司对该品牌在全国均设有统一形象的专卖店及专柜网点，在女性服装领域具有一定知名度。该服饰公司经国家商标局核准注册“歌莉娅”系列商标，该商标类别包括服装、外套、裤子、T恤、裙子、上衣等，且目前都在有效期内。广州某服饰公司发现金某在拼某某平台开设网店销售印有歌莉娅商标标识的服装，在服装链接处使用“歌莉娅”商标作为标题文字宣传，经公证取证，广州某服饰公司以金某和平台公司（上海某信息技术有限公司）侵害其商标权为由诉至法院。</w:t>
      </w:r>
    </w:p>
    <w:p w14:paraId="049A6620">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广州某服饰公司提交的商标注册证，可以认定其依法享有案涉商标专用权。广州某服饰公司提交的公证书显示金某开设的案涉店铺内售卖的产品上印有案涉商标标识，且产品链接中标有案涉商标文字，构成商标性使用，该行为属于《中华人民共和国商标法》第五十七条第一款第一项所规定的“未经商标注册权人许可，在同一商品上使用与其注册商标相同的商标的”行为。因本案事实清楚，法院启动诉前调解快速处理侵权纠纷案件，最终，双方自愿达成调解协议。</w:t>
      </w:r>
    </w:p>
    <w:p w14:paraId="7F60845D">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典型意义】不少经营者知识产权保护意识不强，不注重自身品牌的培育、宣传和保护，出现了“搭便车”“傍名牌”等侵犯知识产权的行为：如开设网店在店铺链接处直接宣传知名品牌正品或售卖侵犯他人拥有注册商标专用权的商品，从而导致被投诉、被起诉的现象爆发，造成了网店信誉、财产等各方面的损失。我们在此提醒，在推介宣传相关商品时，应注意杜绝直接采取“拿来主义”攀附名牌等行为，提升知识产权保护意识和创新意识，注重打造自身品牌，推动公司行稳致远。</w:t>
      </w:r>
    </w:p>
    <w:p w14:paraId="798CF042">
      <w:pPr>
        <w:pageBreakBefore w:val="0"/>
        <w:wordWrap/>
        <w:overflowPunct/>
        <w:topLinePunct w:val="0"/>
        <w:bidi w:val="0"/>
        <w:spacing w:line="500" w:lineRule="exact"/>
        <w:textAlignment w:val="auto"/>
        <w:rPr>
          <w:rFonts w:hint="eastAsia" w:ascii="仿宋" w:hAnsi="仿宋" w:eastAsia="仿宋" w:cs="仿宋"/>
          <w:sz w:val="30"/>
          <w:szCs w:val="30"/>
          <w:lang w:val="en-US" w:eastAsia="zh-CN"/>
        </w:rPr>
      </w:pPr>
    </w:p>
    <w:p w14:paraId="181F1450">
      <w:pPr>
        <w:pStyle w:val="2"/>
        <w:rPr>
          <w:rFonts w:hint="eastAsia" w:ascii="仿宋" w:hAnsi="仿宋" w:eastAsia="仿宋" w:cs="仿宋"/>
          <w:sz w:val="30"/>
          <w:szCs w:val="30"/>
          <w:lang w:val="en-US" w:eastAsia="zh-CN"/>
        </w:rPr>
      </w:pPr>
    </w:p>
    <w:p w14:paraId="386F60EE">
      <w:pPr>
        <w:pStyle w:val="5"/>
        <w:pageBreakBefore w:val="0"/>
        <w:wordWrap/>
        <w:overflowPunct/>
        <w:topLinePunct w:val="0"/>
        <w:bidi w:val="0"/>
        <w:spacing w:line="500" w:lineRule="exact"/>
        <w:jc w:val="center"/>
        <w:textAlignment w:val="auto"/>
        <w:rPr>
          <w:rFonts w:hint="eastAsia" w:ascii="宋体" w:hAnsi="宋体" w:eastAsia="宋体" w:cs="宋体"/>
          <w:b/>
          <w:bCs/>
          <w:sz w:val="36"/>
          <w:szCs w:val="36"/>
          <w:lang w:val="en-US" w:eastAsia="zh-CN"/>
        </w:rPr>
      </w:pPr>
    </w:p>
    <w:p w14:paraId="56F9094C">
      <w:pPr>
        <w:pStyle w:val="5"/>
        <w:pageBreakBefore w:val="0"/>
        <w:wordWrap/>
        <w:overflowPunct/>
        <w:topLinePunct w:val="0"/>
        <w:bidi w:val="0"/>
        <w:spacing w:line="500" w:lineRule="exact"/>
        <w:jc w:val="center"/>
        <w:textAlignment w:val="auto"/>
        <w:rPr>
          <w:rFonts w:hint="eastAsia" w:ascii="仿宋" w:hAnsi="仿宋" w:eastAsia="仿宋" w:cs="仿宋"/>
          <w:b/>
          <w:bCs/>
          <w:sz w:val="36"/>
          <w:szCs w:val="36"/>
          <w:lang w:val="en-US" w:eastAsia="zh-CN"/>
        </w:rPr>
      </w:pPr>
      <w:r>
        <w:rPr>
          <w:rFonts w:hint="eastAsia" w:ascii="宋体" w:hAnsi="宋体" w:eastAsia="宋体" w:cs="宋体"/>
          <w:b/>
          <w:bCs/>
          <w:sz w:val="36"/>
          <w:szCs w:val="36"/>
          <w:lang w:val="en-US" w:eastAsia="zh-CN"/>
        </w:rPr>
        <w:t>杭州某服饰公司诉孙某著作权侵权纠纷案</w:t>
      </w:r>
    </w:p>
    <w:p w14:paraId="766DC161">
      <w:pPr>
        <w:pageBreakBefore w:val="0"/>
        <w:wordWrap/>
        <w:overflowPunct/>
        <w:topLinePunct w:val="0"/>
        <w:bidi w:val="0"/>
        <w:spacing w:line="500" w:lineRule="exact"/>
        <w:ind w:firstLine="600" w:firstLineChars="200"/>
        <w:textAlignment w:val="auto"/>
        <w:rPr>
          <w:rFonts w:hint="eastAsia" w:ascii="仿宋" w:hAnsi="仿宋" w:eastAsia="仿宋" w:cs="仿宋"/>
          <w:sz w:val="30"/>
          <w:szCs w:val="30"/>
          <w:lang w:val="en-US" w:eastAsia="zh-CN"/>
        </w:rPr>
      </w:pPr>
    </w:p>
    <w:p w14:paraId="59862F46">
      <w:pPr>
        <w:pageBreakBefore w:val="0"/>
        <w:wordWrap/>
        <w:overflowPunct/>
        <w:topLinePunct w:val="0"/>
        <w:bidi w:val="0"/>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基本案情】杭州某服饰公司是一家从事服装生产和销售的公司，该公司聘请摄影师和模特拍摄了一组照片，用于服装展示、宣传，并对照片以摄影作品进行了著作权登记，还在其网店发布了一款女式裙装。服饰公司在某购物平台发现孙某的网店售卖的一款女式裙装也在使用该摄影作品作展示、宣传，售价仅为47.9元，远低于其网店售价280元。该服饰公司通过公证取证的方式固定了相关侵权事实，并网购了一件侵权产品作为证据，向天门法院提起侵权诉讼。经审理查明，孙某案涉产品链接中使用了服饰公司拍摄的照片；其销售的实物虽未冠以原告公司的商标，但款式与原告公司产品相似。</w:t>
      </w:r>
    </w:p>
    <w:p w14:paraId="49711E09">
      <w:pPr>
        <w:pageBreakBefore w:val="0"/>
        <w:wordWrap/>
        <w:overflowPunct/>
        <w:topLinePunct w:val="0"/>
        <w:bidi w:val="0"/>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天门法院根据相关证据，认定杭州服饰公司对涉案图片享有著作权。孙某未经服饰公司同意许可，擅自在其经营的网店中使用案涉图片进行宣传，侵害了服饰公司享有的摄影作品的信息网络传播权。法院根据案涉摄影作品用途及数量、被告经营规模等情况，判令孙某停止侵权，立即删除平台侵权图片，并赔偿服饰公司经济损失及合理维权费用共计7500元。</w:t>
      </w:r>
    </w:p>
    <w:p w14:paraId="2CC91252">
      <w:pPr>
        <w:pageBreakBefore w:val="0"/>
        <w:wordWrap/>
        <w:overflowPunct/>
        <w:topLinePunct w:val="0"/>
        <w:bidi w:val="0"/>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典型意义】电商平台经营者要提升知识产权保护意识，在网络发布产品展示、文字说明及图片信息需要使用他人作品时，应当严格审查，依法取得著作权人许可，杜绝“拿来主义”。否则，会因此产生停止侵权（包括停止销售、删除链接）、赔偿损失、支付维权合理费用、赔礼道歉等法律后果。</w:t>
      </w:r>
    </w:p>
    <w:p w14:paraId="0AE195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sz w:val="30"/>
          <w:szCs w:val="30"/>
          <w:lang w:val="en-US" w:eastAsia="zh-CN"/>
        </w:rPr>
      </w:pPr>
    </w:p>
    <w:p w14:paraId="76E2BB8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sz w:val="30"/>
          <w:szCs w:val="30"/>
          <w:lang w:val="en-US" w:eastAsia="zh-CN"/>
        </w:rPr>
      </w:pPr>
    </w:p>
    <w:p w14:paraId="4B6D0604">
      <w:pPr>
        <w:pStyle w:val="2"/>
        <w:rPr>
          <w:rFonts w:hint="eastAsia" w:ascii="仿宋" w:hAnsi="仿宋" w:eastAsia="仿宋" w:cs="仿宋"/>
          <w:b/>
          <w:bCs/>
          <w:sz w:val="30"/>
          <w:szCs w:val="30"/>
          <w:lang w:val="en-US" w:eastAsia="zh-CN"/>
        </w:rPr>
      </w:pPr>
    </w:p>
    <w:p w14:paraId="25D32FD8">
      <w:pPr>
        <w:pStyle w:val="3"/>
        <w:rPr>
          <w:rFonts w:hint="eastAsia"/>
          <w:lang w:val="en-US" w:eastAsia="zh-CN"/>
        </w:rPr>
      </w:pPr>
    </w:p>
    <w:p w14:paraId="219CE5A4">
      <w:pPr>
        <w:pStyle w:val="3"/>
        <w:rPr>
          <w:rFonts w:hint="eastAsia" w:ascii="仿宋" w:hAnsi="仿宋" w:eastAsia="仿宋" w:cs="仿宋"/>
          <w:sz w:val="30"/>
          <w:szCs w:val="30"/>
          <w:lang w:val="en-US" w:eastAsia="zh-CN"/>
        </w:rPr>
      </w:pPr>
    </w:p>
    <w:p w14:paraId="10CCAA61">
      <w:pPr>
        <w:jc w:val="center"/>
        <w:rPr>
          <w:rFonts w:hint="eastAsia"/>
        </w:rPr>
      </w:pPr>
      <w:r>
        <w:rPr>
          <w:rFonts w:hint="eastAsia"/>
          <w:b/>
          <w:bCs/>
          <w:sz w:val="36"/>
          <w:szCs w:val="36"/>
        </w:rPr>
        <w:t>天门市市场监督管理局处理某建材有限公司生产、销售侵犯“立邦”注册商标专用权的腻子粉案</w:t>
      </w:r>
    </w:p>
    <w:p w14:paraId="2D1FC89D">
      <w:pPr>
        <w:ind w:firstLine="480" w:firstLineChars="200"/>
        <w:rPr>
          <w:rFonts w:hint="eastAsia"/>
          <w:sz w:val="24"/>
          <w:szCs w:val="24"/>
        </w:rPr>
      </w:pPr>
    </w:p>
    <w:p w14:paraId="14847BA8">
      <w:pPr>
        <w:pageBreakBefore w:val="0"/>
        <w:wordWrap/>
        <w:overflowPunct/>
        <w:topLinePunct w:val="0"/>
        <w:bidi w:val="0"/>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基本案情】“立邦”商标，系立邦控股（新加坡）私人有限公司的注册商标，注册公告日期为2002年01月07日，专用权期限为2022年01月07日至2032年01月06日。2025年3月17日，天门市市场监督管理局根据天门市公安局环食药侦大队线索，联合公安机关对天门某建材经营部及某建材有限公司共同租用的厂房、仓库开展现场检查，经查，2024年2月26日至2025年3月6日期间，当事人从汉川市某彩印包装有限公司购进标称“LB 立邦 外墙柔性腻子王”包装袋15000只，总金额9000元。当事人未经“立邦”商标权利人许可，擅自使用上述包装袋生产标有“立邦”商标的腻子粉，部分用于自身及亲友装修、工程使用，另以10元/袋价格对外销售2000袋，销售额20000元。检查时，现场库存侵权腻子粉成品216袋、侵权包装袋3556只。经鉴别，系侵权产品，当事人对鉴别结论无异议，合计违法经营额22160元。当事人生产、销售侵犯“立邦”注册商标专用权腻子粉的行为，违反《中华人民共和国商标法》第五十七条第（一）项、第（三）项规定，依法予以查处。依据《中华人民共和国商标法》相关规定，对当事人作出行政处罚。</w:t>
      </w:r>
    </w:p>
    <w:p w14:paraId="02DFCFED">
      <w:pPr>
        <w:pageBreakBefore w:val="0"/>
        <w:wordWrap/>
        <w:overflowPunct/>
        <w:topLinePunct w:val="0"/>
        <w:bidi w:val="0"/>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典型意义】行刑衔接紧密高效，形成执法合力。本案由公安机关移送线索，市场监管部门与公安部门联合开展现场检查、调查取证，在案件发现、协同核查、固定证据等环节高效配合，充分体现了知识产权保护领域行政执法与刑事司法衔接机制的良好运行，为跨部门协同打击侵权假冒行为提供了示范。</w:t>
      </w:r>
    </w:p>
    <w:p w14:paraId="75017B72">
      <w:pPr>
        <w:pStyle w:val="2"/>
        <w:rPr>
          <w:rFonts w:hint="eastAsia" w:ascii="仿宋" w:hAnsi="仿宋" w:eastAsia="仿宋" w:cs="仿宋"/>
          <w:sz w:val="30"/>
          <w:szCs w:val="30"/>
          <w:lang w:val="en-US" w:eastAsia="zh-CN"/>
        </w:rPr>
      </w:pPr>
    </w:p>
    <w:p w14:paraId="3F68914C">
      <w:pPr>
        <w:pStyle w:val="3"/>
        <w:rPr>
          <w:rFonts w:hint="eastAsia" w:ascii="仿宋" w:hAnsi="仿宋" w:eastAsia="仿宋" w:cs="仿宋"/>
          <w:sz w:val="30"/>
          <w:szCs w:val="30"/>
          <w:lang w:val="en-US" w:eastAsia="zh-CN"/>
        </w:rPr>
      </w:pPr>
    </w:p>
    <w:p w14:paraId="497EDF07">
      <w:pPr>
        <w:numPr>
          <w:ilvl w:val="0"/>
          <w:numId w:val="0"/>
        </w:numPr>
        <w:jc w:val="center"/>
        <w:rPr>
          <w:rFonts w:hint="eastAsia" w:ascii="宋体" w:hAnsi="宋体" w:eastAsia="宋体" w:cs="宋体"/>
          <w:b/>
          <w:bCs/>
          <w:kern w:val="2"/>
          <w:sz w:val="36"/>
          <w:szCs w:val="36"/>
          <w:lang w:val="en-US" w:eastAsia="zh-CN" w:bidi="ar-SA"/>
        </w:rPr>
      </w:pPr>
    </w:p>
    <w:p w14:paraId="77E2E47D">
      <w:pPr>
        <w:numPr>
          <w:ilvl w:val="0"/>
          <w:numId w:val="0"/>
        </w:numPr>
        <w:jc w:val="center"/>
        <w:rPr>
          <w:rFonts w:hint="eastAsia" w:ascii="仿宋" w:hAnsi="仿宋" w:eastAsia="仿宋" w:cs="仿宋"/>
          <w:kern w:val="2"/>
          <w:sz w:val="32"/>
          <w:szCs w:val="32"/>
          <w:lang w:val="en-US" w:eastAsia="zh-CN" w:bidi="ar-SA"/>
        </w:rPr>
      </w:pPr>
      <w:r>
        <w:rPr>
          <w:rFonts w:hint="eastAsia" w:ascii="宋体" w:hAnsi="宋体" w:eastAsia="宋体" w:cs="宋体"/>
          <w:b/>
          <w:bCs/>
          <w:kern w:val="2"/>
          <w:sz w:val="36"/>
          <w:szCs w:val="36"/>
          <w:lang w:val="en-US" w:eastAsia="zh-CN" w:bidi="ar-SA"/>
        </w:rPr>
        <w:t>“一种上排生产线”实用新型专利权案</w:t>
      </w:r>
    </w:p>
    <w:p w14:paraId="15E3E595">
      <w:pPr>
        <w:numPr>
          <w:ilvl w:val="0"/>
          <w:numId w:val="0"/>
        </w:numPr>
        <w:jc w:val="both"/>
        <w:rPr>
          <w:rFonts w:hint="default" w:ascii="仿宋" w:hAnsi="仿宋" w:eastAsia="仿宋" w:cs="仿宋"/>
          <w:kern w:val="2"/>
          <w:sz w:val="32"/>
          <w:szCs w:val="32"/>
          <w:lang w:val="en-US" w:eastAsia="zh-CN" w:bidi="ar-SA"/>
        </w:rPr>
      </w:pPr>
    </w:p>
    <w:p w14:paraId="4657ABF4">
      <w:pPr>
        <w:pageBreakBefore w:val="0"/>
        <w:wordWrap/>
        <w:overflowPunct/>
        <w:topLinePunct w:val="0"/>
        <w:bidi w:val="0"/>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基本案情】2025年3月，本局受理了请求人广东粤盛达自动化科技有限公司就其“一种上排生产线”实用新型专利与我市某企业的专利侵权纠纷处理请求。请求人广东粤盛达自动化科技有限公司系“一种上排生产线”的专利权人，该专利于2020年04月28日获得授权，目前仍合法有效。请求人提供了相关证明，并附被请求人生产场所内正在使用被控侵权产品的现场照片一组。请求责令涉案企业销毁侵权机器产品。</w:t>
      </w:r>
    </w:p>
    <w:p w14:paraId="54C308F3">
      <w:pPr>
        <w:pageBreakBefore w:val="0"/>
        <w:wordWrap/>
        <w:overflowPunct/>
        <w:topLinePunct w:val="0"/>
        <w:bidi w:val="0"/>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局立案后根据请求人提供的证据材料，邀请省知识产权保护中心技术调查官前往被请求人现场进行实际比对。该产品落入涉案专利保护范围，因被请求人主张被控侵权机器拥有合法来源，并提供了公司营业执照、法人身份证复印件及招投标文件、销售合同、电子发票等相关证据。</w:t>
      </w:r>
    </w:p>
    <w:p w14:paraId="005D888F">
      <w:pPr>
        <w:pageBreakBefore w:val="0"/>
        <w:wordWrap/>
        <w:overflowPunct/>
        <w:topLinePunct w:val="0"/>
        <w:bidi w:val="0"/>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根据《中华人民共和国专利法》第六十四条、《专利纠纷行政裁决和调解办法》第十条、第三十五条、第三十八条、第三十九条的规定，经本局调解并作出被请求人“合法来源”抗辩成功， 驳回请求人广东粤盛达自动化科技有限公司的全部请求的处理决定。</w:t>
      </w:r>
    </w:p>
    <w:p w14:paraId="1AD43688">
      <w:pPr>
        <w:pageBreakBefore w:val="0"/>
        <w:wordWrap/>
        <w:overflowPunct/>
        <w:topLinePunct w:val="0"/>
        <w:bidi w:val="0"/>
        <w:spacing w:line="5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典型意义】本案证据完整，案情清晰，为“合法来源”抗辩提供了有力证据。发生侵权纠纷，通过行政调解，降低了企业维权成本。在此提示各企业在建设厂房、生产线等过程中，应提高知识产权保护意识，要求供货商提供相关权利证书，避免产生不必要的侵权风险和纠纷。</w:t>
      </w:r>
    </w:p>
    <w:p w14:paraId="1839FA55">
      <w:pPr>
        <w:pStyle w:val="2"/>
        <w:rPr>
          <w:rFonts w:hint="eastAsia" w:ascii="仿宋" w:hAnsi="仿宋" w:eastAsia="仿宋" w:cs="仿宋"/>
          <w:sz w:val="30"/>
          <w:szCs w:val="30"/>
          <w:lang w:val="en-US" w:eastAsia="zh-CN"/>
        </w:rPr>
      </w:pPr>
    </w:p>
    <w:p w14:paraId="0C3A803E">
      <w:pPr>
        <w:pStyle w:val="3"/>
        <w:ind w:left="0" w:leftChars="0" w:firstLine="0" w:firstLineChars="0"/>
        <w:rPr>
          <w:rFonts w:hint="eastAsia" w:ascii="仿宋" w:hAnsi="仿宋" w:eastAsia="仿宋" w:cs="仿宋"/>
          <w:sz w:val="30"/>
          <w:szCs w:val="30"/>
          <w:lang w:val="en-US" w:eastAsia="zh-CN"/>
        </w:rPr>
      </w:pPr>
    </w:p>
    <w:p w14:paraId="249122E8">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b/>
          <w:bCs/>
          <w:sz w:val="36"/>
          <w:szCs w:val="36"/>
        </w:rPr>
      </w:pPr>
    </w:p>
    <w:p w14:paraId="75263756">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sz w:val="30"/>
          <w:szCs w:val="30"/>
          <w:lang w:val="en-US" w:eastAsia="zh-CN"/>
        </w:rPr>
      </w:pPr>
      <w:r>
        <w:rPr>
          <w:rFonts w:hint="eastAsia"/>
          <w:b/>
          <w:bCs/>
          <w:sz w:val="36"/>
          <w:szCs w:val="36"/>
        </w:rPr>
        <w:t>天门市市场监督管理局处理</w:t>
      </w:r>
      <w:r>
        <w:rPr>
          <w:rFonts w:hint="eastAsia" w:ascii="宋体" w:hAnsi="宋体" w:eastAsia="宋体" w:cs="宋体"/>
          <w:b/>
          <w:bCs/>
          <w:kern w:val="2"/>
          <w:sz w:val="36"/>
          <w:szCs w:val="36"/>
          <w:lang w:val="en-US" w:eastAsia="zh-CN" w:bidi="ar-SA"/>
        </w:rPr>
        <w:t>侵犯商业秘密案</w:t>
      </w:r>
    </w:p>
    <w:p w14:paraId="580FA5EF">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kern w:val="2"/>
          <w:sz w:val="30"/>
          <w:szCs w:val="30"/>
          <w:lang w:val="en-US" w:eastAsia="zh-CN" w:bidi="ar-SA"/>
        </w:rPr>
      </w:pPr>
    </w:p>
    <w:p w14:paraId="077CBC38">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基本案情】2025年8月1日，天门市人民检察院向市场监管部门移交案件线索，经查，当事人谢某、李某伙同苏某盗窃湖北某服饰公司尚未正式上市的服装版型，该版型系服饰公司依据公司设计稿生产，未对外公开展示、出售，且存放于装有视频监控的车间内，属于受保护的商业秘密。谢某利用盗得的版型生产服装1500件，案发后，经组织调解，三人与被盗公司签订《谅解协议书》，赔偿该公司40万元，并约定封存仿版服装，不得继续仿版生产。该三人因构成侵犯商业秘密违法行为，依据《中华人民共和国反不正当竞争法》第十条第一款第（一）项、第二十六条、第三十二条，以及《中华人民共和国行政处罚法》第三十二条第（一）项、第（五）项之规定，责令当事人停止违法行为，并作出行政处罚。</w:t>
      </w:r>
    </w:p>
    <w:p w14:paraId="21727E33">
      <w:pPr>
        <w:pStyle w:val="3"/>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典型意义】本案当事人通过盗窃手段获取同行尚未公开上市、具有商业价值的服装版型，属于《反不正当竞争法》保护的商业秘密，未经权利人同意，非法获取并使用，须承担相应法律责任。本案提醒服装企业需加强版型、设计稿等核心商业秘密的权利申请和管理，同时也警示市场主体，任何以不正当手段侵犯他人知识产权合法权益的行为，都将受到法律的严厉惩处。</w:t>
      </w:r>
    </w:p>
    <w:sectPr>
      <w:footerReference r:id="rId3" w:type="default"/>
      <w:pgSz w:w="11906" w:h="16838"/>
      <w:pgMar w:top="1440" w:right="1406" w:bottom="986"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E059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7A43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D7A43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NjM3OTJhOGI2NGRiMzA0ZjBjN2E0ZWEwNmMzM2IifQ=="/>
  </w:docVars>
  <w:rsids>
    <w:rsidRoot w:val="00000000"/>
    <w:rsid w:val="002942DC"/>
    <w:rsid w:val="036B7325"/>
    <w:rsid w:val="03A622E5"/>
    <w:rsid w:val="05B1558F"/>
    <w:rsid w:val="08A9149D"/>
    <w:rsid w:val="0A7851C3"/>
    <w:rsid w:val="0B6863D6"/>
    <w:rsid w:val="0BC369D0"/>
    <w:rsid w:val="0BFA7ECB"/>
    <w:rsid w:val="0F7063C5"/>
    <w:rsid w:val="0F8A3E81"/>
    <w:rsid w:val="0FAB0EE6"/>
    <w:rsid w:val="11D374EE"/>
    <w:rsid w:val="12B05320"/>
    <w:rsid w:val="1537321C"/>
    <w:rsid w:val="17AB96F9"/>
    <w:rsid w:val="19287C72"/>
    <w:rsid w:val="1F0EFA01"/>
    <w:rsid w:val="209821FB"/>
    <w:rsid w:val="22EDF1DB"/>
    <w:rsid w:val="23141290"/>
    <w:rsid w:val="25302162"/>
    <w:rsid w:val="28C3509B"/>
    <w:rsid w:val="28E53263"/>
    <w:rsid w:val="2A750617"/>
    <w:rsid w:val="2AE83B8F"/>
    <w:rsid w:val="2D331B96"/>
    <w:rsid w:val="2D9F7016"/>
    <w:rsid w:val="2ED0766D"/>
    <w:rsid w:val="2F0B154A"/>
    <w:rsid w:val="31FC2E7E"/>
    <w:rsid w:val="3876497E"/>
    <w:rsid w:val="39E7FE03"/>
    <w:rsid w:val="3A231F64"/>
    <w:rsid w:val="3A465CE7"/>
    <w:rsid w:val="3B0551FD"/>
    <w:rsid w:val="3D033860"/>
    <w:rsid w:val="3D85696B"/>
    <w:rsid w:val="3EEFCA72"/>
    <w:rsid w:val="3FD3ED1A"/>
    <w:rsid w:val="3FFBD023"/>
    <w:rsid w:val="419929E5"/>
    <w:rsid w:val="41E325A6"/>
    <w:rsid w:val="42B51AA1"/>
    <w:rsid w:val="42ED1CE9"/>
    <w:rsid w:val="474D2B29"/>
    <w:rsid w:val="479C3366"/>
    <w:rsid w:val="48A51C70"/>
    <w:rsid w:val="4B202011"/>
    <w:rsid w:val="4D834C75"/>
    <w:rsid w:val="4F2F4778"/>
    <w:rsid w:val="50347501"/>
    <w:rsid w:val="51413AA2"/>
    <w:rsid w:val="516F77AF"/>
    <w:rsid w:val="543F0AAA"/>
    <w:rsid w:val="577FA757"/>
    <w:rsid w:val="580F365D"/>
    <w:rsid w:val="58AA2D6A"/>
    <w:rsid w:val="5A2427DA"/>
    <w:rsid w:val="5B3B18A5"/>
    <w:rsid w:val="5BDF9F97"/>
    <w:rsid w:val="5DCD3CEB"/>
    <w:rsid w:val="5DDDD1CB"/>
    <w:rsid w:val="5E7744E2"/>
    <w:rsid w:val="5EEFD198"/>
    <w:rsid w:val="5FB3A212"/>
    <w:rsid w:val="60714E01"/>
    <w:rsid w:val="615D0D35"/>
    <w:rsid w:val="626B016B"/>
    <w:rsid w:val="64175CC0"/>
    <w:rsid w:val="667B2536"/>
    <w:rsid w:val="678E7C50"/>
    <w:rsid w:val="6CFF5E4E"/>
    <w:rsid w:val="6E610382"/>
    <w:rsid w:val="6F7A741F"/>
    <w:rsid w:val="6FFFC7BD"/>
    <w:rsid w:val="718100F6"/>
    <w:rsid w:val="71E22F04"/>
    <w:rsid w:val="7231619E"/>
    <w:rsid w:val="72F12EC8"/>
    <w:rsid w:val="73593D50"/>
    <w:rsid w:val="76E638B3"/>
    <w:rsid w:val="77547724"/>
    <w:rsid w:val="77660698"/>
    <w:rsid w:val="7A660D56"/>
    <w:rsid w:val="7DFF8EDC"/>
    <w:rsid w:val="7EAD9386"/>
    <w:rsid w:val="7FF25A85"/>
    <w:rsid w:val="87BA1215"/>
    <w:rsid w:val="95DFD5B0"/>
    <w:rsid w:val="ADEA9DDC"/>
    <w:rsid w:val="BFFE159A"/>
    <w:rsid w:val="C7BFB315"/>
    <w:rsid w:val="D25F34FA"/>
    <w:rsid w:val="DBB71D54"/>
    <w:rsid w:val="DE6F1AC0"/>
    <w:rsid w:val="DFFE62EF"/>
    <w:rsid w:val="E37C2DF7"/>
    <w:rsid w:val="EABF833D"/>
    <w:rsid w:val="EDF39532"/>
    <w:rsid w:val="F9FF0B88"/>
    <w:rsid w:val="FE1F04F1"/>
    <w:rsid w:val="FEEE270A"/>
    <w:rsid w:val="FEF8E499"/>
    <w:rsid w:val="FFC7D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Body Text 3"/>
    <w:basedOn w:val="1"/>
    <w:next w:val="3"/>
    <w:qFormat/>
    <w:uiPriority w:val="0"/>
    <w:pPr>
      <w:spacing w:after="120"/>
    </w:pPr>
    <w:rPr>
      <w:rFonts w:ascii="Calibri" w:hAnsi="Calibri" w:eastAsia="仿宋_GB2312" w:cs="Times New Roman"/>
      <w:kern w:val="0"/>
      <w:sz w:val="16"/>
      <w:szCs w:val="16"/>
    </w:rPr>
  </w:style>
  <w:style w:type="paragraph" w:customStyle="1" w:styleId="3">
    <w:name w:val="Char1"/>
    <w:basedOn w:val="1"/>
    <w:qFormat/>
    <w:uiPriority w:val="0"/>
    <w:pPr>
      <w:tabs>
        <w:tab w:val="left" w:pos="840"/>
      </w:tabs>
      <w:ind w:left="840" w:hanging="420"/>
    </w:pPr>
    <w:rPr>
      <w:rFonts w:ascii="Calibri" w:hAnsi="Calibri" w:eastAsia="仿宋_GB2312" w:cs="Times New Roman"/>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Table Text"/>
    <w:basedOn w:val="1"/>
    <w:hidden/>
    <w:qFormat/>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hint="eastAsia" w:ascii="宋体" w:hAnsi="宋体" w:eastAsia="宋体" w:cs="宋体"/>
      <w:color w:val="000000"/>
      <w:kern w:val="0"/>
      <w:sz w:val="25"/>
      <w:szCs w:val="25"/>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2923</Words>
  <Characters>3000</Characters>
  <Lines>0</Lines>
  <Paragraphs>0</Paragraphs>
  <TotalTime>1</TotalTime>
  <ScaleCrop>false</ScaleCrop>
  <LinksUpToDate>false</LinksUpToDate>
  <CharactersWithSpaces>3003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2025-04-15T08:47:00Z</dcterms:created>
  <dc:creator>2022RedMi_owner</dc:creator>
  <cp:lastModifiedBy>原力</cp:lastModifiedBy>
  <cp:lastPrinted>2026-04-27T01:57:00Z</cp:lastPrinted>
  <dcterms:modified xsi:type="dcterms:W3CDTF">2026-04-28T03:56:13Z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8A2876C1FF734BDD8AFE54160201D466_13</vt:lpwstr>
  </property>
  <property fmtid="{D5CDD505-2E9C-101B-9397-08002B2CF9AE}" pid="4" name="KSOTemplateDocerSaveRecord">
    <vt:lpwstr>eyJoZGlkIjoiNWMyNjM3OTJhOGI2NGRiMzA0ZjBjN2E0ZWEwNmMzM2IifQ==</vt:lpwstr>
  </property>
</Properties>
</file>