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C9E" w:rsidRDefault="00F66BE4">
      <w:pPr>
        <w:spacing w:before="21"/>
        <w:jc w:val="center"/>
        <w:rPr>
          <w:b/>
          <w:bCs/>
          <w:sz w:val="40"/>
          <w:lang w:eastAsia="zh-CN"/>
        </w:rPr>
      </w:pPr>
      <w:r>
        <w:rPr>
          <w:b/>
          <w:bCs/>
          <w:spacing w:val="-12"/>
          <w:sz w:val="40"/>
          <w:lang w:eastAsia="zh-CN"/>
        </w:rPr>
        <w:t>天门市商务综合执法支队</w:t>
      </w:r>
      <w:r>
        <w:rPr>
          <w:rFonts w:hint="eastAsia"/>
          <w:b/>
          <w:bCs/>
          <w:sz w:val="40"/>
          <w:lang w:eastAsia="zh-CN"/>
        </w:rPr>
        <w:t>2023</w:t>
      </w:r>
      <w:r>
        <w:rPr>
          <w:rFonts w:hint="eastAsia"/>
          <w:b/>
          <w:bCs/>
          <w:sz w:val="40"/>
          <w:lang w:eastAsia="zh-CN"/>
        </w:rPr>
        <w:t>年</w:t>
      </w:r>
      <w:r>
        <w:rPr>
          <w:b/>
          <w:bCs/>
          <w:spacing w:val="-19"/>
          <w:sz w:val="40"/>
          <w:lang w:eastAsia="zh-CN"/>
        </w:rPr>
        <w:t>部门预算</w:t>
      </w:r>
      <w:r>
        <w:rPr>
          <w:b/>
          <w:bCs/>
          <w:sz w:val="40"/>
          <w:lang w:eastAsia="zh-CN"/>
        </w:rPr>
        <w:t>公开</w:t>
      </w:r>
    </w:p>
    <w:p w:rsidR="00592C9E" w:rsidRDefault="00592C9E">
      <w:pPr>
        <w:pStyle w:val="a3"/>
        <w:rPr>
          <w:sz w:val="20"/>
          <w:lang w:eastAsia="zh-CN"/>
        </w:rPr>
      </w:pPr>
    </w:p>
    <w:p w:rsidR="00592C9E" w:rsidRDefault="00F66BE4">
      <w:pPr>
        <w:tabs>
          <w:tab w:val="left" w:pos="1437"/>
        </w:tabs>
        <w:spacing w:before="49"/>
        <w:ind w:left="718"/>
        <w:jc w:val="center"/>
        <w:rPr>
          <w:b/>
          <w:sz w:val="36"/>
          <w:lang w:eastAsia="zh-CN"/>
        </w:rPr>
      </w:pPr>
      <w:r>
        <w:rPr>
          <w:b/>
          <w:sz w:val="36"/>
          <w:lang w:eastAsia="zh-CN"/>
        </w:rPr>
        <w:t>目</w:t>
      </w:r>
      <w:r>
        <w:rPr>
          <w:b/>
          <w:sz w:val="36"/>
          <w:lang w:eastAsia="zh-CN"/>
        </w:rPr>
        <w:tab/>
      </w:r>
      <w:r>
        <w:rPr>
          <w:b/>
          <w:sz w:val="36"/>
          <w:lang w:eastAsia="zh-CN"/>
        </w:rPr>
        <w:t>录</w:t>
      </w:r>
    </w:p>
    <w:p w:rsidR="00592C9E" w:rsidRDefault="00592C9E">
      <w:pPr>
        <w:tabs>
          <w:tab w:val="left" w:pos="1437"/>
        </w:tabs>
        <w:spacing w:before="49"/>
        <w:ind w:left="718"/>
        <w:jc w:val="center"/>
        <w:rPr>
          <w:b/>
          <w:sz w:val="36"/>
          <w:lang w:eastAsia="zh-CN"/>
        </w:rPr>
      </w:pPr>
    </w:p>
    <w:p w:rsidR="00592C9E" w:rsidRDefault="00F66BE4">
      <w:pPr>
        <w:widowControl/>
        <w:shd w:val="clear" w:color="auto" w:fill="FFFFFF"/>
        <w:spacing w:line="360" w:lineRule="auto"/>
        <w:rPr>
          <w:b/>
          <w:kern w:val="1"/>
          <w:sz w:val="28"/>
          <w:szCs w:val="28"/>
          <w:lang w:eastAsia="zh-CN"/>
        </w:rPr>
      </w:pPr>
      <w:r>
        <w:rPr>
          <w:rFonts w:hint="eastAsia"/>
          <w:b/>
          <w:kern w:val="1"/>
          <w:sz w:val="28"/>
          <w:szCs w:val="28"/>
          <w:lang w:eastAsia="zh-CN"/>
        </w:rPr>
        <w:t>第一部分　部门概况</w:t>
      </w:r>
    </w:p>
    <w:p w:rsidR="00592C9E" w:rsidRDefault="00F66BE4">
      <w:pPr>
        <w:widowControl/>
        <w:shd w:val="clear" w:color="auto" w:fill="FFFFFF"/>
        <w:spacing w:line="360" w:lineRule="auto"/>
        <w:ind w:firstLineChars="114" w:firstLine="319"/>
        <w:rPr>
          <w:kern w:val="1"/>
          <w:sz w:val="28"/>
          <w:szCs w:val="28"/>
          <w:lang w:eastAsia="zh-CN"/>
        </w:rPr>
      </w:pPr>
      <w:r>
        <w:rPr>
          <w:rFonts w:hint="eastAsia"/>
          <w:kern w:val="1"/>
          <w:sz w:val="28"/>
          <w:szCs w:val="28"/>
          <w:lang w:eastAsia="zh-CN"/>
        </w:rPr>
        <w:t>一、主要职责及机构设置情况</w:t>
      </w:r>
    </w:p>
    <w:p w:rsidR="00592C9E" w:rsidRDefault="00F66BE4">
      <w:pPr>
        <w:widowControl/>
        <w:shd w:val="clear" w:color="auto" w:fill="FFFFFF"/>
        <w:spacing w:line="360" w:lineRule="auto"/>
        <w:ind w:firstLineChars="114" w:firstLine="320"/>
        <w:rPr>
          <w:kern w:val="1"/>
          <w:sz w:val="28"/>
          <w:szCs w:val="28"/>
          <w:lang w:eastAsia="zh-CN"/>
        </w:rPr>
      </w:pPr>
      <w:r>
        <w:rPr>
          <w:rFonts w:hint="eastAsia"/>
          <w:b/>
          <w:kern w:val="1"/>
          <w:sz w:val="28"/>
          <w:szCs w:val="28"/>
          <w:lang w:eastAsia="zh-CN"/>
        </w:rPr>
        <w:t>二</w:t>
      </w:r>
      <w:r>
        <w:rPr>
          <w:rFonts w:hint="eastAsia"/>
          <w:kern w:val="1"/>
          <w:sz w:val="28"/>
          <w:szCs w:val="28"/>
          <w:lang w:eastAsia="zh-CN"/>
        </w:rPr>
        <w:t>、部门预算单位构成</w:t>
      </w:r>
    </w:p>
    <w:p w:rsidR="00592C9E" w:rsidRDefault="00F66BE4">
      <w:pPr>
        <w:widowControl/>
        <w:shd w:val="clear" w:color="auto" w:fill="FFFFFF"/>
        <w:spacing w:line="360" w:lineRule="auto"/>
        <w:ind w:firstLineChars="114" w:firstLine="319"/>
        <w:rPr>
          <w:b/>
          <w:kern w:val="1"/>
          <w:sz w:val="28"/>
          <w:szCs w:val="28"/>
          <w:lang w:eastAsia="zh-CN"/>
        </w:rPr>
      </w:pPr>
      <w:r>
        <w:rPr>
          <w:rFonts w:hint="eastAsia"/>
          <w:kern w:val="1"/>
          <w:sz w:val="28"/>
          <w:szCs w:val="28"/>
          <w:lang w:eastAsia="zh-CN"/>
        </w:rPr>
        <w:t>三、人员构成</w:t>
      </w:r>
    </w:p>
    <w:p w:rsidR="00592C9E" w:rsidRDefault="00F66BE4">
      <w:pPr>
        <w:widowControl/>
        <w:shd w:val="clear" w:color="auto" w:fill="FFFFFF"/>
        <w:spacing w:line="360" w:lineRule="auto"/>
        <w:rPr>
          <w:b/>
          <w:kern w:val="1"/>
          <w:sz w:val="28"/>
          <w:szCs w:val="28"/>
          <w:lang w:eastAsia="zh-CN"/>
        </w:rPr>
      </w:pPr>
      <w:r>
        <w:rPr>
          <w:rFonts w:hint="eastAsia"/>
          <w:b/>
          <w:kern w:val="1"/>
          <w:sz w:val="28"/>
          <w:szCs w:val="28"/>
          <w:lang w:eastAsia="zh-CN"/>
        </w:rPr>
        <w:t xml:space="preserve">第二部分　</w:t>
      </w:r>
      <w:r>
        <w:rPr>
          <w:rFonts w:hint="eastAsia"/>
          <w:b/>
          <w:kern w:val="1"/>
          <w:sz w:val="28"/>
          <w:szCs w:val="28"/>
          <w:lang w:eastAsia="zh-CN"/>
        </w:rPr>
        <w:t>202</w:t>
      </w:r>
      <w:r>
        <w:rPr>
          <w:rFonts w:hint="eastAsia"/>
          <w:b/>
          <w:kern w:val="1"/>
          <w:sz w:val="28"/>
          <w:szCs w:val="28"/>
          <w:lang w:eastAsia="zh-CN"/>
        </w:rPr>
        <w:t>3</w:t>
      </w:r>
      <w:r>
        <w:rPr>
          <w:rFonts w:hint="eastAsia"/>
          <w:b/>
          <w:kern w:val="1"/>
          <w:sz w:val="28"/>
          <w:szCs w:val="28"/>
          <w:lang w:eastAsia="zh-CN"/>
        </w:rPr>
        <w:t>年部门预算编制情况说明</w:t>
      </w:r>
    </w:p>
    <w:p w:rsidR="00592C9E" w:rsidRDefault="00F66BE4">
      <w:pPr>
        <w:widowControl/>
        <w:shd w:val="clear" w:color="auto" w:fill="FFFFFF"/>
        <w:spacing w:line="360" w:lineRule="auto"/>
        <w:ind w:firstLineChars="150" w:firstLine="420"/>
        <w:rPr>
          <w:color w:val="333333"/>
          <w:sz w:val="28"/>
          <w:szCs w:val="28"/>
          <w:shd w:val="clear" w:color="auto" w:fill="FFFFFF"/>
          <w:lang w:eastAsia="zh-CN"/>
        </w:rPr>
      </w:pPr>
      <w:r>
        <w:rPr>
          <w:rFonts w:hint="eastAsia"/>
          <w:color w:val="333333"/>
          <w:sz w:val="28"/>
          <w:szCs w:val="28"/>
          <w:shd w:val="clear" w:color="auto" w:fill="FFFFFF"/>
          <w:lang w:eastAsia="zh-CN"/>
        </w:rPr>
        <w:t>一、预算收支安排及增减变化情况</w:t>
      </w:r>
    </w:p>
    <w:p w:rsidR="00592C9E" w:rsidRDefault="00F66BE4">
      <w:pPr>
        <w:widowControl/>
        <w:shd w:val="clear" w:color="auto" w:fill="FFFFFF"/>
        <w:spacing w:line="360" w:lineRule="auto"/>
        <w:ind w:firstLineChars="150" w:firstLine="420"/>
        <w:rPr>
          <w:color w:val="333333"/>
          <w:sz w:val="28"/>
          <w:szCs w:val="28"/>
          <w:shd w:val="clear" w:color="auto" w:fill="FFFFFF"/>
          <w:lang w:eastAsia="zh-CN"/>
        </w:rPr>
      </w:pPr>
      <w:r>
        <w:rPr>
          <w:rFonts w:hint="eastAsia"/>
          <w:color w:val="333333"/>
          <w:sz w:val="28"/>
          <w:szCs w:val="28"/>
          <w:shd w:val="clear" w:color="auto" w:fill="FFFFFF"/>
          <w:lang w:eastAsia="zh-CN"/>
        </w:rPr>
        <w:t>二、机关运行经费预算安排及增减变化情况</w:t>
      </w:r>
    </w:p>
    <w:p w:rsidR="00592C9E" w:rsidRDefault="00F66BE4">
      <w:pPr>
        <w:widowControl/>
        <w:shd w:val="clear" w:color="auto" w:fill="FFFFFF"/>
        <w:spacing w:line="360" w:lineRule="auto"/>
        <w:ind w:firstLineChars="150" w:firstLine="420"/>
        <w:rPr>
          <w:color w:val="333333"/>
          <w:sz w:val="28"/>
          <w:szCs w:val="28"/>
          <w:shd w:val="clear" w:color="auto" w:fill="FFFFFF"/>
          <w:lang w:eastAsia="zh-CN"/>
        </w:rPr>
      </w:pPr>
      <w:r>
        <w:rPr>
          <w:rFonts w:hint="eastAsia"/>
          <w:color w:val="333333"/>
          <w:sz w:val="28"/>
          <w:szCs w:val="28"/>
          <w:shd w:val="clear" w:color="auto" w:fill="FFFFFF"/>
          <w:lang w:eastAsia="zh-CN"/>
        </w:rPr>
        <w:t>三、“三公”经费预算安排情况及增减变化情况</w:t>
      </w:r>
    </w:p>
    <w:p w:rsidR="00592C9E" w:rsidRDefault="00F66BE4">
      <w:pPr>
        <w:widowControl/>
        <w:shd w:val="clear" w:color="auto" w:fill="FFFFFF"/>
        <w:spacing w:line="360" w:lineRule="auto"/>
        <w:ind w:firstLineChars="150" w:firstLine="420"/>
        <w:rPr>
          <w:color w:val="333333"/>
          <w:sz w:val="28"/>
          <w:szCs w:val="28"/>
          <w:shd w:val="clear" w:color="auto" w:fill="FFFFFF"/>
          <w:lang w:eastAsia="zh-CN"/>
        </w:rPr>
      </w:pPr>
      <w:r>
        <w:rPr>
          <w:rFonts w:hint="eastAsia"/>
          <w:color w:val="333333"/>
          <w:sz w:val="28"/>
          <w:szCs w:val="28"/>
          <w:shd w:val="clear" w:color="auto" w:fill="FFFFFF"/>
          <w:lang w:eastAsia="zh-CN"/>
        </w:rPr>
        <w:t>四、政府采购预算安排情况</w:t>
      </w:r>
    </w:p>
    <w:p w:rsidR="00592C9E" w:rsidRDefault="00F66BE4">
      <w:pPr>
        <w:widowControl/>
        <w:shd w:val="clear" w:color="auto" w:fill="FFFFFF"/>
        <w:spacing w:line="360" w:lineRule="auto"/>
        <w:ind w:firstLineChars="150" w:firstLine="420"/>
        <w:rPr>
          <w:color w:val="333333"/>
          <w:sz w:val="28"/>
          <w:szCs w:val="28"/>
          <w:shd w:val="clear" w:color="auto" w:fill="FFFFFF"/>
          <w:lang w:eastAsia="zh-CN"/>
        </w:rPr>
      </w:pPr>
      <w:r>
        <w:rPr>
          <w:rFonts w:hint="eastAsia"/>
          <w:color w:val="333333"/>
          <w:sz w:val="28"/>
          <w:szCs w:val="28"/>
          <w:shd w:val="clear" w:color="auto" w:fill="FFFFFF"/>
          <w:lang w:eastAsia="zh-CN"/>
        </w:rPr>
        <w:t>五、国有资产占用情况</w:t>
      </w:r>
    </w:p>
    <w:p w:rsidR="00592C9E" w:rsidRDefault="00F66BE4">
      <w:pPr>
        <w:widowControl/>
        <w:shd w:val="clear" w:color="auto" w:fill="FFFFFF"/>
        <w:spacing w:line="360" w:lineRule="auto"/>
        <w:ind w:firstLineChars="150" w:firstLine="420"/>
        <w:rPr>
          <w:color w:val="333333"/>
          <w:sz w:val="28"/>
          <w:szCs w:val="28"/>
          <w:shd w:val="clear" w:color="auto" w:fill="FFFFFF"/>
          <w:lang w:eastAsia="zh-CN"/>
        </w:rPr>
      </w:pPr>
      <w:r>
        <w:rPr>
          <w:rFonts w:hint="eastAsia"/>
          <w:color w:val="333333"/>
          <w:sz w:val="28"/>
          <w:szCs w:val="28"/>
          <w:shd w:val="clear" w:color="auto" w:fill="FFFFFF"/>
          <w:lang w:eastAsia="zh-CN"/>
        </w:rPr>
        <w:t>六、重点项目预算的绩效目标等预算绩效情况说明</w:t>
      </w:r>
    </w:p>
    <w:p w:rsidR="00592C9E" w:rsidRDefault="00F66BE4">
      <w:pPr>
        <w:widowControl/>
        <w:shd w:val="clear" w:color="auto" w:fill="FFFFFF"/>
        <w:spacing w:line="360" w:lineRule="auto"/>
        <w:rPr>
          <w:b/>
          <w:color w:val="333333"/>
          <w:sz w:val="28"/>
          <w:szCs w:val="28"/>
          <w:shd w:val="clear" w:color="auto" w:fill="FFFFFF"/>
          <w:lang w:eastAsia="zh-CN"/>
        </w:rPr>
      </w:pPr>
      <w:r>
        <w:rPr>
          <w:rFonts w:hint="eastAsia"/>
          <w:b/>
          <w:color w:val="333333"/>
          <w:sz w:val="28"/>
          <w:szCs w:val="28"/>
          <w:shd w:val="clear" w:color="auto" w:fill="FFFFFF"/>
          <w:lang w:eastAsia="zh-CN"/>
        </w:rPr>
        <w:t xml:space="preserve">第三部分　</w:t>
      </w:r>
      <w:r>
        <w:rPr>
          <w:rFonts w:hint="eastAsia"/>
          <w:b/>
          <w:color w:val="333333"/>
          <w:sz w:val="28"/>
          <w:szCs w:val="28"/>
          <w:shd w:val="clear" w:color="auto" w:fill="FFFFFF"/>
          <w:lang w:eastAsia="zh-CN"/>
        </w:rPr>
        <w:t>202</w:t>
      </w:r>
      <w:r>
        <w:rPr>
          <w:rFonts w:hint="eastAsia"/>
          <w:b/>
          <w:color w:val="333333"/>
          <w:sz w:val="28"/>
          <w:szCs w:val="28"/>
          <w:shd w:val="clear" w:color="auto" w:fill="FFFFFF"/>
          <w:lang w:eastAsia="zh-CN"/>
        </w:rPr>
        <w:t>3</w:t>
      </w:r>
      <w:r>
        <w:rPr>
          <w:rFonts w:hint="eastAsia"/>
          <w:b/>
          <w:color w:val="333333"/>
          <w:sz w:val="28"/>
          <w:szCs w:val="28"/>
          <w:shd w:val="clear" w:color="auto" w:fill="FFFFFF"/>
          <w:lang w:eastAsia="zh-CN"/>
        </w:rPr>
        <w:t>年部门预算公开收支表</w:t>
      </w:r>
    </w:p>
    <w:p w:rsidR="00592C9E" w:rsidRDefault="00F66BE4">
      <w:pPr>
        <w:widowControl/>
        <w:shd w:val="clear" w:color="auto" w:fill="FFFFFF"/>
        <w:spacing w:line="360" w:lineRule="auto"/>
        <w:ind w:firstLineChars="150" w:firstLine="420"/>
        <w:rPr>
          <w:kern w:val="1"/>
          <w:sz w:val="28"/>
          <w:szCs w:val="28"/>
          <w:lang w:eastAsia="zh-CN"/>
        </w:rPr>
      </w:pPr>
      <w:r>
        <w:rPr>
          <w:rFonts w:hint="eastAsia"/>
          <w:kern w:val="1"/>
          <w:sz w:val="28"/>
          <w:szCs w:val="28"/>
          <w:lang w:eastAsia="zh-CN"/>
        </w:rPr>
        <w:t>一、部门收支总表</w:t>
      </w:r>
    </w:p>
    <w:p w:rsidR="00592C9E" w:rsidRDefault="00F66BE4">
      <w:pPr>
        <w:widowControl/>
        <w:shd w:val="clear" w:color="auto" w:fill="FFFFFF"/>
        <w:spacing w:line="360" w:lineRule="auto"/>
        <w:ind w:firstLineChars="150" w:firstLine="420"/>
        <w:rPr>
          <w:kern w:val="1"/>
          <w:sz w:val="28"/>
          <w:szCs w:val="28"/>
          <w:lang w:eastAsia="zh-CN"/>
        </w:rPr>
      </w:pPr>
      <w:r>
        <w:rPr>
          <w:rFonts w:hint="eastAsia"/>
          <w:kern w:val="1"/>
          <w:sz w:val="28"/>
          <w:szCs w:val="28"/>
          <w:lang w:eastAsia="zh-CN"/>
        </w:rPr>
        <w:t>二、部门收入总表</w:t>
      </w:r>
    </w:p>
    <w:p w:rsidR="00592C9E" w:rsidRDefault="00F66BE4">
      <w:pPr>
        <w:widowControl/>
        <w:shd w:val="clear" w:color="auto" w:fill="FFFFFF"/>
        <w:spacing w:line="360" w:lineRule="auto"/>
        <w:ind w:firstLineChars="150" w:firstLine="420"/>
        <w:rPr>
          <w:kern w:val="1"/>
          <w:sz w:val="28"/>
          <w:szCs w:val="28"/>
          <w:lang w:eastAsia="zh-CN"/>
        </w:rPr>
      </w:pPr>
      <w:r>
        <w:rPr>
          <w:rFonts w:hint="eastAsia"/>
          <w:kern w:val="1"/>
          <w:sz w:val="28"/>
          <w:szCs w:val="28"/>
          <w:lang w:eastAsia="zh-CN"/>
        </w:rPr>
        <w:t>三、部门支出总表</w:t>
      </w:r>
    </w:p>
    <w:p w:rsidR="00592C9E" w:rsidRDefault="00F66BE4">
      <w:pPr>
        <w:widowControl/>
        <w:shd w:val="clear" w:color="auto" w:fill="FFFFFF"/>
        <w:spacing w:line="360" w:lineRule="auto"/>
        <w:ind w:firstLineChars="150" w:firstLine="420"/>
        <w:rPr>
          <w:kern w:val="1"/>
          <w:sz w:val="28"/>
          <w:szCs w:val="28"/>
          <w:lang w:eastAsia="zh-CN"/>
        </w:rPr>
      </w:pPr>
      <w:r>
        <w:rPr>
          <w:rFonts w:hint="eastAsia"/>
          <w:kern w:val="1"/>
          <w:sz w:val="28"/>
          <w:szCs w:val="28"/>
          <w:lang w:eastAsia="zh-CN"/>
        </w:rPr>
        <w:t>四、财政拨款收支总表</w:t>
      </w:r>
    </w:p>
    <w:p w:rsidR="00592C9E" w:rsidRDefault="00F66BE4">
      <w:pPr>
        <w:widowControl/>
        <w:shd w:val="clear" w:color="auto" w:fill="FFFFFF"/>
        <w:spacing w:line="360" w:lineRule="auto"/>
        <w:ind w:firstLineChars="150" w:firstLine="420"/>
        <w:rPr>
          <w:kern w:val="1"/>
          <w:sz w:val="28"/>
          <w:szCs w:val="28"/>
          <w:lang w:eastAsia="zh-CN"/>
        </w:rPr>
      </w:pPr>
      <w:r>
        <w:rPr>
          <w:rFonts w:hint="eastAsia"/>
          <w:kern w:val="1"/>
          <w:sz w:val="28"/>
          <w:szCs w:val="28"/>
          <w:lang w:eastAsia="zh-CN"/>
        </w:rPr>
        <w:t>五、一般公共预算支出表</w:t>
      </w:r>
    </w:p>
    <w:p w:rsidR="00592C9E" w:rsidRDefault="00F66BE4">
      <w:pPr>
        <w:widowControl/>
        <w:shd w:val="clear" w:color="auto" w:fill="FFFFFF"/>
        <w:spacing w:line="360" w:lineRule="auto"/>
        <w:ind w:firstLineChars="150" w:firstLine="420"/>
        <w:rPr>
          <w:kern w:val="1"/>
          <w:sz w:val="28"/>
          <w:szCs w:val="28"/>
          <w:lang w:eastAsia="zh-CN"/>
        </w:rPr>
      </w:pPr>
      <w:r>
        <w:rPr>
          <w:rFonts w:hint="eastAsia"/>
          <w:kern w:val="1"/>
          <w:sz w:val="28"/>
          <w:szCs w:val="28"/>
          <w:lang w:eastAsia="zh-CN"/>
        </w:rPr>
        <w:t>六、一般公共预算基本支出表</w:t>
      </w:r>
    </w:p>
    <w:p w:rsidR="00592C9E" w:rsidRDefault="00F66BE4">
      <w:pPr>
        <w:widowControl/>
        <w:shd w:val="clear" w:color="auto" w:fill="FFFFFF"/>
        <w:spacing w:line="360" w:lineRule="auto"/>
        <w:ind w:firstLineChars="150" w:firstLine="420"/>
        <w:rPr>
          <w:kern w:val="1"/>
          <w:sz w:val="28"/>
          <w:szCs w:val="28"/>
          <w:lang w:eastAsia="zh-CN"/>
        </w:rPr>
      </w:pPr>
      <w:r>
        <w:rPr>
          <w:rFonts w:hint="eastAsia"/>
          <w:kern w:val="1"/>
          <w:sz w:val="28"/>
          <w:szCs w:val="28"/>
          <w:lang w:eastAsia="zh-CN"/>
        </w:rPr>
        <w:t>七、一般公共预算“三公”经费支出表</w:t>
      </w:r>
    </w:p>
    <w:p w:rsidR="00592C9E" w:rsidRDefault="00F66BE4">
      <w:pPr>
        <w:widowControl/>
        <w:shd w:val="clear" w:color="auto" w:fill="FFFFFF"/>
        <w:spacing w:line="360" w:lineRule="auto"/>
        <w:ind w:firstLineChars="150" w:firstLine="420"/>
        <w:rPr>
          <w:kern w:val="1"/>
          <w:sz w:val="28"/>
          <w:szCs w:val="28"/>
          <w:lang w:eastAsia="zh-CN"/>
        </w:rPr>
      </w:pPr>
      <w:r>
        <w:rPr>
          <w:rFonts w:hint="eastAsia"/>
          <w:kern w:val="1"/>
          <w:sz w:val="28"/>
          <w:szCs w:val="28"/>
          <w:lang w:eastAsia="zh-CN"/>
        </w:rPr>
        <w:t>八、政府性基金预算支出表</w:t>
      </w:r>
    </w:p>
    <w:p w:rsidR="00592C9E" w:rsidRDefault="00F66BE4">
      <w:pPr>
        <w:widowControl/>
        <w:shd w:val="clear" w:color="auto" w:fill="FFFFFF"/>
        <w:spacing w:line="360" w:lineRule="auto"/>
        <w:ind w:firstLineChars="150" w:firstLine="420"/>
        <w:rPr>
          <w:kern w:val="1"/>
          <w:sz w:val="28"/>
          <w:szCs w:val="28"/>
          <w:lang w:eastAsia="zh-CN"/>
        </w:rPr>
      </w:pPr>
      <w:r>
        <w:rPr>
          <w:rFonts w:hint="eastAsia"/>
          <w:kern w:val="1"/>
          <w:sz w:val="28"/>
          <w:szCs w:val="28"/>
          <w:lang w:eastAsia="zh-CN"/>
        </w:rPr>
        <w:t>九、政府采购预算表</w:t>
      </w:r>
    </w:p>
    <w:p w:rsidR="00592C9E" w:rsidRDefault="00F66BE4">
      <w:pPr>
        <w:widowControl/>
        <w:shd w:val="clear" w:color="auto" w:fill="FFFFFF"/>
        <w:spacing w:line="360" w:lineRule="auto"/>
        <w:ind w:firstLineChars="150" w:firstLine="420"/>
        <w:rPr>
          <w:kern w:val="1"/>
          <w:sz w:val="28"/>
          <w:szCs w:val="28"/>
          <w:lang w:eastAsia="zh-CN"/>
        </w:rPr>
      </w:pPr>
      <w:r>
        <w:rPr>
          <w:rFonts w:hint="eastAsia"/>
          <w:kern w:val="1"/>
          <w:sz w:val="28"/>
          <w:szCs w:val="28"/>
          <w:lang w:eastAsia="zh-CN"/>
        </w:rPr>
        <w:t>十、国有资本经营预算支出表</w:t>
      </w:r>
    </w:p>
    <w:p w:rsidR="00592C9E" w:rsidRDefault="00F66BE4">
      <w:pPr>
        <w:pStyle w:val="a3"/>
        <w:spacing w:before="3"/>
        <w:rPr>
          <w:b/>
          <w:sz w:val="45"/>
          <w:lang w:eastAsia="zh-CN"/>
        </w:rPr>
      </w:pPr>
      <w:r>
        <w:rPr>
          <w:rFonts w:hint="eastAsia"/>
          <w:b/>
          <w:color w:val="333333"/>
          <w:sz w:val="28"/>
          <w:szCs w:val="28"/>
          <w:shd w:val="clear" w:color="auto" w:fill="FFFFFF"/>
          <w:lang w:eastAsia="zh-CN"/>
        </w:rPr>
        <w:t>第四部分　名词解释</w:t>
      </w:r>
    </w:p>
    <w:p w:rsidR="00592C9E" w:rsidRDefault="00592C9E">
      <w:pPr>
        <w:pStyle w:val="a3"/>
        <w:spacing w:before="3"/>
        <w:rPr>
          <w:b/>
          <w:sz w:val="45"/>
          <w:lang w:eastAsia="zh-CN"/>
        </w:rPr>
      </w:pPr>
    </w:p>
    <w:p w:rsidR="00592C9E" w:rsidRDefault="00592C9E">
      <w:pPr>
        <w:pStyle w:val="a3"/>
        <w:spacing w:before="3"/>
        <w:rPr>
          <w:b/>
          <w:sz w:val="45"/>
          <w:lang w:eastAsia="zh-CN"/>
        </w:rPr>
      </w:pPr>
    </w:p>
    <w:p w:rsidR="00592C9E" w:rsidRDefault="00F66BE4">
      <w:pPr>
        <w:widowControl/>
        <w:shd w:val="clear" w:color="auto" w:fill="FFFFFF"/>
        <w:autoSpaceDE/>
        <w:autoSpaceDN/>
        <w:spacing w:line="360" w:lineRule="auto"/>
        <w:ind w:firstLineChars="50" w:firstLine="141"/>
        <w:jc w:val="both"/>
        <w:rPr>
          <w:rFonts w:cs="Times New Roman"/>
          <w:b/>
          <w:color w:val="333333"/>
          <w:sz w:val="28"/>
          <w:szCs w:val="28"/>
          <w:shd w:val="clear" w:color="auto" w:fill="FFFFFF"/>
          <w:lang w:eastAsia="zh-CN"/>
        </w:rPr>
      </w:pPr>
      <w:r>
        <w:rPr>
          <w:rFonts w:cs="Times New Roman" w:hint="eastAsia"/>
          <w:b/>
          <w:color w:val="333333"/>
          <w:sz w:val="28"/>
          <w:szCs w:val="28"/>
          <w:shd w:val="clear" w:color="auto" w:fill="FFFFFF"/>
          <w:lang w:eastAsia="zh-CN"/>
        </w:rPr>
        <w:t>第一部分天门市商务综合执法支队概况</w:t>
      </w:r>
    </w:p>
    <w:p w:rsidR="00592C9E" w:rsidRDefault="00F66BE4">
      <w:pPr>
        <w:widowControl/>
        <w:shd w:val="clear" w:color="auto" w:fill="FFFFFF"/>
        <w:autoSpaceDE/>
        <w:autoSpaceDN/>
        <w:spacing w:line="360" w:lineRule="auto"/>
        <w:ind w:firstLineChars="200" w:firstLine="560"/>
        <w:jc w:val="both"/>
        <w:rPr>
          <w:color w:val="000000"/>
          <w:kern w:val="1"/>
          <w:sz w:val="28"/>
          <w:szCs w:val="28"/>
          <w:lang w:eastAsia="zh-CN"/>
        </w:rPr>
      </w:pPr>
      <w:r>
        <w:rPr>
          <w:rFonts w:hint="eastAsia"/>
          <w:color w:val="000000"/>
          <w:kern w:val="1"/>
          <w:sz w:val="28"/>
          <w:szCs w:val="28"/>
          <w:lang w:eastAsia="zh-CN"/>
        </w:rPr>
        <w:t>一、主要职责及机构设置情况</w:t>
      </w:r>
    </w:p>
    <w:p w:rsidR="00592C9E" w:rsidRDefault="00F66BE4">
      <w:pPr>
        <w:widowControl/>
        <w:shd w:val="clear" w:color="auto" w:fill="FFFFFF"/>
        <w:autoSpaceDE/>
        <w:autoSpaceDN/>
        <w:spacing w:line="360" w:lineRule="auto"/>
        <w:ind w:firstLineChars="200" w:firstLine="560"/>
        <w:jc w:val="both"/>
        <w:rPr>
          <w:color w:val="000000"/>
          <w:kern w:val="1"/>
          <w:sz w:val="28"/>
          <w:szCs w:val="28"/>
          <w:lang w:eastAsia="zh-CN"/>
        </w:rPr>
      </w:pPr>
      <w:r>
        <w:rPr>
          <w:rFonts w:hint="eastAsia"/>
          <w:color w:val="000000"/>
          <w:kern w:val="1"/>
          <w:sz w:val="28"/>
          <w:szCs w:val="28"/>
          <w:lang w:eastAsia="zh-CN"/>
        </w:rPr>
        <w:t>（一）主要职责</w:t>
      </w:r>
    </w:p>
    <w:p w:rsidR="00592C9E" w:rsidRDefault="00F66BE4">
      <w:pPr>
        <w:widowControl/>
        <w:shd w:val="clear" w:color="auto" w:fill="FFFFFF"/>
        <w:autoSpaceDE/>
        <w:autoSpaceDN/>
        <w:spacing w:line="360" w:lineRule="auto"/>
        <w:ind w:firstLineChars="200" w:firstLine="560"/>
        <w:jc w:val="both"/>
        <w:rPr>
          <w:color w:val="000000"/>
          <w:kern w:val="1"/>
          <w:sz w:val="28"/>
          <w:szCs w:val="28"/>
          <w:lang w:eastAsia="zh-CN"/>
        </w:rPr>
      </w:pPr>
      <w:r>
        <w:rPr>
          <w:rFonts w:hint="eastAsia"/>
          <w:color w:val="000000"/>
          <w:kern w:val="1"/>
          <w:sz w:val="28"/>
          <w:szCs w:val="28"/>
          <w:lang w:eastAsia="zh-CN"/>
        </w:rPr>
        <w:t>认真执行国家法律、法规、条例办法及相关政策，提高依法行政的理论和业务水平，确保相关商务行政法规、条例办法得以全面、准确地贯彻实施。负责组织实施职责范围内行政法规、条例办法，对执行情况进行监督和规范化管理；忠于国家法律，履行主管部门市商务局赋予的各项监管职能。负责商务流通领域的综合执法工作。强化流通市场管理力度，规范市场经济秩序，支持、配合相关职能部门净化市场环境。严格依照法定程序，注重事实依据，公正执法，文明执法，接受社会各界监督，树立商务综合执法良好形象。完成上级部门交办的其它市场监督管理事项。</w:t>
      </w:r>
    </w:p>
    <w:p w:rsidR="00592C9E" w:rsidRDefault="00F66BE4">
      <w:pPr>
        <w:widowControl/>
        <w:shd w:val="clear" w:color="auto" w:fill="FFFFFF"/>
        <w:autoSpaceDE/>
        <w:autoSpaceDN/>
        <w:spacing w:line="360" w:lineRule="auto"/>
        <w:ind w:firstLineChars="200" w:firstLine="560"/>
        <w:jc w:val="both"/>
        <w:rPr>
          <w:color w:val="000000"/>
          <w:kern w:val="1"/>
          <w:sz w:val="28"/>
          <w:szCs w:val="28"/>
          <w:lang w:eastAsia="zh-CN"/>
        </w:rPr>
      </w:pPr>
      <w:r>
        <w:rPr>
          <w:rFonts w:hint="eastAsia"/>
          <w:color w:val="000000"/>
          <w:kern w:val="1"/>
          <w:sz w:val="28"/>
          <w:szCs w:val="28"/>
          <w:lang w:eastAsia="zh-CN"/>
        </w:rPr>
        <w:t>（二）机</w:t>
      </w:r>
      <w:r>
        <w:rPr>
          <w:rFonts w:hint="eastAsia"/>
          <w:color w:val="000000"/>
          <w:kern w:val="1"/>
          <w:sz w:val="28"/>
          <w:szCs w:val="28"/>
          <w:lang w:eastAsia="zh-CN"/>
        </w:rPr>
        <w:t>构设置情况</w:t>
      </w:r>
    </w:p>
    <w:p w:rsidR="00592C9E" w:rsidRDefault="00F66BE4">
      <w:pPr>
        <w:widowControl/>
        <w:shd w:val="clear" w:color="auto" w:fill="FFFFFF"/>
        <w:autoSpaceDE/>
        <w:autoSpaceDN/>
        <w:spacing w:line="360" w:lineRule="auto"/>
        <w:ind w:firstLineChars="200" w:firstLine="560"/>
        <w:jc w:val="both"/>
        <w:rPr>
          <w:color w:val="000000"/>
          <w:kern w:val="1"/>
          <w:sz w:val="28"/>
          <w:szCs w:val="28"/>
          <w:lang w:eastAsia="zh-CN"/>
        </w:rPr>
      </w:pPr>
      <w:r>
        <w:rPr>
          <w:rFonts w:hint="eastAsia"/>
          <w:color w:val="000000"/>
          <w:kern w:val="1"/>
          <w:sz w:val="28"/>
          <w:szCs w:val="28"/>
          <w:lang w:eastAsia="zh-CN"/>
        </w:rPr>
        <w:t>天门市商务综合执法支队成立于</w:t>
      </w:r>
      <w:r>
        <w:rPr>
          <w:rFonts w:hint="eastAsia"/>
          <w:color w:val="000000"/>
          <w:kern w:val="1"/>
          <w:sz w:val="28"/>
          <w:szCs w:val="28"/>
          <w:lang w:eastAsia="zh-CN"/>
        </w:rPr>
        <w:t>2012</w:t>
      </w:r>
      <w:r>
        <w:rPr>
          <w:rFonts w:hint="eastAsia"/>
          <w:color w:val="000000"/>
          <w:kern w:val="1"/>
          <w:sz w:val="28"/>
          <w:szCs w:val="28"/>
          <w:lang w:eastAsia="zh-CN"/>
        </w:rPr>
        <w:t>年</w:t>
      </w:r>
      <w:r>
        <w:rPr>
          <w:rFonts w:hint="eastAsia"/>
          <w:color w:val="000000"/>
          <w:kern w:val="1"/>
          <w:sz w:val="28"/>
          <w:szCs w:val="28"/>
          <w:lang w:eastAsia="zh-CN"/>
        </w:rPr>
        <w:t>5</w:t>
      </w:r>
      <w:r>
        <w:rPr>
          <w:rFonts w:hint="eastAsia"/>
          <w:color w:val="000000"/>
          <w:kern w:val="1"/>
          <w:sz w:val="28"/>
          <w:szCs w:val="28"/>
          <w:lang w:eastAsia="zh-CN"/>
        </w:rPr>
        <w:t>月，属副科级事业单位，隶属天门市商务局，依据天编</w:t>
      </w:r>
      <w:r>
        <w:rPr>
          <w:rFonts w:hint="eastAsia"/>
          <w:color w:val="000000"/>
          <w:kern w:val="1"/>
          <w:sz w:val="28"/>
          <w:szCs w:val="28"/>
          <w:lang w:eastAsia="zh-CN"/>
        </w:rPr>
        <w:t>[2015]1</w:t>
      </w:r>
      <w:r>
        <w:rPr>
          <w:rFonts w:hint="eastAsia"/>
          <w:color w:val="000000"/>
          <w:kern w:val="1"/>
          <w:sz w:val="28"/>
          <w:szCs w:val="28"/>
          <w:lang w:eastAsia="zh-CN"/>
        </w:rPr>
        <w:t>号文件精神</w:t>
      </w:r>
      <w:r>
        <w:rPr>
          <w:rFonts w:hint="eastAsia"/>
          <w:color w:val="000000"/>
          <w:kern w:val="1"/>
          <w:sz w:val="28"/>
          <w:szCs w:val="28"/>
          <w:lang w:eastAsia="zh-CN"/>
        </w:rPr>
        <w:t>,</w:t>
      </w:r>
      <w:r>
        <w:rPr>
          <w:rFonts w:hint="eastAsia"/>
          <w:color w:val="000000"/>
          <w:kern w:val="1"/>
          <w:sz w:val="28"/>
          <w:szCs w:val="28"/>
          <w:lang w:eastAsia="zh-CN"/>
        </w:rPr>
        <w:t>定编</w:t>
      </w:r>
      <w:r>
        <w:rPr>
          <w:rFonts w:hint="eastAsia"/>
          <w:color w:val="000000"/>
          <w:kern w:val="1"/>
          <w:sz w:val="28"/>
          <w:szCs w:val="28"/>
          <w:lang w:eastAsia="zh-CN"/>
        </w:rPr>
        <w:t>12</w:t>
      </w:r>
      <w:r>
        <w:rPr>
          <w:rFonts w:hint="eastAsia"/>
          <w:color w:val="000000"/>
          <w:kern w:val="1"/>
          <w:sz w:val="28"/>
          <w:szCs w:val="28"/>
          <w:lang w:eastAsia="zh-CN"/>
        </w:rPr>
        <w:t>人</w:t>
      </w:r>
      <w:r>
        <w:rPr>
          <w:rFonts w:hint="eastAsia"/>
          <w:color w:val="000000"/>
          <w:kern w:val="1"/>
          <w:sz w:val="28"/>
          <w:szCs w:val="28"/>
          <w:lang w:eastAsia="zh-CN"/>
        </w:rPr>
        <w:t>,</w:t>
      </w:r>
      <w:r>
        <w:rPr>
          <w:rFonts w:hint="eastAsia"/>
          <w:color w:val="000000"/>
          <w:kern w:val="1"/>
          <w:sz w:val="28"/>
          <w:szCs w:val="28"/>
          <w:lang w:eastAsia="zh-CN"/>
        </w:rPr>
        <w:t>纳入财政全额拨款公益一类事业单位。支队内设：办公室、稽查科</w:t>
      </w:r>
      <w:r w:rsidR="00575D8F">
        <w:rPr>
          <w:rFonts w:hint="eastAsia"/>
          <w:color w:val="000000"/>
          <w:kern w:val="1"/>
          <w:sz w:val="28"/>
          <w:szCs w:val="28"/>
          <w:lang w:eastAsia="zh-CN"/>
        </w:rPr>
        <w:t>、12312商务举报投诉服务中心</w:t>
      </w:r>
      <w:r>
        <w:rPr>
          <w:rFonts w:hint="eastAsia"/>
          <w:color w:val="000000"/>
          <w:kern w:val="1"/>
          <w:sz w:val="28"/>
          <w:szCs w:val="28"/>
          <w:lang w:eastAsia="zh-CN"/>
        </w:rPr>
        <w:t>。</w:t>
      </w:r>
    </w:p>
    <w:p w:rsidR="00592C9E" w:rsidRDefault="00F66BE4">
      <w:pPr>
        <w:widowControl/>
        <w:shd w:val="clear" w:color="auto" w:fill="FFFFFF"/>
        <w:autoSpaceDE/>
        <w:autoSpaceDN/>
        <w:spacing w:line="360" w:lineRule="auto"/>
        <w:ind w:firstLineChars="200" w:firstLine="560"/>
        <w:jc w:val="both"/>
        <w:rPr>
          <w:color w:val="000000"/>
          <w:kern w:val="1"/>
          <w:sz w:val="28"/>
          <w:szCs w:val="28"/>
          <w:lang w:eastAsia="zh-CN"/>
        </w:rPr>
      </w:pPr>
      <w:r>
        <w:rPr>
          <w:rFonts w:hint="eastAsia"/>
          <w:color w:val="000000"/>
          <w:kern w:val="1"/>
          <w:sz w:val="28"/>
          <w:szCs w:val="28"/>
          <w:lang w:eastAsia="zh-CN"/>
        </w:rPr>
        <w:t>二、部门预算单位构成</w:t>
      </w:r>
    </w:p>
    <w:p w:rsidR="00592C9E" w:rsidRDefault="00F66BE4">
      <w:pPr>
        <w:widowControl/>
        <w:shd w:val="clear" w:color="auto" w:fill="FFFFFF"/>
        <w:autoSpaceDE/>
        <w:autoSpaceDN/>
        <w:spacing w:line="360" w:lineRule="auto"/>
        <w:ind w:firstLineChars="200" w:firstLine="560"/>
        <w:jc w:val="both"/>
        <w:rPr>
          <w:color w:val="000000"/>
          <w:kern w:val="1"/>
          <w:sz w:val="28"/>
          <w:szCs w:val="28"/>
          <w:lang w:eastAsia="zh-CN"/>
        </w:rPr>
      </w:pPr>
      <w:r>
        <w:rPr>
          <w:rFonts w:hint="eastAsia"/>
          <w:kern w:val="1"/>
          <w:sz w:val="28"/>
          <w:szCs w:val="28"/>
          <w:lang w:eastAsia="zh-CN"/>
        </w:rPr>
        <w:t>纳入</w:t>
      </w:r>
      <w:r>
        <w:rPr>
          <w:rFonts w:hint="eastAsia"/>
          <w:kern w:val="1"/>
          <w:sz w:val="28"/>
          <w:szCs w:val="28"/>
          <w:lang w:eastAsia="zh-CN"/>
        </w:rPr>
        <w:t>202</w:t>
      </w:r>
      <w:r>
        <w:rPr>
          <w:rFonts w:hint="eastAsia"/>
          <w:kern w:val="1"/>
          <w:sz w:val="28"/>
          <w:szCs w:val="28"/>
          <w:lang w:eastAsia="zh-CN"/>
        </w:rPr>
        <w:t>3</w:t>
      </w:r>
      <w:r>
        <w:rPr>
          <w:rFonts w:hint="eastAsia"/>
          <w:kern w:val="1"/>
          <w:sz w:val="28"/>
          <w:szCs w:val="28"/>
          <w:lang w:eastAsia="zh-CN"/>
        </w:rPr>
        <w:t>年部门预算编制范围的预算单位</w:t>
      </w:r>
      <w:r>
        <w:rPr>
          <w:rFonts w:hint="eastAsia"/>
          <w:kern w:val="1"/>
          <w:sz w:val="28"/>
          <w:szCs w:val="28"/>
          <w:lang w:eastAsia="zh-CN"/>
        </w:rPr>
        <w:t>仅</w:t>
      </w:r>
      <w:r>
        <w:rPr>
          <w:rFonts w:hint="eastAsia"/>
          <w:kern w:val="1"/>
          <w:sz w:val="28"/>
          <w:szCs w:val="28"/>
          <w:lang w:eastAsia="zh-CN"/>
        </w:rPr>
        <w:t>包括</w:t>
      </w:r>
      <w:r>
        <w:rPr>
          <w:rFonts w:hint="eastAsia"/>
          <w:color w:val="000000"/>
          <w:kern w:val="1"/>
          <w:sz w:val="28"/>
          <w:szCs w:val="28"/>
          <w:lang w:eastAsia="zh-CN"/>
        </w:rPr>
        <w:t>天门市商务综合执法支队</w:t>
      </w:r>
      <w:r>
        <w:rPr>
          <w:rFonts w:hint="eastAsia"/>
          <w:color w:val="000000"/>
          <w:kern w:val="1"/>
          <w:sz w:val="28"/>
          <w:szCs w:val="28"/>
          <w:lang w:eastAsia="zh-CN"/>
        </w:rPr>
        <w:t>。</w:t>
      </w:r>
    </w:p>
    <w:p w:rsidR="00592C9E" w:rsidRDefault="00F66BE4">
      <w:pPr>
        <w:widowControl/>
        <w:shd w:val="clear" w:color="auto" w:fill="FFFFFF"/>
        <w:autoSpaceDE/>
        <w:autoSpaceDN/>
        <w:spacing w:line="360" w:lineRule="auto"/>
        <w:ind w:firstLineChars="200" w:firstLine="560"/>
        <w:jc w:val="both"/>
        <w:rPr>
          <w:color w:val="000000"/>
          <w:kern w:val="1"/>
          <w:sz w:val="28"/>
          <w:szCs w:val="28"/>
          <w:lang w:eastAsia="zh-CN"/>
        </w:rPr>
      </w:pPr>
      <w:r>
        <w:rPr>
          <w:rFonts w:hint="eastAsia"/>
          <w:color w:val="000000"/>
          <w:kern w:val="1"/>
          <w:sz w:val="28"/>
          <w:szCs w:val="28"/>
          <w:lang w:eastAsia="zh-CN"/>
        </w:rPr>
        <w:t>三、人员构成</w:t>
      </w:r>
    </w:p>
    <w:p w:rsidR="00592C9E" w:rsidRDefault="00F66BE4">
      <w:pPr>
        <w:widowControl/>
        <w:shd w:val="clear" w:color="auto" w:fill="FFFFFF"/>
        <w:autoSpaceDE/>
        <w:autoSpaceDN/>
        <w:spacing w:line="360" w:lineRule="auto"/>
        <w:ind w:firstLineChars="200" w:firstLine="560"/>
        <w:jc w:val="both"/>
        <w:rPr>
          <w:color w:val="000000"/>
          <w:kern w:val="1"/>
          <w:sz w:val="28"/>
          <w:szCs w:val="28"/>
          <w:lang w:eastAsia="zh-CN"/>
        </w:rPr>
      </w:pPr>
      <w:r>
        <w:rPr>
          <w:rFonts w:hint="eastAsia"/>
          <w:color w:val="000000"/>
          <w:kern w:val="1"/>
          <w:sz w:val="28"/>
          <w:szCs w:val="28"/>
          <w:lang w:eastAsia="zh-CN"/>
        </w:rPr>
        <w:t>2023</w:t>
      </w:r>
      <w:r>
        <w:rPr>
          <w:rFonts w:hint="eastAsia"/>
          <w:color w:val="000000"/>
          <w:kern w:val="1"/>
          <w:sz w:val="28"/>
          <w:szCs w:val="28"/>
          <w:lang w:eastAsia="zh-CN"/>
        </w:rPr>
        <w:t>年天门市商务综合执法支队编制人数</w:t>
      </w:r>
      <w:r>
        <w:rPr>
          <w:rFonts w:hint="eastAsia"/>
          <w:color w:val="000000"/>
          <w:kern w:val="1"/>
          <w:sz w:val="28"/>
          <w:szCs w:val="28"/>
          <w:lang w:eastAsia="zh-CN"/>
        </w:rPr>
        <w:t>1</w:t>
      </w:r>
      <w:r>
        <w:rPr>
          <w:rFonts w:hint="eastAsia"/>
          <w:color w:val="000000"/>
          <w:kern w:val="1"/>
          <w:sz w:val="28"/>
          <w:szCs w:val="28"/>
          <w:lang w:eastAsia="zh-CN"/>
        </w:rPr>
        <w:t>6</w:t>
      </w:r>
      <w:r>
        <w:rPr>
          <w:rFonts w:hint="eastAsia"/>
          <w:color w:val="000000"/>
          <w:kern w:val="1"/>
          <w:sz w:val="28"/>
          <w:szCs w:val="28"/>
          <w:lang w:eastAsia="zh-CN"/>
        </w:rPr>
        <w:t>人，实有在职人数</w:t>
      </w:r>
      <w:r>
        <w:rPr>
          <w:rFonts w:hint="eastAsia"/>
          <w:color w:val="000000"/>
          <w:kern w:val="1"/>
          <w:sz w:val="28"/>
          <w:szCs w:val="28"/>
          <w:lang w:eastAsia="zh-CN"/>
        </w:rPr>
        <w:t>1</w:t>
      </w:r>
      <w:r w:rsidR="00BE5B77">
        <w:rPr>
          <w:rFonts w:hint="eastAsia"/>
          <w:color w:val="000000"/>
          <w:kern w:val="1"/>
          <w:sz w:val="28"/>
          <w:szCs w:val="28"/>
          <w:lang w:eastAsia="zh-CN"/>
        </w:rPr>
        <w:t>5</w:t>
      </w:r>
      <w:r>
        <w:rPr>
          <w:rFonts w:hint="eastAsia"/>
          <w:color w:val="000000"/>
          <w:kern w:val="1"/>
          <w:sz w:val="28"/>
          <w:szCs w:val="28"/>
          <w:lang w:eastAsia="zh-CN"/>
        </w:rPr>
        <w:t>人</w:t>
      </w:r>
      <w:r>
        <w:rPr>
          <w:rFonts w:hint="eastAsia"/>
          <w:color w:val="000000"/>
          <w:kern w:val="1"/>
          <w:sz w:val="28"/>
          <w:szCs w:val="28"/>
          <w:lang w:eastAsia="zh-CN"/>
        </w:rPr>
        <w:t>（</w:t>
      </w:r>
      <w:r>
        <w:rPr>
          <w:rFonts w:hint="eastAsia"/>
          <w:color w:val="000000"/>
          <w:kern w:val="1"/>
          <w:sz w:val="28"/>
          <w:szCs w:val="28"/>
          <w:lang w:eastAsia="zh-CN"/>
        </w:rPr>
        <w:t>其中</w:t>
      </w:r>
      <w:r>
        <w:rPr>
          <w:rFonts w:hint="eastAsia"/>
          <w:color w:val="000000"/>
          <w:kern w:val="1"/>
          <w:sz w:val="28"/>
          <w:szCs w:val="28"/>
          <w:lang w:eastAsia="zh-CN"/>
        </w:rPr>
        <w:t>2018</w:t>
      </w:r>
      <w:r>
        <w:rPr>
          <w:rFonts w:hint="eastAsia"/>
          <w:color w:val="000000"/>
          <w:kern w:val="1"/>
          <w:sz w:val="28"/>
          <w:szCs w:val="28"/>
          <w:lang w:eastAsia="zh-CN"/>
        </w:rPr>
        <w:t>年人才引进</w:t>
      </w:r>
      <w:r>
        <w:rPr>
          <w:rFonts w:hint="eastAsia"/>
          <w:color w:val="000000"/>
          <w:kern w:val="1"/>
          <w:sz w:val="28"/>
          <w:szCs w:val="28"/>
          <w:lang w:eastAsia="zh-CN"/>
        </w:rPr>
        <w:t>3</w:t>
      </w:r>
      <w:r>
        <w:rPr>
          <w:rFonts w:hint="eastAsia"/>
          <w:color w:val="000000"/>
          <w:kern w:val="1"/>
          <w:sz w:val="28"/>
          <w:szCs w:val="28"/>
          <w:lang w:eastAsia="zh-CN"/>
        </w:rPr>
        <w:t>人，原市商业资产管理办公室机构调整划转</w:t>
      </w:r>
      <w:r>
        <w:rPr>
          <w:rFonts w:hint="eastAsia"/>
          <w:color w:val="000000"/>
          <w:kern w:val="1"/>
          <w:sz w:val="28"/>
          <w:szCs w:val="28"/>
          <w:lang w:eastAsia="zh-CN"/>
        </w:rPr>
        <w:t>1</w:t>
      </w:r>
      <w:r>
        <w:rPr>
          <w:rFonts w:hint="eastAsia"/>
          <w:color w:val="000000"/>
          <w:kern w:val="1"/>
          <w:sz w:val="28"/>
          <w:szCs w:val="28"/>
          <w:lang w:eastAsia="zh-CN"/>
        </w:rPr>
        <w:t>人</w:t>
      </w:r>
      <w:r>
        <w:rPr>
          <w:rFonts w:hint="eastAsia"/>
          <w:color w:val="000000"/>
          <w:kern w:val="1"/>
          <w:sz w:val="28"/>
          <w:szCs w:val="28"/>
          <w:lang w:eastAsia="zh-CN"/>
        </w:rPr>
        <w:t>）</w:t>
      </w:r>
      <w:r w:rsidR="00BE5B77">
        <w:rPr>
          <w:rFonts w:hint="eastAsia"/>
          <w:color w:val="000000"/>
          <w:kern w:val="1"/>
          <w:sz w:val="28"/>
          <w:szCs w:val="28"/>
          <w:lang w:eastAsia="zh-CN"/>
        </w:rPr>
        <w:t>；退休1人。</w:t>
      </w:r>
    </w:p>
    <w:p w:rsidR="00592C9E" w:rsidRDefault="00592C9E">
      <w:pPr>
        <w:pStyle w:val="a3"/>
        <w:spacing w:line="360" w:lineRule="auto"/>
        <w:jc w:val="both"/>
        <w:rPr>
          <w:lang w:eastAsia="zh-CN"/>
        </w:rPr>
      </w:pPr>
    </w:p>
    <w:p w:rsidR="00592C9E" w:rsidRDefault="00592C9E">
      <w:pPr>
        <w:pStyle w:val="a3"/>
        <w:spacing w:before="11" w:line="360" w:lineRule="auto"/>
        <w:jc w:val="both"/>
        <w:rPr>
          <w:sz w:val="25"/>
          <w:lang w:eastAsia="zh-CN"/>
        </w:rPr>
      </w:pPr>
    </w:p>
    <w:p w:rsidR="00592C9E" w:rsidRDefault="00592C9E">
      <w:pPr>
        <w:pStyle w:val="a3"/>
        <w:spacing w:before="11" w:line="360" w:lineRule="auto"/>
        <w:jc w:val="both"/>
        <w:rPr>
          <w:sz w:val="25"/>
          <w:lang w:eastAsia="zh-CN"/>
        </w:rPr>
      </w:pPr>
    </w:p>
    <w:p w:rsidR="00592C9E" w:rsidRDefault="00F66BE4">
      <w:pPr>
        <w:pStyle w:val="1"/>
        <w:tabs>
          <w:tab w:val="left" w:pos="2462"/>
        </w:tabs>
        <w:spacing w:line="360" w:lineRule="auto"/>
        <w:ind w:left="0"/>
        <w:jc w:val="both"/>
        <w:rPr>
          <w:color w:val="333333"/>
          <w:lang w:eastAsia="zh-CN"/>
        </w:rPr>
      </w:pPr>
      <w:r>
        <w:rPr>
          <w:rFonts w:cs="Times New Roman" w:hint="eastAsia"/>
          <w:bCs w:val="0"/>
          <w:color w:val="333333"/>
          <w:sz w:val="28"/>
          <w:szCs w:val="28"/>
          <w:shd w:val="clear" w:color="auto" w:fill="FFFFFF"/>
          <w:lang w:eastAsia="zh-CN"/>
        </w:rPr>
        <w:t>第二部分</w:t>
      </w:r>
      <w:r>
        <w:rPr>
          <w:rFonts w:cs="Times New Roman" w:hint="eastAsia"/>
          <w:bCs w:val="0"/>
          <w:color w:val="333333"/>
          <w:sz w:val="28"/>
          <w:szCs w:val="28"/>
          <w:shd w:val="clear" w:color="auto" w:fill="FFFFFF"/>
          <w:lang w:eastAsia="zh-CN"/>
        </w:rPr>
        <w:t xml:space="preserve">  </w:t>
      </w:r>
      <w:r>
        <w:rPr>
          <w:rFonts w:cs="Times New Roman" w:hint="eastAsia"/>
          <w:bCs w:val="0"/>
          <w:color w:val="333333"/>
          <w:sz w:val="28"/>
          <w:szCs w:val="28"/>
          <w:shd w:val="clear" w:color="auto" w:fill="FFFFFF"/>
          <w:lang w:eastAsia="zh-CN"/>
        </w:rPr>
        <w:t>天门市商务综合执法支队部门预算编制情况说明</w:t>
      </w:r>
    </w:p>
    <w:p w:rsidR="00592C9E" w:rsidRDefault="00F66BE4">
      <w:pPr>
        <w:widowControl/>
        <w:shd w:val="clear" w:color="auto" w:fill="FFFFFF"/>
        <w:autoSpaceDE/>
        <w:autoSpaceDN/>
        <w:spacing w:line="360" w:lineRule="auto"/>
        <w:ind w:firstLineChars="200" w:firstLine="560"/>
        <w:jc w:val="both"/>
        <w:rPr>
          <w:color w:val="000000"/>
          <w:kern w:val="1"/>
          <w:sz w:val="28"/>
          <w:szCs w:val="28"/>
          <w:lang w:eastAsia="zh-CN"/>
        </w:rPr>
      </w:pPr>
      <w:r>
        <w:rPr>
          <w:rFonts w:hint="eastAsia"/>
          <w:color w:val="000000"/>
          <w:kern w:val="1"/>
          <w:sz w:val="28"/>
          <w:szCs w:val="28"/>
          <w:lang w:eastAsia="zh-CN"/>
        </w:rPr>
        <w:t>一、预算收支安排及增减变化情况</w:t>
      </w:r>
    </w:p>
    <w:p w:rsidR="00592C9E" w:rsidRDefault="00F66BE4">
      <w:pPr>
        <w:widowControl/>
        <w:shd w:val="clear" w:color="auto" w:fill="FFFFFF"/>
        <w:autoSpaceDE/>
        <w:autoSpaceDN/>
        <w:spacing w:line="360" w:lineRule="auto"/>
        <w:ind w:firstLineChars="200" w:firstLine="560"/>
        <w:jc w:val="both"/>
        <w:rPr>
          <w:color w:val="000000"/>
          <w:kern w:val="1"/>
          <w:sz w:val="28"/>
          <w:szCs w:val="28"/>
          <w:lang w:eastAsia="zh-CN"/>
        </w:rPr>
      </w:pPr>
      <w:r>
        <w:rPr>
          <w:rFonts w:hint="eastAsia"/>
          <w:color w:val="000000"/>
          <w:kern w:val="1"/>
          <w:sz w:val="28"/>
          <w:szCs w:val="28"/>
          <w:lang w:eastAsia="zh-CN"/>
        </w:rPr>
        <w:t>1</w:t>
      </w:r>
      <w:r>
        <w:rPr>
          <w:rFonts w:hint="eastAsia"/>
          <w:color w:val="000000"/>
          <w:kern w:val="1"/>
          <w:sz w:val="28"/>
          <w:szCs w:val="28"/>
          <w:lang w:eastAsia="zh-CN"/>
        </w:rPr>
        <w:t>．预算收入情况：</w:t>
      </w:r>
      <w:r>
        <w:rPr>
          <w:rFonts w:hint="eastAsia"/>
          <w:color w:val="000000"/>
          <w:kern w:val="1"/>
          <w:sz w:val="28"/>
          <w:szCs w:val="28"/>
          <w:lang w:eastAsia="zh-CN"/>
        </w:rPr>
        <w:t>2023</w:t>
      </w:r>
      <w:r>
        <w:rPr>
          <w:rFonts w:hint="eastAsia"/>
          <w:color w:val="000000"/>
          <w:kern w:val="1"/>
          <w:sz w:val="28"/>
          <w:szCs w:val="28"/>
          <w:lang w:eastAsia="zh-CN"/>
        </w:rPr>
        <w:t>年预算收入总额</w:t>
      </w:r>
      <w:r>
        <w:rPr>
          <w:rFonts w:hint="eastAsia"/>
          <w:color w:val="000000"/>
          <w:kern w:val="1"/>
          <w:sz w:val="28"/>
          <w:szCs w:val="28"/>
          <w:lang w:eastAsia="zh-CN"/>
        </w:rPr>
        <w:t>164.57</w:t>
      </w:r>
      <w:r>
        <w:rPr>
          <w:rFonts w:hint="eastAsia"/>
          <w:color w:val="000000"/>
          <w:kern w:val="1"/>
          <w:sz w:val="28"/>
          <w:szCs w:val="28"/>
          <w:lang w:eastAsia="zh-CN"/>
        </w:rPr>
        <w:t>万元，比上年预算</w:t>
      </w:r>
      <w:r>
        <w:rPr>
          <w:rFonts w:hint="eastAsia"/>
          <w:color w:val="000000"/>
          <w:kern w:val="1"/>
          <w:sz w:val="28"/>
          <w:szCs w:val="28"/>
          <w:lang w:eastAsia="zh-CN"/>
        </w:rPr>
        <w:t>增加</w:t>
      </w:r>
      <w:r>
        <w:rPr>
          <w:rFonts w:hint="eastAsia"/>
          <w:color w:val="000000"/>
          <w:kern w:val="1"/>
          <w:sz w:val="28"/>
          <w:szCs w:val="28"/>
          <w:lang w:eastAsia="zh-CN"/>
        </w:rPr>
        <w:t>6.08</w:t>
      </w:r>
      <w:r>
        <w:rPr>
          <w:rFonts w:hint="eastAsia"/>
          <w:color w:val="000000"/>
          <w:kern w:val="1"/>
          <w:sz w:val="28"/>
          <w:szCs w:val="28"/>
          <w:lang w:eastAsia="zh-CN"/>
        </w:rPr>
        <w:t>万元，</w:t>
      </w:r>
      <w:r>
        <w:rPr>
          <w:rFonts w:hint="eastAsia"/>
          <w:color w:val="000000"/>
          <w:kern w:val="1"/>
          <w:sz w:val="28"/>
          <w:szCs w:val="28"/>
          <w:lang w:eastAsia="zh-CN"/>
        </w:rPr>
        <w:t>增长</w:t>
      </w:r>
      <w:r>
        <w:rPr>
          <w:rFonts w:hint="eastAsia"/>
          <w:color w:val="000000"/>
          <w:kern w:val="1"/>
          <w:sz w:val="28"/>
          <w:szCs w:val="28"/>
          <w:lang w:eastAsia="zh-CN"/>
        </w:rPr>
        <w:t>3.84%</w:t>
      </w:r>
      <w:r>
        <w:rPr>
          <w:rFonts w:hint="eastAsia"/>
          <w:color w:val="000000"/>
          <w:kern w:val="1"/>
          <w:sz w:val="28"/>
          <w:szCs w:val="28"/>
          <w:lang w:eastAsia="zh-CN"/>
        </w:rPr>
        <w:t>。其中：一般公共预算财政拨款</w:t>
      </w:r>
      <w:r>
        <w:rPr>
          <w:rFonts w:hint="eastAsia"/>
          <w:color w:val="000000"/>
          <w:kern w:val="1"/>
          <w:sz w:val="28"/>
          <w:szCs w:val="28"/>
          <w:lang w:eastAsia="zh-CN"/>
        </w:rPr>
        <w:t>164.57</w:t>
      </w:r>
      <w:r>
        <w:rPr>
          <w:rFonts w:hint="eastAsia"/>
          <w:color w:val="000000"/>
          <w:kern w:val="1"/>
          <w:sz w:val="28"/>
          <w:szCs w:val="28"/>
          <w:lang w:eastAsia="zh-CN"/>
        </w:rPr>
        <w:t>万元，政府性基金预算财政拨款收入</w:t>
      </w:r>
      <w:r>
        <w:rPr>
          <w:rFonts w:hint="eastAsia"/>
          <w:color w:val="000000"/>
          <w:kern w:val="1"/>
          <w:sz w:val="28"/>
          <w:szCs w:val="28"/>
          <w:lang w:eastAsia="zh-CN"/>
        </w:rPr>
        <w:t>无</w:t>
      </w:r>
      <w:r>
        <w:rPr>
          <w:rFonts w:hint="eastAsia"/>
          <w:color w:val="000000"/>
          <w:kern w:val="1"/>
          <w:sz w:val="28"/>
          <w:szCs w:val="28"/>
          <w:lang w:eastAsia="zh-CN"/>
        </w:rPr>
        <w:t>，国有资本经营预算财政拨款收入</w:t>
      </w:r>
      <w:r>
        <w:rPr>
          <w:rFonts w:hint="eastAsia"/>
          <w:color w:val="000000"/>
          <w:kern w:val="1"/>
          <w:sz w:val="28"/>
          <w:szCs w:val="28"/>
          <w:lang w:eastAsia="zh-CN"/>
        </w:rPr>
        <w:t>无</w:t>
      </w:r>
      <w:r>
        <w:rPr>
          <w:rFonts w:hint="eastAsia"/>
          <w:color w:val="000000"/>
          <w:kern w:val="1"/>
          <w:sz w:val="28"/>
          <w:szCs w:val="28"/>
          <w:lang w:eastAsia="zh-CN"/>
        </w:rPr>
        <w:t>，财政专户管理资金收入</w:t>
      </w:r>
      <w:r>
        <w:rPr>
          <w:rFonts w:hint="eastAsia"/>
          <w:color w:val="000000"/>
          <w:kern w:val="1"/>
          <w:sz w:val="28"/>
          <w:szCs w:val="28"/>
          <w:lang w:eastAsia="zh-CN"/>
        </w:rPr>
        <w:t>无</w:t>
      </w:r>
      <w:r>
        <w:rPr>
          <w:rFonts w:hint="eastAsia"/>
          <w:color w:val="000000"/>
          <w:kern w:val="1"/>
          <w:sz w:val="28"/>
          <w:szCs w:val="28"/>
          <w:lang w:eastAsia="zh-CN"/>
        </w:rPr>
        <w:t>，单位资金收入</w:t>
      </w:r>
      <w:r>
        <w:rPr>
          <w:rFonts w:hint="eastAsia"/>
          <w:color w:val="000000"/>
          <w:kern w:val="1"/>
          <w:sz w:val="28"/>
          <w:szCs w:val="28"/>
          <w:lang w:eastAsia="zh-CN"/>
        </w:rPr>
        <w:t>无</w:t>
      </w:r>
      <w:r>
        <w:rPr>
          <w:rFonts w:hint="eastAsia"/>
          <w:color w:val="000000"/>
          <w:kern w:val="1"/>
          <w:sz w:val="28"/>
          <w:szCs w:val="28"/>
          <w:lang w:eastAsia="zh-CN"/>
        </w:rPr>
        <w:t>，上年结余结转</w:t>
      </w:r>
      <w:r>
        <w:rPr>
          <w:rFonts w:hint="eastAsia"/>
          <w:color w:val="000000"/>
          <w:kern w:val="1"/>
          <w:sz w:val="28"/>
          <w:szCs w:val="28"/>
          <w:lang w:eastAsia="zh-CN"/>
        </w:rPr>
        <w:t>无</w:t>
      </w:r>
      <w:r>
        <w:rPr>
          <w:rFonts w:hint="eastAsia"/>
          <w:color w:val="000000"/>
          <w:kern w:val="1"/>
          <w:sz w:val="28"/>
          <w:szCs w:val="28"/>
          <w:lang w:eastAsia="zh-CN"/>
        </w:rPr>
        <w:t>。收入</w:t>
      </w:r>
      <w:r>
        <w:rPr>
          <w:rFonts w:hint="eastAsia"/>
          <w:color w:val="000000"/>
          <w:kern w:val="1"/>
          <w:sz w:val="28"/>
          <w:szCs w:val="28"/>
          <w:lang w:eastAsia="zh-CN"/>
        </w:rPr>
        <w:t>增长的主要原因是</w:t>
      </w:r>
      <w:r>
        <w:rPr>
          <w:rFonts w:hint="eastAsia"/>
          <w:color w:val="333333"/>
          <w:sz w:val="28"/>
          <w:szCs w:val="28"/>
          <w:shd w:val="clear" w:color="auto" w:fill="FFFFFF"/>
          <w:lang w:eastAsia="zh-CN"/>
        </w:rPr>
        <w:t>补足运转经费增加</w:t>
      </w:r>
      <w:r>
        <w:rPr>
          <w:rFonts w:hint="eastAsia"/>
          <w:color w:val="000000"/>
          <w:kern w:val="1"/>
          <w:sz w:val="28"/>
          <w:szCs w:val="28"/>
          <w:lang w:eastAsia="zh-CN"/>
        </w:rPr>
        <w:t>收入</w:t>
      </w:r>
      <w:r>
        <w:rPr>
          <w:rFonts w:hint="eastAsia"/>
          <w:color w:val="333333"/>
          <w:sz w:val="28"/>
          <w:szCs w:val="28"/>
          <w:shd w:val="clear" w:color="auto" w:fill="FFFFFF"/>
          <w:lang w:eastAsia="zh-CN"/>
        </w:rPr>
        <w:t>预算</w:t>
      </w:r>
      <w:r>
        <w:rPr>
          <w:rFonts w:hint="eastAsia"/>
          <w:color w:val="000000"/>
          <w:kern w:val="1"/>
          <w:sz w:val="28"/>
          <w:szCs w:val="28"/>
          <w:lang w:eastAsia="zh-CN"/>
        </w:rPr>
        <w:t>。</w:t>
      </w:r>
    </w:p>
    <w:p w:rsidR="00592C9E" w:rsidRDefault="00F66BE4">
      <w:pPr>
        <w:widowControl/>
        <w:shd w:val="clear" w:color="auto" w:fill="FFFFFF"/>
        <w:autoSpaceDE/>
        <w:autoSpaceDN/>
        <w:spacing w:line="360" w:lineRule="auto"/>
        <w:ind w:firstLineChars="200" w:firstLine="560"/>
        <w:jc w:val="both"/>
        <w:rPr>
          <w:lang w:eastAsia="zh-CN"/>
        </w:rPr>
      </w:pPr>
      <w:r>
        <w:rPr>
          <w:rFonts w:hint="eastAsia"/>
          <w:color w:val="000000"/>
          <w:kern w:val="1"/>
          <w:sz w:val="28"/>
          <w:szCs w:val="28"/>
          <w:lang w:eastAsia="zh-CN"/>
        </w:rPr>
        <w:t>2</w:t>
      </w:r>
      <w:r>
        <w:rPr>
          <w:rFonts w:hint="eastAsia"/>
          <w:color w:val="000000"/>
          <w:kern w:val="1"/>
          <w:sz w:val="28"/>
          <w:szCs w:val="28"/>
          <w:lang w:eastAsia="zh-CN"/>
        </w:rPr>
        <w:t>．预算支出情况：</w:t>
      </w:r>
      <w:r>
        <w:rPr>
          <w:rFonts w:hint="eastAsia"/>
          <w:color w:val="000000"/>
          <w:kern w:val="1"/>
          <w:sz w:val="28"/>
          <w:szCs w:val="28"/>
          <w:lang w:eastAsia="zh-CN"/>
        </w:rPr>
        <w:t>2023</w:t>
      </w:r>
      <w:r>
        <w:rPr>
          <w:rFonts w:hint="eastAsia"/>
          <w:color w:val="000000"/>
          <w:kern w:val="1"/>
          <w:sz w:val="28"/>
          <w:szCs w:val="28"/>
          <w:lang w:eastAsia="zh-CN"/>
        </w:rPr>
        <w:t>年预算支出总额</w:t>
      </w:r>
      <w:r>
        <w:rPr>
          <w:rFonts w:hint="eastAsia"/>
          <w:color w:val="000000"/>
          <w:kern w:val="1"/>
          <w:sz w:val="28"/>
          <w:szCs w:val="28"/>
          <w:lang w:eastAsia="zh-CN"/>
        </w:rPr>
        <w:t>164.57</w:t>
      </w:r>
      <w:r>
        <w:rPr>
          <w:rFonts w:hint="eastAsia"/>
          <w:color w:val="000000"/>
          <w:kern w:val="1"/>
          <w:sz w:val="28"/>
          <w:szCs w:val="28"/>
          <w:lang w:eastAsia="zh-CN"/>
        </w:rPr>
        <w:t>万元，比上年预算</w:t>
      </w:r>
      <w:r>
        <w:rPr>
          <w:rFonts w:hint="eastAsia"/>
          <w:color w:val="000000"/>
          <w:kern w:val="1"/>
          <w:sz w:val="28"/>
          <w:szCs w:val="28"/>
          <w:lang w:eastAsia="zh-CN"/>
        </w:rPr>
        <w:t>增加</w:t>
      </w:r>
      <w:r>
        <w:rPr>
          <w:rFonts w:hint="eastAsia"/>
          <w:color w:val="000000"/>
          <w:kern w:val="1"/>
          <w:sz w:val="28"/>
          <w:szCs w:val="28"/>
          <w:lang w:eastAsia="zh-CN"/>
        </w:rPr>
        <w:t>6.08</w:t>
      </w:r>
      <w:r>
        <w:rPr>
          <w:rFonts w:hint="eastAsia"/>
          <w:color w:val="000000"/>
          <w:kern w:val="1"/>
          <w:sz w:val="28"/>
          <w:szCs w:val="28"/>
          <w:lang w:eastAsia="zh-CN"/>
        </w:rPr>
        <w:t>万元，</w:t>
      </w:r>
      <w:r>
        <w:rPr>
          <w:rFonts w:hint="eastAsia"/>
          <w:color w:val="000000"/>
          <w:kern w:val="1"/>
          <w:sz w:val="28"/>
          <w:szCs w:val="28"/>
          <w:lang w:eastAsia="zh-CN"/>
        </w:rPr>
        <w:t>增长</w:t>
      </w:r>
      <w:r>
        <w:rPr>
          <w:rFonts w:hint="eastAsia"/>
          <w:color w:val="000000"/>
          <w:kern w:val="1"/>
          <w:sz w:val="28"/>
          <w:szCs w:val="28"/>
          <w:lang w:eastAsia="zh-CN"/>
        </w:rPr>
        <w:t>3.84%</w:t>
      </w:r>
      <w:r>
        <w:rPr>
          <w:rFonts w:hint="eastAsia"/>
          <w:color w:val="000000"/>
          <w:kern w:val="1"/>
          <w:sz w:val="28"/>
          <w:szCs w:val="28"/>
          <w:lang w:eastAsia="zh-CN"/>
        </w:rPr>
        <w:t>。其中：人员类项目支出</w:t>
      </w:r>
      <w:r>
        <w:rPr>
          <w:rFonts w:hint="eastAsia"/>
          <w:color w:val="000000"/>
          <w:kern w:val="1"/>
          <w:sz w:val="28"/>
          <w:szCs w:val="28"/>
          <w:lang w:eastAsia="zh-CN"/>
        </w:rPr>
        <w:t>140.20</w:t>
      </w:r>
      <w:r>
        <w:rPr>
          <w:rFonts w:hint="eastAsia"/>
          <w:color w:val="000000"/>
          <w:kern w:val="1"/>
          <w:sz w:val="28"/>
          <w:szCs w:val="28"/>
          <w:lang w:eastAsia="zh-CN"/>
        </w:rPr>
        <w:t>万元，公用经费项目支出</w:t>
      </w:r>
      <w:r>
        <w:rPr>
          <w:rFonts w:hint="eastAsia"/>
          <w:color w:val="000000"/>
          <w:kern w:val="1"/>
          <w:sz w:val="28"/>
          <w:szCs w:val="28"/>
          <w:lang w:eastAsia="zh-CN"/>
        </w:rPr>
        <w:t>24.38</w:t>
      </w:r>
      <w:r>
        <w:rPr>
          <w:rFonts w:hint="eastAsia"/>
          <w:color w:val="000000"/>
          <w:kern w:val="1"/>
          <w:sz w:val="28"/>
          <w:szCs w:val="28"/>
          <w:lang w:eastAsia="zh-CN"/>
        </w:rPr>
        <w:t>万元，其他运转类项目支出</w:t>
      </w:r>
      <w:r>
        <w:rPr>
          <w:rFonts w:hint="eastAsia"/>
          <w:color w:val="000000"/>
          <w:kern w:val="1"/>
          <w:sz w:val="28"/>
          <w:szCs w:val="28"/>
          <w:lang w:eastAsia="zh-CN"/>
        </w:rPr>
        <w:t>无</w:t>
      </w:r>
      <w:r>
        <w:rPr>
          <w:rFonts w:hint="eastAsia"/>
          <w:color w:val="000000"/>
          <w:kern w:val="1"/>
          <w:sz w:val="28"/>
          <w:szCs w:val="28"/>
          <w:lang w:eastAsia="zh-CN"/>
        </w:rPr>
        <w:t>，特定目标类项目支出</w:t>
      </w:r>
      <w:r>
        <w:rPr>
          <w:rFonts w:hint="eastAsia"/>
          <w:color w:val="000000"/>
          <w:kern w:val="1"/>
          <w:sz w:val="28"/>
          <w:szCs w:val="28"/>
          <w:lang w:eastAsia="zh-CN"/>
        </w:rPr>
        <w:t>无</w:t>
      </w:r>
      <w:r>
        <w:rPr>
          <w:rFonts w:hint="eastAsia"/>
          <w:color w:val="000000"/>
          <w:kern w:val="1"/>
          <w:sz w:val="28"/>
          <w:szCs w:val="28"/>
          <w:lang w:eastAsia="zh-CN"/>
        </w:rPr>
        <w:t>。本年支出构成为：一般公共服务支出</w:t>
      </w:r>
      <w:r>
        <w:rPr>
          <w:rFonts w:hint="eastAsia"/>
          <w:color w:val="000000"/>
          <w:kern w:val="1"/>
          <w:sz w:val="28"/>
          <w:szCs w:val="28"/>
          <w:lang w:eastAsia="zh-CN"/>
        </w:rPr>
        <w:t>129.43</w:t>
      </w:r>
      <w:r>
        <w:rPr>
          <w:rFonts w:hint="eastAsia"/>
          <w:color w:val="000000"/>
          <w:kern w:val="1"/>
          <w:sz w:val="28"/>
          <w:szCs w:val="28"/>
          <w:lang w:eastAsia="zh-CN"/>
        </w:rPr>
        <w:t>万元，占本年支出</w:t>
      </w:r>
      <w:r>
        <w:rPr>
          <w:rFonts w:hint="eastAsia"/>
          <w:color w:val="000000"/>
          <w:kern w:val="1"/>
          <w:sz w:val="28"/>
          <w:szCs w:val="28"/>
          <w:lang w:eastAsia="zh-CN"/>
        </w:rPr>
        <w:t>78.65%</w:t>
      </w:r>
      <w:r>
        <w:rPr>
          <w:rFonts w:hint="eastAsia"/>
          <w:color w:val="000000"/>
          <w:kern w:val="1"/>
          <w:sz w:val="28"/>
          <w:szCs w:val="28"/>
          <w:lang w:eastAsia="zh-CN"/>
        </w:rPr>
        <w:t>；社会保障和就业支出</w:t>
      </w:r>
      <w:r>
        <w:rPr>
          <w:rFonts w:hint="eastAsia"/>
          <w:color w:val="000000"/>
          <w:kern w:val="1"/>
          <w:sz w:val="28"/>
          <w:szCs w:val="28"/>
          <w:lang w:eastAsia="zh-CN"/>
        </w:rPr>
        <w:t>14.67</w:t>
      </w:r>
      <w:r>
        <w:rPr>
          <w:rFonts w:hint="eastAsia"/>
          <w:color w:val="000000"/>
          <w:kern w:val="1"/>
          <w:sz w:val="28"/>
          <w:szCs w:val="28"/>
          <w:lang w:eastAsia="zh-CN"/>
        </w:rPr>
        <w:t>无</w:t>
      </w:r>
      <w:r>
        <w:rPr>
          <w:rFonts w:hint="eastAsia"/>
          <w:color w:val="000000"/>
          <w:kern w:val="1"/>
          <w:sz w:val="28"/>
          <w:szCs w:val="28"/>
          <w:lang w:eastAsia="zh-CN"/>
        </w:rPr>
        <w:t>，占本年支出</w:t>
      </w:r>
      <w:r>
        <w:rPr>
          <w:rFonts w:hint="eastAsia"/>
          <w:color w:val="000000"/>
          <w:kern w:val="1"/>
          <w:sz w:val="28"/>
          <w:szCs w:val="28"/>
          <w:lang w:eastAsia="zh-CN"/>
        </w:rPr>
        <w:t>8.91%</w:t>
      </w:r>
      <w:r>
        <w:rPr>
          <w:rFonts w:hint="eastAsia"/>
          <w:color w:val="000000"/>
          <w:kern w:val="1"/>
          <w:sz w:val="28"/>
          <w:szCs w:val="28"/>
          <w:lang w:eastAsia="zh-CN"/>
        </w:rPr>
        <w:t>；医疗卫生支出</w:t>
      </w:r>
      <w:r>
        <w:rPr>
          <w:rFonts w:hint="eastAsia"/>
          <w:color w:val="000000"/>
          <w:kern w:val="1"/>
          <w:sz w:val="28"/>
          <w:szCs w:val="28"/>
          <w:lang w:eastAsia="zh-CN"/>
        </w:rPr>
        <w:t>8.76</w:t>
      </w:r>
      <w:r>
        <w:rPr>
          <w:rFonts w:hint="eastAsia"/>
          <w:color w:val="000000"/>
          <w:kern w:val="1"/>
          <w:sz w:val="28"/>
          <w:szCs w:val="28"/>
          <w:lang w:eastAsia="zh-CN"/>
        </w:rPr>
        <w:t>万元，占本年支出</w:t>
      </w:r>
      <w:r>
        <w:rPr>
          <w:rFonts w:hint="eastAsia"/>
          <w:color w:val="000000"/>
          <w:kern w:val="1"/>
          <w:sz w:val="28"/>
          <w:szCs w:val="28"/>
          <w:lang w:eastAsia="zh-CN"/>
        </w:rPr>
        <w:t>5.32%</w:t>
      </w:r>
      <w:r>
        <w:rPr>
          <w:rFonts w:hint="eastAsia"/>
          <w:color w:val="000000"/>
          <w:kern w:val="1"/>
          <w:sz w:val="28"/>
          <w:szCs w:val="28"/>
          <w:lang w:eastAsia="zh-CN"/>
        </w:rPr>
        <w:t>；住房保障支出</w:t>
      </w:r>
      <w:r>
        <w:rPr>
          <w:rFonts w:hint="eastAsia"/>
          <w:color w:val="000000"/>
          <w:kern w:val="1"/>
          <w:sz w:val="28"/>
          <w:szCs w:val="28"/>
          <w:lang w:eastAsia="zh-CN"/>
        </w:rPr>
        <w:t>11.72</w:t>
      </w:r>
      <w:r>
        <w:rPr>
          <w:rFonts w:hint="eastAsia"/>
          <w:color w:val="000000"/>
          <w:kern w:val="1"/>
          <w:sz w:val="28"/>
          <w:szCs w:val="28"/>
          <w:lang w:eastAsia="zh-CN"/>
        </w:rPr>
        <w:t>万元，占本年支出</w:t>
      </w:r>
      <w:r>
        <w:rPr>
          <w:rFonts w:hint="eastAsia"/>
          <w:color w:val="000000"/>
          <w:kern w:val="1"/>
          <w:sz w:val="28"/>
          <w:szCs w:val="28"/>
          <w:lang w:eastAsia="zh-CN"/>
        </w:rPr>
        <w:t>7.12%</w:t>
      </w:r>
      <w:r>
        <w:rPr>
          <w:rFonts w:hint="eastAsia"/>
          <w:color w:val="000000"/>
          <w:kern w:val="1"/>
          <w:sz w:val="28"/>
          <w:szCs w:val="28"/>
          <w:lang w:eastAsia="zh-CN"/>
        </w:rPr>
        <w:t>。</w:t>
      </w:r>
      <w:r>
        <w:rPr>
          <w:rFonts w:hint="eastAsia"/>
          <w:color w:val="000000"/>
          <w:kern w:val="1"/>
          <w:sz w:val="28"/>
          <w:szCs w:val="28"/>
          <w:lang w:eastAsia="zh-CN"/>
        </w:rPr>
        <w:t>支出增长的主要原因是</w:t>
      </w:r>
      <w:r>
        <w:rPr>
          <w:rFonts w:hint="eastAsia"/>
          <w:color w:val="333333"/>
          <w:sz w:val="28"/>
          <w:szCs w:val="28"/>
          <w:shd w:val="clear" w:color="auto" w:fill="FFFFFF"/>
          <w:lang w:eastAsia="zh-CN"/>
        </w:rPr>
        <w:t>补足运转经费增加</w:t>
      </w:r>
      <w:r>
        <w:rPr>
          <w:rFonts w:hint="eastAsia"/>
          <w:color w:val="333333"/>
          <w:sz w:val="28"/>
          <w:szCs w:val="28"/>
          <w:shd w:val="clear" w:color="auto" w:fill="FFFFFF"/>
          <w:lang w:eastAsia="zh-CN"/>
        </w:rPr>
        <w:t>支出</w:t>
      </w:r>
      <w:r>
        <w:rPr>
          <w:rFonts w:hint="eastAsia"/>
          <w:color w:val="333333"/>
          <w:sz w:val="28"/>
          <w:szCs w:val="28"/>
          <w:shd w:val="clear" w:color="auto" w:fill="FFFFFF"/>
          <w:lang w:eastAsia="zh-CN"/>
        </w:rPr>
        <w:t>预算</w:t>
      </w:r>
      <w:r>
        <w:rPr>
          <w:rFonts w:hint="eastAsia"/>
          <w:color w:val="000000"/>
          <w:kern w:val="1"/>
          <w:sz w:val="28"/>
          <w:szCs w:val="28"/>
          <w:lang w:eastAsia="zh-CN"/>
        </w:rPr>
        <w:t>。</w:t>
      </w:r>
    </w:p>
    <w:p w:rsidR="00592C9E" w:rsidRDefault="00F66BE4">
      <w:pPr>
        <w:widowControl/>
        <w:shd w:val="clear" w:color="auto" w:fill="FFFFFF"/>
        <w:autoSpaceDE/>
        <w:autoSpaceDN/>
        <w:spacing w:line="360" w:lineRule="auto"/>
        <w:ind w:firstLineChars="200" w:firstLine="560"/>
        <w:jc w:val="both"/>
        <w:rPr>
          <w:color w:val="000000"/>
          <w:kern w:val="1"/>
          <w:sz w:val="28"/>
          <w:szCs w:val="28"/>
          <w:lang w:eastAsia="zh-CN"/>
        </w:rPr>
      </w:pPr>
      <w:r>
        <w:rPr>
          <w:rFonts w:hint="eastAsia"/>
          <w:color w:val="000000"/>
          <w:kern w:val="1"/>
          <w:sz w:val="28"/>
          <w:szCs w:val="28"/>
          <w:lang w:eastAsia="zh-CN"/>
        </w:rPr>
        <w:t>二、机关运行经费预算安排及增减变化情况</w:t>
      </w:r>
    </w:p>
    <w:p w:rsidR="00592C9E" w:rsidRDefault="00F66BE4">
      <w:pPr>
        <w:widowControl/>
        <w:shd w:val="clear" w:color="auto" w:fill="FFFFFF"/>
        <w:autoSpaceDE/>
        <w:autoSpaceDN/>
        <w:spacing w:line="360" w:lineRule="auto"/>
        <w:ind w:firstLineChars="200" w:firstLine="560"/>
        <w:jc w:val="both"/>
        <w:rPr>
          <w:color w:val="000000"/>
          <w:kern w:val="1"/>
          <w:sz w:val="28"/>
          <w:szCs w:val="28"/>
          <w:lang w:eastAsia="zh-CN"/>
        </w:rPr>
      </w:pPr>
      <w:r>
        <w:rPr>
          <w:rFonts w:hint="eastAsia"/>
          <w:color w:val="000000"/>
          <w:kern w:val="1"/>
          <w:sz w:val="28"/>
          <w:szCs w:val="28"/>
          <w:lang w:eastAsia="zh-CN"/>
        </w:rPr>
        <w:t>2023</w:t>
      </w:r>
      <w:r>
        <w:rPr>
          <w:rFonts w:hint="eastAsia"/>
          <w:color w:val="000000"/>
          <w:kern w:val="1"/>
          <w:sz w:val="28"/>
          <w:szCs w:val="28"/>
          <w:lang w:eastAsia="zh-CN"/>
        </w:rPr>
        <w:t>年机关运行经费预算总额</w:t>
      </w:r>
      <w:r>
        <w:rPr>
          <w:rFonts w:hint="eastAsia"/>
          <w:color w:val="000000"/>
          <w:kern w:val="1"/>
          <w:sz w:val="28"/>
          <w:szCs w:val="28"/>
          <w:lang w:eastAsia="zh-CN"/>
        </w:rPr>
        <w:t>24.38</w:t>
      </w:r>
      <w:r>
        <w:rPr>
          <w:rFonts w:hint="eastAsia"/>
          <w:color w:val="000000"/>
          <w:kern w:val="1"/>
          <w:sz w:val="28"/>
          <w:szCs w:val="28"/>
          <w:lang w:eastAsia="zh-CN"/>
        </w:rPr>
        <w:t>万元，比上年预算基本持平，其中：印刷费</w:t>
      </w:r>
      <w:r>
        <w:rPr>
          <w:rFonts w:hint="eastAsia"/>
          <w:color w:val="000000"/>
          <w:kern w:val="1"/>
          <w:sz w:val="28"/>
          <w:szCs w:val="28"/>
          <w:lang w:eastAsia="zh-CN"/>
        </w:rPr>
        <w:t>0.</w:t>
      </w:r>
      <w:r>
        <w:rPr>
          <w:rFonts w:hint="eastAsia"/>
          <w:color w:val="000000"/>
          <w:kern w:val="1"/>
          <w:sz w:val="28"/>
          <w:szCs w:val="28"/>
          <w:lang w:eastAsia="zh-CN"/>
        </w:rPr>
        <w:t>75</w:t>
      </w:r>
      <w:r>
        <w:rPr>
          <w:rFonts w:hint="eastAsia"/>
          <w:color w:val="000000"/>
          <w:kern w:val="1"/>
          <w:sz w:val="28"/>
          <w:szCs w:val="28"/>
          <w:lang w:eastAsia="zh-CN"/>
        </w:rPr>
        <w:t>万元、水费</w:t>
      </w:r>
      <w:r>
        <w:rPr>
          <w:rFonts w:hint="eastAsia"/>
          <w:color w:val="000000"/>
          <w:kern w:val="1"/>
          <w:sz w:val="28"/>
          <w:szCs w:val="28"/>
          <w:lang w:eastAsia="zh-CN"/>
        </w:rPr>
        <w:t>0.30</w:t>
      </w:r>
      <w:r>
        <w:rPr>
          <w:rFonts w:hint="eastAsia"/>
          <w:color w:val="000000"/>
          <w:kern w:val="1"/>
          <w:sz w:val="28"/>
          <w:szCs w:val="28"/>
          <w:lang w:eastAsia="zh-CN"/>
        </w:rPr>
        <w:t>万元、电费</w:t>
      </w:r>
      <w:r>
        <w:rPr>
          <w:rFonts w:hint="eastAsia"/>
          <w:color w:val="000000"/>
          <w:kern w:val="1"/>
          <w:sz w:val="28"/>
          <w:szCs w:val="28"/>
          <w:lang w:eastAsia="zh-CN"/>
        </w:rPr>
        <w:t>1.20</w:t>
      </w:r>
      <w:r>
        <w:rPr>
          <w:rFonts w:hint="eastAsia"/>
          <w:color w:val="000000"/>
          <w:kern w:val="1"/>
          <w:sz w:val="28"/>
          <w:szCs w:val="28"/>
          <w:lang w:eastAsia="zh-CN"/>
        </w:rPr>
        <w:t>万元、邮电费</w:t>
      </w:r>
      <w:r>
        <w:rPr>
          <w:rFonts w:hint="eastAsia"/>
          <w:color w:val="000000"/>
          <w:kern w:val="1"/>
          <w:sz w:val="28"/>
          <w:szCs w:val="28"/>
          <w:lang w:eastAsia="zh-CN"/>
        </w:rPr>
        <w:t>1.50</w:t>
      </w:r>
      <w:r>
        <w:rPr>
          <w:rFonts w:hint="eastAsia"/>
          <w:color w:val="000000"/>
          <w:kern w:val="1"/>
          <w:sz w:val="28"/>
          <w:szCs w:val="28"/>
          <w:lang w:eastAsia="zh-CN"/>
        </w:rPr>
        <w:t>万元、物业管理费</w:t>
      </w:r>
      <w:r>
        <w:rPr>
          <w:rFonts w:hint="eastAsia"/>
          <w:color w:val="000000"/>
          <w:kern w:val="1"/>
          <w:sz w:val="28"/>
          <w:szCs w:val="28"/>
          <w:lang w:eastAsia="zh-CN"/>
        </w:rPr>
        <w:t>0.45</w:t>
      </w:r>
      <w:r>
        <w:rPr>
          <w:rFonts w:hint="eastAsia"/>
          <w:color w:val="000000"/>
          <w:kern w:val="1"/>
          <w:sz w:val="28"/>
          <w:szCs w:val="28"/>
          <w:lang w:eastAsia="zh-CN"/>
        </w:rPr>
        <w:t>万元、差旅费</w:t>
      </w:r>
      <w:r>
        <w:rPr>
          <w:rFonts w:hint="eastAsia"/>
          <w:color w:val="000000"/>
          <w:kern w:val="1"/>
          <w:sz w:val="28"/>
          <w:szCs w:val="28"/>
          <w:lang w:eastAsia="zh-CN"/>
        </w:rPr>
        <w:t>3.00</w:t>
      </w:r>
      <w:r>
        <w:rPr>
          <w:rFonts w:hint="eastAsia"/>
          <w:color w:val="000000"/>
          <w:kern w:val="1"/>
          <w:sz w:val="28"/>
          <w:szCs w:val="28"/>
          <w:lang w:eastAsia="zh-CN"/>
        </w:rPr>
        <w:t>万元、维修（护）费</w:t>
      </w:r>
      <w:r>
        <w:rPr>
          <w:rFonts w:hint="eastAsia"/>
          <w:color w:val="000000"/>
          <w:kern w:val="1"/>
          <w:sz w:val="28"/>
          <w:szCs w:val="28"/>
          <w:lang w:eastAsia="zh-CN"/>
        </w:rPr>
        <w:t>0.45</w:t>
      </w:r>
      <w:r>
        <w:rPr>
          <w:rFonts w:hint="eastAsia"/>
          <w:color w:val="000000"/>
          <w:kern w:val="1"/>
          <w:sz w:val="28"/>
          <w:szCs w:val="28"/>
          <w:lang w:eastAsia="zh-CN"/>
        </w:rPr>
        <w:t>万元、会议费</w:t>
      </w:r>
      <w:r>
        <w:rPr>
          <w:rFonts w:hint="eastAsia"/>
          <w:color w:val="000000"/>
          <w:kern w:val="1"/>
          <w:sz w:val="28"/>
          <w:szCs w:val="28"/>
          <w:lang w:eastAsia="zh-CN"/>
        </w:rPr>
        <w:t>0.75</w:t>
      </w:r>
      <w:r>
        <w:rPr>
          <w:rFonts w:hint="eastAsia"/>
          <w:color w:val="000000"/>
          <w:kern w:val="1"/>
          <w:sz w:val="28"/>
          <w:szCs w:val="28"/>
          <w:lang w:eastAsia="zh-CN"/>
        </w:rPr>
        <w:t>万元、培训费</w:t>
      </w:r>
      <w:r>
        <w:rPr>
          <w:rFonts w:hint="eastAsia"/>
          <w:color w:val="000000"/>
          <w:kern w:val="1"/>
          <w:sz w:val="28"/>
          <w:szCs w:val="28"/>
          <w:lang w:eastAsia="zh-CN"/>
        </w:rPr>
        <w:t>0.30</w:t>
      </w:r>
      <w:r>
        <w:rPr>
          <w:rFonts w:hint="eastAsia"/>
          <w:color w:val="000000"/>
          <w:kern w:val="1"/>
          <w:sz w:val="28"/>
          <w:szCs w:val="28"/>
          <w:lang w:eastAsia="zh-CN"/>
        </w:rPr>
        <w:t>万元、公务接待费</w:t>
      </w:r>
      <w:r>
        <w:rPr>
          <w:rFonts w:hint="eastAsia"/>
          <w:color w:val="000000"/>
          <w:kern w:val="1"/>
          <w:sz w:val="28"/>
          <w:szCs w:val="28"/>
          <w:lang w:eastAsia="zh-CN"/>
        </w:rPr>
        <w:t>0.30</w:t>
      </w:r>
      <w:r>
        <w:rPr>
          <w:rFonts w:hint="eastAsia"/>
          <w:color w:val="000000"/>
          <w:kern w:val="1"/>
          <w:sz w:val="28"/>
          <w:szCs w:val="28"/>
          <w:lang w:eastAsia="zh-CN"/>
        </w:rPr>
        <w:t>万元、工会经费</w:t>
      </w:r>
      <w:r>
        <w:rPr>
          <w:rFonts w:hint="eastAsia"/>
          <w:color w:val="000000"/>
          <w:kern w:val="1"/>
          <w:sz w:val="28"/>
          <w:szCs w:val="28"/>
          <w:lang w:eastAsia="zh-CN"/>
        </w:rPr>
        <w:t>1.09</w:t>
      </w:r>
      <w:r>
        <w:rPr>
          <w:rFonts w:hint="eastAsia"/>
          <w:color w:val="000000"/>
          <w:kern w:val="1"/>
          <w:sz w:val="28"/>
          <w:szCs w:val="28"/>
          <w:lang w:eastAsia="zh-CN"/>
        </w:rPr>
        <w:t>万元、福利费</w:t>
      </w:r>
      <w:r>
        <w:rPr>
          <w:rFonts w:hint="eastAsia"/>
          <w:color w:val="000000"/>
          <w:kern w:val="1"/>
          <w:sz w:val="28"/>
          <w:szCs w:val="28"/>
          <w:lang w:eastAsia="zh-CN"/>
        </w:rPr>
        <w:t>2.25</w:t>
      </w:r>
      <w:r>
        <w:rPr>
          <w:rFonts w:hint="eastAsia"/>
          <w:color w:val="000000"/>
          <w:kern w:val="1"/>
          <w:sz w:val="28"/>
          <w:szCs w:val="28"/>
          <w:lang w:eastAsia="zh-CN"/>
        </w:rPr>
        <w:t>万元、公务用车运行维护费</w:t>
      </w:r>
      <w:r>
        <w:rPr>
          <w:rFonts w:hint="eastAsia"/>
          <w:color w:val="000000"/>
          <w:kern w:val="1"/>
          <w:sz w:val="28"/>
          <w:szCs w:val="28"/>
          <w:lang w:eastAsia="zh-CN"/>
        </w:rPr>
        <w:t>6.00</w:t>
      </w:r>
      <w:r>
        <w:rPr>
          <w:rFonts w:hint="eastAsia"/>
          <w:color w:val="000000"/>
          <w:kern w:val="1"/>
          <w:sz w:val="28"/>
          <w:szCs w:val="28"/>
          <w:lang w:eastAsia="zh-CN"/>
        </w:rPr>
        <w:t>万元、其他商品和服务支出</w:t>
      </w:r>
      <w:r>
        <w:rPr>
          <w:rFonts w:hint="eastAsia"/>
          <w:color w:val="000000"/>
          <w:kern w:val="1"/>
          <w:sz w:val="28"/>
          <w:szCs w:val="28"/>
          <w:lang w:eastAsia="zh-CN"/>
        </w:rPr>
        <w:t>2.29</w:t>
      </w:r>
      <w:r>
        <w:rPr>
          <w:rFonts w:hint="eastAsia"/>
          <w:color w:val="000000"/>
          <w:kern w:val="1"/>
          <w:sz w:val="28"/>
          <w:szCs w:val="28"/>
          <w:lang w:eastAsia="zh-CN"/>
        </w:rPr>
        <w:t>万元。</w:t>
      </w:r>
      <w:r>
        <w:rPr>
          <w:rFonts w:hint="eastAsia"/>
          <w:color w:val="000000"/>
          <w:kern w:val="1"/>
          <w:sz w:val="28"/>
          <w:szCs w:val="28"/>
          <w:lang w:eastAsia="zh-CN"/>
        </w:rPr>
        <w:t>增长的主要原因是</w:t>
      </w:r>
      <w:r>
        <w:rPr>
          <w:rFonts w:hint="eastAsia"/>
          <w:color w:val="333333"/>
          <w:sz w:val="28"/>
          <w:szCs w:val="28"/>
          <w:shd w:val="clear" w:color="auto" w:fill="FFFFFF"/>
          <w:lang w:eastAsia="zh-CN"/>
        </w:rPr>
        <w:t>补足运转经费增加</w:t>
      </w:r>
      <w:r>
        <w:rPr>
          <w:rFonts w:hint="eastAsia"/>
          <w:color w:val="333333"/>
          <w:sz w:val="28"/>
          <w:szCs w:val="28"/>
          <w:shd w:val="clear" w:color="auto" w:fill="FFFFFF"/>
          <w:lang w:eastAsia="zh-CN"/>
        </w:rPr>
        <w:t>。</w:t>
      </w:r>
    </w:p>
    <w:p w:rsidR="00592C9E" w:rsidRDefault="00F66BE4">
      <w:pPr>
        <w:widowControl/>
        <w:shd w:val="clear" w:color="auto" w:fill="FFFFFF"/>
        <w:autoSpaceDE/>
        <w:autoSpaceDN/>
        <w:spacing w:line="360" w:lineRule="auto"/>
        <w:ind w:firstLineChars="200" w:firstLine="560"/>
        <w:jc w:val="both"/>
        <w:rPr>
          <w:color w:val="000000"/>
          <w:kern w:val="1"/>
          <w:sz w:val="28"/>
          <w:szCs w:val="28"/>
          <w:lang w:eastAsia="zh-CN"/>
        </w:rPr>
      </w:pPr>
      <w:r>
        <w:rPr>
          <w:rFonts w:hint="eastAsia"/>
          <w:color w:val="000000"/>
          <w:kern w:val="1"/>
          <w:sz w:val="28"/>
          <w:szCs w:val="28"/>
          <w:lang w:eastAsia="zh-CN"/>
        </w:rPr>
        <w:t>三、一般公共预算“三公”经费及增减变化情况</w:t>
      </w:r>
    </w:p>
    <w:p w:rsidR="00592C9E" w:rsidRDefault="00F66BE4">
      <w:pPr>
        <w:widowControl/>
        <w:shd w:val="clear" w:color="auto" w:fill="FFFFFF"/>
        <w:autoSpaceDE/>
        <w:autoSpaceDN/>
        <w:spacing w:line="360" w:lineRule="auto"/>
        <w:ind w:firstLineChars="200" w:firstLine="560"/>
        <w:jc w:val="both"/>
        <w:rPr>
          <w:color w:val="000000"/>
          <w:kern w:val="1"/>
          <w:sz w:val="28"/>
          <w:szCs w:val="28"/>
          <w:lang w:eastAsia="zh-CN"/>
        </w:rPr>
      </w:pPr>
      <w:r>
        <w:rPr>
          <w:rFonts w:hint="eastAsia"/>
          <w:color w:val="000000"/>
          <w:kern w:val="1"/>
          <w:sz w:val="28"/>
          <w:szCs w:val="28"/>
          <w:lang w:eastAsia="zh-CN"/>
        </w:rPr>
        <w:t>2023</w:t>
      </w:r>
      <w:r>
        <w:rPr>
          <w:rFonts w:hint="eastAsia"/>
          <w:color w:val="000000"/>
          <w:kern w:val="1"/>
          <w:sz w:val="28"/>
          <w:szCs w:val="28"/>
          <w:lang w:eastAsia="zh-CN"/>
        </w:rPr>
        <w:t>年“三公”经费预算</w:t>
      </w:r>
      <w:r>
        <w:rPr>
          <w:rFonts w:hint="eastAsia"/>
          <w:color w:val="000000"/>
          <w:kern w:val="1"/>
          <w:sz w:val="28"/>
          <w:szCs w:val="28"/>
          <w:lang w:eastAsia="zh-CN"/>
        </w:rPr>
        <w:t>6.30</w:t>
      </w:r>
      <w:r>
        <w:rPr>
          <w:rFonts w:hint="eastAsia"/>
          <w:color w:val="000000"/>
          <w:kern w:val="1"/>
          <w:sz w:val="28"/>
          <w:szCs w:val="28"/>
          <w:lang w:eastAsia="zh-CN"/>
        </w:rPr>
        <w:t>万元，</w:t>
      </w:r>
      <w:r>
        <w:rPr>
          <w:rFonts w:hint="eastAsia"/>
          <w:color w:val="333333"/>
          <w:sz w:val="28"/>
          <w:szCs w:val="28"/>
          <w:shd w:val="clear" w:color="auto" w:fill="FFFFFF"/>
          <w:lang w:eastAsia="zh-CN"/>
        </w:rPr>
        <w:t>较上年预算</w:t>
      </w:r>
      <w:r>
        <w:rPr>
          <w:rFonts w:hint="eastAsia"/>
          <w:color w:val="333333"/>
          <w:sz w:val="28"/>
          <w:szCs w:val="28"/>
          <w:shd w:val="clear" w:color="auto" w:fill="FFFFFF"/>
          <w:lang w:eastAsia="zh-CN"/>
        </w:rPr>
        <w:t>增加</w:t>
      </w:r>
      <w:r>
        <w:rPr>
          <w:rFonts w:hint="eastAsia"/>
          <w:color w:val="333333"/>
          <w:sz w:val="28"/>
          <w:szCs w:val="28"/>
          <w:shd w:val="clear" w:color="auto" w:fill="FFFFFF"/>
          <w:lang w:eastAsia="zh-CN"/>
        </w:rPr>
        <w:t xml:space="preserve">6.18 </w:t>
      </w:r>
      <w:r>
        <w:rPr>
          <w:rFonts w:hint="eastAsia"/>
          <w:color w:val="333333"/>
          <w:sz w:val="28"/>
          <w:szCs w:val="28"/>
          <w:shd w:val="clear" w:color="auto" w:fill="FFFFFF"/>
          <w:lang w:eastAsia="zh-CN"/>
        </w:rPr>
        <w:t>万元，</w:t>
      </w:r>
      <w:r>
        <w:rPr>
          <w:rFonts w:hint="eastAsia"/>
          <w:color w:val="333333"/>
          <w:sz w:val="28"/>
          <w:szCs w:val="28"/>
          <w:shd w:val="clear" w:color="auto" w:fill="FFFFFF"/>
          <w:lang w:eastAsia="zh-CN"/>
        </w:rPr>
        <w:t>增长</w:t>
      </w:r>
      <w:r>
        <w:rPr>
          <w:rFonts w:hint="eastAsia"/>
          <w:color w:val="333333"/>
          <w:sz w:val="28"/>
          <w:szCs w:val="28"/>
          <w:shd w:val="clear" w:color="auto" w:fill="FFFFFF"/>
          <w:lang w:eastAsia="zh-CN"/>
        </w:rPr>
        <w:t>5150.00%</w:t>
      </w:r>
      <w:r>
        <w:rPr>
          <w:rFonts w:hint="eastAsia"/>
          <w:color w:val="333333"/>
          <w:sz w:val="28"/>
          <w:szCs w:val="28"/>
          <w:shd w:val="clear" w:color="auto" w:fill="FFFFFF"/>
          <w:lang w:eastAsia="zh-CN"/>
        </w:rPr>
        <w:t>。</w:t>
      </w:r>
      <w:r>
        <w:rPr>
          <w:rFonts w:hint="eastAsia"/>
          <w:color w:val="000000"/>
          <w:kern w:val="1"/>
          <w:sz w:val="28"/>
          <w:szCs w:val="28"/>
          <w:lang w:eastAsia="zh-CN"/>
        </w:rPr>
        <w:t>其中：公务接待费</w:t>
      </w:r>
      <w:r>
        <w:rPr>
          <w:rFonts w:hint="eastAsia"/>
          <w:color w:val="000000"/>
          <w:kern w:val="1"/>
          <w:sz w:val="28"/>
          <w:szCs w:val="28"/>
          <w:lang w:eastAsia="zh-CN"/>
        </w:rPr>
        <w:t>0.30</w:t>
      </w:r>
      <w:r>
        <w:rPr>
          <w:rFonts w:hint="eastAsia"/>
          <w:color w:val="000000"/>
          <w:kern w:val="1"/>
          <w:sz w:val="28"/>
          <w:szCs w:val="28"/>
          <w:lang w:eastAsia="zh-CN"/>
        </w:rPr>
        <w:t>万元，</w:t>
      </w:r>
      <w:r>
        <w:rPr>
          <w:rFonts w:hint="eastAsia"/>
          <w:color w:val="333333"/>
          <w:sz w:val="28"/>
          <w:szCs w:val="28"/>
          <w:shd w:val="clear" w:color="auto" w:fill="FFFFFF"/>
          <w:lang w:eastAsia="zh-CN"/>
        </w:rPr>
        <w:t>较上</w:t>
      </w:r>
      <w:r>
        <w:rPr>
          <w:rFonts w:hint="eastAsia"/>
          <w:color w:val="333333"/>
          <w:sz w:val="28"/>
          <w:szCs w:val="28"/>
          <w:shd w:val="clear" w:color="auto" w:fill="FFFFFF"/>
          <w:lang w:eastAsia="zh-CN"/>
        </w:rPr>
        <w:t>年预算</w:t>
      </w:r>
      <w:r>
        <w:rPr>
          <w:rFonts w:hint="eastAsia"/>
          <w:color w:val="333333"/>
          <w:sz w:val="28"/>
          <w:szCs w:val="28"/>
          <w:shd w:val="clear" w:color="auto" w:fill="FFFFFF"/>
          <w:lang w:eastAsia="zh-CN"/>
        </w:rPr>
        <w:t>增加</w:t>
      </w:r>
      <w:r>
        <w:rPr>
          <w:rFonts w:hint="eastAsia"/>
          <w:color w:val="333333"/>
          <w:sz w:val="28"/>
          <w:szCs w:val="28"/>
          <w:shd w:val="clear" w:color="auto" w:fill="FFFFFF"/>
          <w:lang w:eastAsia="zh-CN"/>
        </w:rPr>
        <w:t>0.18</w:t>
      </w:r>
      <w:r>
        <w:rPr>
          <w:rFonts w:hint="eastAsia"/>
          <w:color w:val="333333"/>
          <w:sz w:val="28"/>
          <w:szCs w:val="28"/>
          <w:shd w:val="clear" w:color="auto" w:fill="FFFFFF"/>
          <w:lang w:eastAsia="zh-CN"/>
        </w:rPr>
        <w:t>万元，</w:t>
      </w:r>
      <w:r>
        <w:rPr>
          <w:rFonts w:hint="eastAsia"/>
          <w:color w:val="333333"/>
          <w:sz w:val="28"/>
          <w:szCs w:val="28"/>
          <w:shd w:val="clear" w:color="auto" w:fill="FFFFFF"/>
          <w:lang w:eastAsia="zh-CN"/>
        </w:rPr>
        <w:t>增长</w:t>
      </w:r>
      <w:r>
        <w:rPr>
          <w:rFonts w:hint="eastAsia"/>
          <w:color w:val="333333"/>
          <w:sz w:val="28"/>
          <w:szCs w:val="28"/>
          <w:shd w:val="clear" w:color="auto" w:fill="FFFFFF"/>
          <w:lang w:eastAsia="zh-CN"/>
        </w:rPr>
        <w:t>150.00%</w:t>
      </w:r>
      <w:r>
        <w:rPr>
          <w:rFonts w:hint="eastAsia"/>
          <w:color w:val="333333"/>
          <w:sz w:val="28"/>
          <w:szCs w:val="28"/>
          <w:shd w:val="clear" w:color="auto" w:fill="FFFFFF"/>
          <w:lang w:eastAsia="zh-CN"/>
        </w:rPr>
        <w:t>，原因为增加了公务用车运行维护费及补足运转</w:t>
      </w:r>
      <w:r>
        <w:rPr>
          <w:rFonts w:hint="eastAsia"/>
          <w:color w:val="333333"/>
          <w:sz w:val="28"/>
          <w:szCs w:val="28"/>
          <w:shd w:val="clear" w:color="auto" w:fill="FFFFFF"/>
          <w:lang w:eastAsia="zh-CN"/>
        </w:rPr>
        <w:lastRenderedPageBreak/>
        <w:t>经费增加公用经费总额，接待费按比例增加；</w:t>
      </w:r>
      <w:r>
        <w:rPr>
          <w:rFonts w:hint="eastAsia"/>
          <w:color w:val="000000"/>
          <w:kern w:val="1"/>
          <w:sz w:val="28"/>
          <w:szCs w:val="28"/>
          <w:lang w:eastAsia="zh-CN"/>
        </w:rPr>
        <w:t>因公出国（境）经费</w:t>
      </w:r>
      <w:r>
        <w:rPr>
          <w:rFonts w:hint="eastAsia"/>
          <w:color w:val="000000"/>
          <w:kern w:val="1"/>
          <w:sz w:val="28"/>
          <w:szCs w:val="28"/>
          <w:lang w:eastAsia="zh-CN"/>
        </w:rPr>
        <w:t>无</w:t>
      </w:r>
      <w:r>
        <w:rPr>
          <w:rFonts w:hint="eastAsia"/>
          <w:color w:val="000000"/>
          <w:kern w:val="1"/>
          <w:sz w:val="28"/>
          <w:szCs w:val="28"/>
          <w:lang w:eastAsia="zh-CN"/>
        </w:rPr>
        <w:t>；公车运行维护费</w:t>
      </w:r>
      <w:r>
        <w:rPr>
          <w:rFonts w:hint="eastAsia"/>
          <w:color w:val="000000"/>
          <w:kern w:val="1"/>
          <w:sz w:val="28"/>
          <w:szCs w:val="28"/>
          <w:lang w:eastAsia="zh-CN"/>
        </w:rPr>
        <w:t>6</w:t>
      </w:r>
      <w:r>
        <w:rPr>
          <w:rFonts w:hint="eastAsia"/>
          <w:color w:val="333333"/>
          <w:sz w:val="28"/>
          <w:szCs w:val="28"/>
          <w:shd w:val="clear" w:color="auto" w:fill="FFFFFF"/>
          <w:lang w:eastAsia="zh-CN"/>
        </w:rPr>
        <w:t>.00</w:t>
      </w:r>
      <w:r>
        <w:rPr>
          <w:rFonts w:hint="eastAsia"/>
          <w:color w:val="333333"/>
          <w:sz w:val="28"/>
          <w:szCs w:val="28"/>
          <w:shd w:val="clear" w:color="auto" w:fill="FFFFFF"/>
          <w:lang w:eastAsia="zh-CN"/>
        </w:rPr>
        <w:t>万元，</w:t>
      </w:r>
      <w:r>
        <w:rPr>
          <w:rFonts w:hint="eastAsia"/>
          <w:color w:val="333333"/>
          <w:sz w:val="28"/>
          <w:szCs w:val="28"/>
          <w:shd w:val="clear" w:color="auto" w:fill="FFFFFF"/>
          <w:lang w:eastAsia="zh-CN"/>
        </w:rPr>
        <w:t>增加</w:t>
      </w:r>
      <w:r>
        <w:rPr>
          <w:rFonts w:hint="eastAsia"/>
          <w:color w:val="333333"/>
          <w:sz w:val="28"/>
          <w:szCs w:val="28"/>
          <w:shd w:val="clear" w:color="auto" w:fill="FFFFFF"/>
          <w:lang w:eastAsia="zh-CN"/>
        </w:rPr>
        <w:t>6</w:t>
      </w:r>
      <w:r>
        <w:rPr>
          <w:rFonts w:hint="eastAsia"/>
          <w:color w:val="333333"/>
          <w:sz w:val="28"/>
          <w:szCs w:val="28"/>
          <w:shd w:val="clear" w:color="auto" w:fill="FFFFFF"/>
          <w:lang w:eastAsia="zh-CN"/>
        </w:rPr>
        <w:t>.00</w:t>
      </w:r>
      <w:r>
        <w:rPr>
          <w:rFonts w:hint="eastAsia"/>
          <w:color w:val="333333"/>
          <w:sz w:val="28"/>
          <w:szCs w:val="28"/>
          <w:shd w:val="clear" w:color="auto" w:fill="FFFFFF"/>
          <w:lang w:eastAsia="zh-CN"/>
        </w:rPr>
        <w:t>万元，</w:t>
      </w:r>
      <w:r>
        <w:rPr>
          <w:rFonts w:hint="eastAsia"/>
          <w:color w:val="333333"/>
          <w:sz w:val="28"/>
          <w:szCs w:val="28"/>
          <w:shd w:val="clear" w:color="auto" w:fill="FFFFFF"/>
          <w:lang w:eastAsia="zh-CN"/>
        </w:rPr>
        <w:t>上年无</w:t>
      </w:r>
      <w:r>
        <w:rPr>
          <w:rFonts w:hint="eastAsia"/>
          <w:sz w:val="28"/>
          <w:szCs w:val="28"/>
          <w:lang w:eastAsia="zh-CN"/>
        </w:rPr>
        <w:t>，原因</w:t>
      </w:r>
      <w:r>
        <w:rPr>
          <w:rFonts w:hint="eastAsia"/>
          <w:sz w:val="28"/>
          <w:szCs w:val="28"/>
          <w:lang w:eastAsia="zh-CN"/>
        </w:rPr>
        <w:t>系列支了</w:t>
      </w:r>
      <w:r>
        <w:rPr>
          <w:rFonts w:hint="eastAsia"/>
          <w:sz w:val="28"/>
          <w:szCs w:val="28"/>
          <w:lang w:eastAsia="zh-CN"/>
        </w:rPr>
        <w:t>2</w:t>
      </w:r>
      <w:r>
        <w:rPr>
          <w:rFonts w:hint="eastAsia"/>
          <w:sz w:val="28"/>
          <w:szCs w:val="28"/>
          <w:lang w:eastAsia="zh-CN"/>
        </w:rPr>
        <w:t>辆</w:t>
      </w:r>
      <w:r>
        <w:rPr>
          <w:rFonts w:hint="eastAsia"/>
          <w:color w:val="333333"/>
          <w:sz w:val="28"/>
          <w:szCs w:val="28"/>
          <w:shd w:val="clear" w:color="auto" w:fill="FFFFFF"/>
          <w:lang w:eastAsia="zh-CN"/>
        </w:rPr>
        <w:t>公务用车运行维护费</w:t>
      </w:r>
      <w:r>
        <w:rPr>
          <w:rFonts w:hint="eastAsia"/>
          <w:sz w:val="28"/>
          <w:szCs w:val="28"/>
          <w:lang w:eastAsia="zh-CN"/>
        </w:rPr>
        <w:t>。</w:t>
      </w:r>
    </w:p>
    <w:p w:rsidR="00592C9E" w:rsidRDefault="00F66BE4">
      <w:pPr>
        <w:widowControl/>
        <w:shd w:val="clear" w:color="auto" w:fill="FFFFFF"/>
        <w:autoSpaceDE/>
        <w:autoSpaceDN/>
        <w:spacing w:line="360" w:lineRule="auto"/>
        <w:ind w:firstLineChars="200" w:firstLine="560"/>
        <w:jc w:val="both"/>
        <w:rPr>
          <w:color w:val="000000"/>
          <w:kern w:val="1"/>
          <w:sz w:val="28"/>
          <w:szCs w:val="28"/>
          <w:lang w:eastAsia="zh-CN"/>
        </w:rPr>
      </w:pPr>
      <w:r>
        <w:rPr>
          <w:rFonts w:hint="eastAsia"/>
          <w:color w:val="000000"/>
          <w:kern w:val="1"/>
          <w:sz w:val="28"/>
          <w:szCs w:val="28"/>
          <w:lang w:eastAsia="zh-CN"/>
        </w:rPr>
        <w:t>四、政府采购预算安排情况</w:t>
      </w:r>
    </w:p>
    <w:p w:rsidR="00592C9E" w:rsidRDefault="00F66BE4">
      <w:pPr>
        <w:widowControl/>
        <w:shd w:val="clear" w:color="auto" w:fill="FFFFFF"/>
        <w:autoSpaceDE/>
        <w:autoSpaceDN/>
        <w:spacing w:line="360" w:lineRule="auto"/>
        <w:ind w:firstLineChars="200" w:firstLine="560"/>
        <w:jc w:val="both"/>
        <w:rPr>
          <w:color w:val="000000"/>
          <w:kern w:val="1"/>
          <w:sz w:val="28"/>
          <w:szCs w:val="28"/>
          <w:lang w:eastAsia="zh-CN"/>
        </w:rPr>
      </w:pPr>
      <w:r>
        <w:rPr>
          <w:rFonts w:hint="eastAsia"/>
          <w:color w:val="000000"/>
          <w:kern w:val="1"/>
          <w:sz w:val="28"/>
          <w:szCs w:val="28"/>
          <w:lang w:eastAsia="zh-CN"/>
        </w:rPr>
        <w:t>2023</w:t>
      </w:r>
      <w:r>
        <w:rPr>
          <w:rFonts w:hint="eastAsia"/>
          <w:color w:val="000000"/>
          <w:kern w:val="1"/>
          <w:sz w:val="28"/>
          <w:szCs w:val="28"/>
          <w:lang w:eastAsia="zh-CN"/>
        </w:rPr>
        <w:t>年政府采购预算</w:t>
      </w:r>
      <w:r>
        <w:rPr>
          <w:rFonts w:hint="eastAsia"/>
          <w:color w:val="000000"/>
          <w:kern w:val="1"/>
          <w:sz w:val="28"/>
          <w:szCs w:val="28"/>
          <w:lang w:eastAsia="zh-CN"/>
        </w:rPr>
        <w:t>无</w:t>
      </w:r>
      <w:r>
        <w:rPr>
          <w:rFonts w:hint="eastAsia"/>
          <w:color w:val="000000"/>
          <w:kern w:val="1"/>
          <w:sz w:val="28"/>
          <w:szCs w:val="28"/>
          <w:lang w:eastAsia="zh-CN"/>
        </w:rPr>
        <w:t>。</w:t>
      </w:r>
    </w:p>
    <w:p w:rsidR="00592C9E" w:rsidRDefault="00F66BE4">
      <w:pPr>
        <w:widowControl/>
        <w:shd w:val="clear" w:color="auto" w:fill="FFFFFF"/>
        <w:autoSpaceDE/>
        <w:autoSpaceDN/>
        <w:spacing w:line="360" w:lineRule="auto"/>
        <w:ind w:firstLineChars="200" w:firstLine="560"/>
        <w:jc w:val="both"/>
        <w:rPr>
          <w:color w:val="000000"/>
          <w:kern w:val="1"/>
          <w:sz w:val="28"/>
          <w:szCs w:val="28"/>
          <w:lang w:eastAsia="zh-CN"/>
        </w:rPr>
      </w:pPr>
      <w:r>
        <w:rPr>
          <w:rFonts w:hint="eastAsia"/>
          <w:color w:val="000000"/>
          <w:kern w:val="1"/>
          <w:sz w:val="28"/>
          <w:szCs w:val="28"/>
          <w:lang w:eastAsia="zh-CN"/>
        </w:rPr>
        <w:t>五、国有资产占用情况</w:t>
      </w:r>
    </w:p>
    <w:p w:rsidR="00592C9E" w:rsidRDefault="00F66BE4">
      <w:pPr>
        <w:widowControl/>
        <w:shd w:val="clear" w:color="auto" w:fill="FFFFFF"/>
        <w:autoSpaceDE/>
        <w:autoSpaceDN/>
        <w:spacing w:line="360" w:lineRule="auto"/>
        <w:ind w:firstLineChars="200" w:firstLine="560"/>
        <w:jc w:val="both"/>
        <w:rPr>
          <w:color w:val="000000"/>
          <w:kern w:val="1"/>
          <w:sz w:val="28"/>
          <w:szCs w:val="28"/>
          <w:lang w:eastAsia="zh-CN"/>
        </w:rPr>
      </w:pPr>
      <w:r>
        <w:rPr>
          <w:rFonts w:hint="eastAsia"/>
          <w:color w:val="000000"/>
          <w:kern w:val="1"/>
          <w:sz w:val="28"/>
          <w:szCs w:val="28"/>
          <w:lang w:eastAsia="zh-CN"/>
        </w:rPr>
        <w:t>截至上年底，本部门占有使用国有资产</w:t>
      </w:r>
      <w:r>
        <w:rPr>
          <w:rFonts w:hint="eastAsia"/>
          <w:color w:val="000000"/>
          <w:kern w:val="1"/>
          <w:sz w:val="28"/>
          <w:szCs w:val="28"/>
          <w:lang w:eastAsia="zh-CN"/>
        </w:rPr>
        <w:t>无</w:t>
      </w:r>
      <w:r>
        <w:rPr>
          <w:rFonts w:hint="eastAsia"/>
          <w:color w:val="000000"/>
          <w:kern w:val="1"/>
          <w:sz w:val="28"/>
          <w:szCs w:val="28"/>
          <w:lang w:eastAsia="zh-CN"/>
        </w:rPr>
        <w:t>，主要为：</w:t>
      </w:r>
      <w:r>
        <w:rPr>
          <w:rFonts w:hint="eastAsia"/>
          <w:color w:val="000000"/>
          <w:kern w:val="1"/>
          <w:sz w:val="28"/>
          <w:szCs w:val="28"/>
          <w:lang w:eastAsia="zh-CN"/>
        </w:rPr>
        <w:t>在主管局办公楼</w:t>
      </w:r>
      <w:r>
        <w:rPr>
          <w:rFonts w:hint="eastAsia"/>
          <w:color w:val="000000"/>
          <w:kern w:val="1"/>
          <w:sz w:val="28"/>
          <w:szCs w:val="28"/>
          <w:lang w:eastAsia="zh-CN"/>
        </w:rPr>
        <w:t>办公，</w:t>
      </w:r>
      <w:r>
        <w:rPr>
          <w:rFonts w:hint="eastAsia"/>
          <w:color w:val="000000"/>
          <w:kern w:val="1"/>
          <w:sz w:val="28"/>
          <w:szCs w:val="28"/>
          <w:lang w:eastAsia="zh-CN"/>
        </w:rPr>
        <w:t>天门</w:t>
      </w:r>
      <w:r>
        <w:rPr>
          <w:rFonts w:hint="eastAsia"/>
          <w:color w:val="000000"/>
          <w:kern w:val="1"/>
          <w:sz w:val="28"/>
          <w:szCs w:val="28"/>
          <w:lang w:eastAsia="zh-CN"/>
        </w:rPr>
        <w:t>市商务综合执法支队</w:t>
      </w:r>
      <w:r>
        <w:rPr>
          <w:rFonts w:hint="eastAsia"/>
          <w:color w:val="000000"/>
          <w:kern w:val="1"/>
          <w:sz w:val="28"/>
          <w:szCs w:val="28"/>
          <w:lang w:eastAsia="zh-CN"/>
        </w:rPr>
        <w:t>对</w:t>
      </w:r>
      <w:r>
        <w:rPr>
          <w:rFonts w:hint="eastAsia"/>
          <w:color w:val="000000"/>
          <w:kern w:val="1"/>
          <w:sz w:val="28"/>
          <w:szCs w:val="28"/>
          <w:lang w:eastAsia="zh-CN"/>
        </w:rPr>
        <w:t>固定资产</w:t>
      </w:r>
      <w:r>
        <w:rPr>
          <w:rFonts w:hint="eastAsia"/>
          <w:color w:val="000000"/>
          <w:kern w:val="1"/>
          <w:sz w:val="28"/>
          <w:szCs w:val="28"/>
          <w:lang w:eastAsia="zh-CN"/>
        </w:rPr>
        <w:t>只有使用权，没有所有权；其中使用公用用车</w:t>
      </w:r>
      <w:r>
        <w:rPr>
          <w:rFonts w:hint="eastAsia"/>
          <w:color w:val="000000"/>
          <w:kern w:val="1"/>
          <w:sz w:val="28"/>
          <w:szCs w:val="28"/>
          <w:lang w:eastAsia="zh-CN"/>
        </w:rPr>
        <w:t>2</w:t>
      </w:r>
      <w:r>
        <w:rPr>
          <w:rFonts w:hint="eastAsia"/>
          <w:color w:val="000000"/>
          <w:kern w:val="1"/>
          <w:sz w:val="28"/>
          <w:szCs w:val="28"/>
          <w:lang w:eastAsia="zh-CN"/>
        </w:rPr>
        <w:t>辆</w:t>
      </w:r>
      <w:r>
        <w:rPr>
          <w:rFonts w:hint="eastAsia"/>
          <w:color w:val="000000"/>
          <w:kern w:val="1"/>
          <w:sz w:val="28"/>
          <w:szCs w:val="28"/>
          <w:lang w:eastAsia="zh-CN"/>
        </w:rPr>
        <w:t>。</w:t>
      </w:r>
    </w:p>
    <w:p w:rsidR="00592C9E" w:rsidRDefault="00F66BE4">
      <w:pPr>
        <w:widowControl/>
        <w:shd w:val="clear" w:color="auto" w:fill="FFFFFF"/>
        <w:spacing w:line="360" w:lineRule="auto"/>
        <w:outlineLvl w:val="1"/>
        <w:rPr>
          <w:kern w:val="1"/>
          <w:sz w:val="28"/>
          <w:szCs w:val="28"/>
          <w:lang w:eastAsia="zh-CN"/>
        </w:rPr>
      </w:pPr>
      <w:r>
        <w:rPr>
          <w:rFonts w:hint="eastAsia"/>
          <w:color w:val="333333"/>
          <w:sz w:val="28"/>
          <w:szCs w:val="28"/>
          <w:shd w:val="clear" w:color="auto" w:fill="FFFFFF"/>
          <w:lang w:eastAsia="zh-CN"/>
        </w:rPr>
        <w:t>六、</w:t>
      </w:r>
      <w:r>
        <w:rPr>
          <w:rFonts w:hint="eastAsia"/>
          <w:kern w:val="1"/>
          <w:sz w:val="28"/>
          <w:szCs w:val="28"/>
          <w:lang w:eastAsia="zh-CN"/>
        </w:rPr>
        <w:t>重点项目预算的绩效目标</w:t>
      </w:r>
    </w:p>
    <w:p w:rsidR="00592C9E" w:rsidRDefault="00F66BE4">
      <w:pPr>
        <w:pStyle w:val="2"/>
        <w:spacing w:line="360" w:lineRule="auto"/>
        <w:rPr>
          <w:sz w:val="28"/>
          <w:szCs w:val="28"/>
          <w:lang w:eastAsia="zh-CN"/>
        </w:rPr>
      </w:pPr>
      <w:r>
        <w:rPr>
          <w:rFonts w:hint="eastAsia"/>
          <w:sz w:val="28"/>
          <w:szCs w:val="28"/>
          <w:lang w:eastAsia="zh-CN"/>
        </w:rPr>
        <w:t>本单位暂无纳入财政局绩效评价的重点项目。</w:t>
      </w:r>
    </w:p>
    <w:p w:rsidR="00592C9E" w:rsidRDefault="00F66BE4">
      <w:pPr>
        <w:widowControl/>
        <w:spacing w:line="432" w:lineRule="atLeast"/>
        <w:jc w:val="center"/>
        <w:rPr>
          <w:rFonts w:ascii="方正小标宋简体" w:eastAsia="方正小标宋简体" w:hAnsi="方正小标宋简体" w:cs="方正小标宋简体"/>
          <w:color w:val="000000"/>
          <w:sz w:val="40"/>
          <w:szCs w:val="40"/>
          <w:lang w:eastAsia="zh-CN"/>
        </w:rPr>
      </w:pPr>
      <w:r>
        <w:rPr>
          <w:rFonts w:ascii="方正小标宋简体" w:eastAsia="方正小标宋简体" w:hAnsi="方正小标宋简体" w:cs="方正小标宋简体" w:hint="eastAsia"/>
          <w:color w:val="000000"/>
          <w:sz w:val="40"/>
          <w:szCs w:val="40"/>
          <w:lang w:eastAsia="zh-CN"/>
        </w:rPr>
        <w:t>部门整体绩效目标申报表</w:t>
      </w:r>
    </w:p>
    <w:p w:rsidR="00592C9E" w:rsidRDefault="00592C9E">
      <w:pPr>
        <w:widowControl/>
        <w:spacing w:line="240" w:lineRule="atLeast"/>
        <w:ind w:firstLineChars="300" w:firstLine="720"/>
        <w:rPr>
          <w:rFonts w:ascii="仿宋_GB2312" w:eastAsia="仿宋_GB2312" w:hAnsi="仿宋_GB2312" w:cs="仿宋_GB2312"/>
          <w:color w:val="000000"/>
          <w:sz w:val="24"/>
          <w:szCs w:val="24"/>
          <w:lang w:eastAsia="zh-CN"/>
        </w:rPr>
      </w:pPr>
    </w:p>
    <w:p w:rsidR="00592C9E" w:rsidRDefault="00F66BE4">
      <w:pPr>
        <w:widowControl/>
        <w:spacing w:line="315" w:lineRule="atLeast"/>
        <w:ind w:firstLineChars="500" w:firstLine="1200"/>
        <w:rPr>
          <w:rFonts w:ascii="仿宋_GB2312" w:eastAsia="仿宋_GB2312" w:hAnsi="仿宋_GB2312" w:cs="仿宋_GB2312"/>
          <w:color w:val="000000"/>
          <w:sz w:val="24"/>
          <w:szCs w:val="24"/>
          <w:lang w:eastAsia="zh-CN"/>
        </w:rPr>
      </w:pPr>
      <w:r>
        <w:rPr>
          <w:rFonts w:ascii="仿宋_GB2312" w:eastAsia="仿宋_GB2312" w:hAnsi="仿宋_GB2312" w:cs="仿宋_GB2312" w:hint="eastAsia"/>
          <w:color w:val="000000"/>
          <w:sz w:val="24"/>
          <w:szCs w:val="24"/>
          <w:lang w:eastAsia="zh-CN"/>
        </w:rPr>
        <w:t>填报日期：</w:t>
      </w:r>
      <w:r>
        <w:rPr>
          <w:rFonts w:ascii="仿宋_GB2312" w:eastAsia="仿宋_GB2312" w:hAnsi="仿宋_GB2312" w:cs="仿宋_GB2312" w:hint="eastAsia"/>
          <w:color w:val="000000"/>
          <w:sz w:val="24"/>
          <w:szCs w:val="24"/>
          <w:lang w:eastAsia="zh-CN"/>
        </w:rPr>
        <w:t>2023</w:t>
      </w:r>
      <w:r>
        <w:rPr>
          <w:rFonts w:ascii="仿宋_GB2312" w:eastAsia="仿宋_GB2312" w:hAnsi="仿宋_GB2312" w:cs="仿宋_GB2312" w:hint="eastAsia"/>
          <w:color w:val="000000"/>
          <w:sz w:val="24"/>
          <w:szCs w:val="24"/>
          <w:lang w:eastAsia="zh-CN"/>
        </w:rPr>
        <w:t>年</w:t>
      </w:r>
      <w:r>
        <w:rPr>
          <w:rFonts w:ascii="仿宋_GB2312" w:eastAsia="仿宋_GB2312" w:hAnsi="仿宋_GB2312" w:cs="仿宋_GB2312" w:hint="eastAsia"/>
          <w:color w:val="000000"/>
          <w:sz w:val="24"/>
          <w:szCs w:val="24"/>
          <w:lang w:eastAsia="zh-CN"/>
        </w:rPr>
        <w:t>1</w:t>
      </w:r>
      <w:r>
        <w:rPr>
          <w:rFonts w:ascii="仿宋_GB2312" w:eastAsia="仿宋_GB2312" w:hAnsi="仿宋_GB2312" w:cs="仿宋_GB2312" w:hint="eastAsia"/>
          <w:color w:val="000000"/>
          <w:sz w:val="24"/>
          <w:szCs w:val="24"/>
          <w:lang w:eastAsia="zh-CN"/>
        </w:rPr>
        <w:t>月</w:t>
      </w:r>
      <w:r>
        <w:rPr>
          <w:rFonts w:ascii="仿宋_GB2312" w:eastAsia="仿宋_GB2312" w:hAnsi="仿宋_GB2312" w:cs="仿宋_GB2312" w:hint="eastAsia"/>
          <w:color w:val="000000"/>
          <w:sz w:val="24"/>
          <w:szCs w:val="24"/>
          <w:lang w:eastAsia="zh-CN"/>
        </w:rPr>
        <w:t>16</w:t>
      </w:r>
      <w:r>
        <w:rPr>
          <w:rFonts w:ascii="仿宋_GB2312" w:eastAsia="仿宋_GB2312" w:hAnsi="仿宋_GB2312" w:cs="仿宋_GB2312" w:hint="eastAsia"/>
          <w:color w:val="000000"/>
          <w:sz w:val="24"/>
          <w:szCs w:val="24"/>
          <w:lang w:eastAsia="zh-CN"/>
        </w:rPr>
        <w:t>日</w:t>
      </w:r>
      <w:r>
        <w:rPr>
          <w:rFonts w:ascii="仿宋_GB2312" w:eastAsia="仿宋_GB2312" w:hAnsi="仿宋_GB2312" w:cs="仿宋_GB2312" w:hint="eastAsia"/>
          <w:color w:val="000000"/>
          <w:sz w:val="24"/>
          <w:szCs w:val="24"/>
          <w:lang w:eastAsia="zh-CN"/>
        </w:rPr>
        <w:t xml:space="preserve">               </w:t>
      </w:r>
      <w:r>
        <w:rPr>
          <w:rFonts w:ascii="仿宋_GB2312" w:eastAsia="仿宋_GB2312" w:hAnsi="仿宋_GB2312" w:cs="仿宋_GB2312" w:hint="eastAsia"/>
          <w:color w:val="000000"/>
          <w:sz w:val="24"/>
          <w:szCs w:val="24"/>
          <w:lang w:eastAsia="zh-CN"/>
        </w:rPr>
        <w:t>单位：万元</w:t>
      </w:r>
    </w:p>
    <w:p w:rsidR="00592C9E" w:rsidRDefault="00592C9E">
      <w:pPr>
        <w:widowControl/>
        <w:spacing w:line="100" w:lineRule="exact"/>
        <w:ind w:firstLineChars="500" w:firstLine="1200"/>
        <w:rPr>
          <w:rFonts w:ascii="仿宋_GB2312" w:eastAsia="仿宋_GB2312" w:hAnsi="仿宋_GB2312" w:cs="仿宋_GB2312"/>
          <w:color w:val="000000"/>
          <w:sz w:val="24"/>
          <w:szCs w:val="24"/>
          <w:lang w:eastAsia="zh-CN"/>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9"/>
        <w:gridCol w:w="842"/>
        <w:gridCol w:w="1407"/>
        <w:gridCol w:w="1187"/>
        <w:gridCol w:w="1172"/>
        <w:gridCol w:w="959"/>
        <w:gridCol w:w="954"/>
        <w:gridCol w:w="1018"/>
      </w:tblGrid>
      <w:tr w:rsidR="00592C9E">
        <w:trPr>
          <w:trHeight w:val="680"/>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lang w:eastAsia="zh-CN"/>
              </w:rPr>
              <w:t xml:space="preserve"> </w:t>
            </w:r>
            <w:r>
              <w:rPr>
                <w:rFonts w:cs="仿宋_GB2312"/>
                <w:sz w:val="21"/>
                <w:szCs w:val="21"/>
              </w:rPr>
              <w:t>部门（单位）名称</w:t>
            </w:r>
          </w:p>
        </w:tc>
        <w:tc>
          <w:tcPr>
            <w:tcW w:w="7539" w:type="dxa"/>
            <w:gridSpan w:val="7"/>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rPr>
                <w:sz w:val="21"/>
                <w:szCs w:val="21"/>
                <w:lang w:eastAsia="zh-CN"/>
              </w:rPr>
            </w:pPr>
            <w:r>
              <w:rPr>
                <w:rFonts w:cs="仿宋_GB2312"/>
                <w:sz w:val="21"/>
                <w:szCs w:val="21"/>
                <w:lang w:eastAsia="zh-CN"/>
              </w:rPr>
              <w:t xml:space="preserve">　天门市商务综合执法支队</w:t>
            </w:r>
          </w:p>
        </w:tc>
      </w:tr>
      <w:tr w:rsidR="00592C9E">
        <w:trPr>
          <w:trHeight w:val="501"/>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填报人</w:t>
            </w:r>
          </w:p>
        </w:tc>
        <w:tc>
          <w:tcPr>
            <w:tcW w:w="2249"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sz w:val="21"/>
                <w:szCs w:val="21"/>
              </w:rPr>
              <w:t>王艳丽</w:t>
            </w: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联系电话</w:t>
            </w:r>
          </w:p>
        </w:tc>
        <w:tc>
          <w:tcPr>
            <w:tcW w:w="4103" w:type="dxa"/>
            <w:gridSpan w:val="4"/>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15908602999</w:t>
            </w:r>
            <w:r>
              <w:rPr>
                <w:rFonts w:cs="仿宋_GB2312"/>
                <w:sz w:val="21"/>
                <w:szCs w:val="21"/>
              </w:rPr>
              <w:t xml:space="preserve">　</w:t>
            </w:r>
          </w:p>
        </w:tc>
      </w:tr>
      <w:tr w:rsidR="00592C9E">
        <w:trPr>
          <w:trHeight w:val="454"/>
          <w:jc w:val="center"/>
        </w:trPr>
        <w:tc>
          <w:tcPr>
            <w:tcW w:w="1409" w:type="dxa"/>
            <w:vMerge w:val="restart"/>
            <w:tcBorders>
              <w:top w:val="nil"/>
              <w:left w:val="single" w:sz="4" w:space="0" w:color="auto"/>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部门总体</w:t>
            </w:r>
          </w:p>
          <w:p w:rsidR="00592C9E" w:rsidRDefault="00F66BE4">
            <w:pPr>
              <w:widowControl/>
              <w:snapToGrid w:val="0"/>
              <w:jc w:val="center"/>
              <w:rPr>
                <w:sz w:val="21"/>
                <w:szCs w:val="21"/>
              </w:rPr>
            </w:pPr>
            <w:r>
              <w:rPr>
                <w:rFonts w:cs="仿宋_GB2312"/>
                <w:sz w:val="21"/>
                <w:szCs w:val="21"/>
              </w:rPr>
              <w:t>资金情况</w:t>
            </w:r>
          </w:p>
        </w:tc>
        <w:tc>
          <w:tcPr>
            <w:tcW w:w="3436" w:type="dxa"/>
            <w:gridSpan w:val="3"/>
            <w:vMerge w:val="restart"/>
            <w:tcBorders>
              <w:top w:val="nil"/>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rPr>
                <w:sz w:val="21"/>
                <w:szCs w:val="21"/>
              </w:rPr>
            </w:pPr>
            <w:r>
              <w:rPr>
                <w:rFonts w:cs="仿宋_GB2312"/>
                <w:sz w:val="21"/>
                <w:szCs w:val="21"/>
              </w:rPr>
              <w:t>总体资金情况</w:t>
            </w:r>
          </w:p>
        </w:tc>
        <w:tc>
          <w:tcPr>
            <w:tcW w:w="1172" w:type="dxa"/>
            <w:vMerge w:val="restart"/>
            <w:tcBorders>
              <w:top w:val="nil"/>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当年金额</w:t>
            </w:r>
          </w:p>
        </w:tc>
        <w:tc>
          <w:tcPr>
            <w:tcW w:w="959" w:type="dxa"/>
            <w:vMerge w:val="restart"/>
            <w:tcBorders>
              <w:top w:val="nil"/>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占比</w:t>
            </w:r>
          </w:p>
        </w:tc>
        <w:tc>
          <w:tcPr>
            <w:tcW w:w="1972"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近两年收支金额</w:t>
            </w:r>
          </w:p>
        </w:tc>
      </w:tr>
      <w:tr w:rsidR="00592C9E">
        <w:trPr>
          <w:trHeight w:val="567"/>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3436" w:type="dxa"/>
            <w:gridSpan w:val="3"/>
            <w:vMerge/>
            <w:tcBorders>
              <w:top w:val="nil"/>
              <w:left w:val="nil"/>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1172" w:type="dxa"/>
            <w:vMerge/>
            <w:tcBorders>
              <w:top w:val="nil"/>
              <w:left w:val="nil"/>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959" w:type="dxa"/>
            <w:vMerge/>
            <w:tcBorders>
              <w:top w:val="nil"/>
              <w:left w:val="nil"/>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954"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u w:val="single"/>
              </w:rPr>
            </w:pPr>
            <w:r>
              <w:rPr>
                <w:rFonts w:cs="仿宋_GB2312"/>
                <w:sz w:val="21"/>
                <w:szCs w:val="21"/>
                <w:u w:val="single"/>
              </w:rPr>
              <w:t xml:space="preserve"> 2021</w:t>
            </w:r>
            <w:r>
              <w:rPr>
                <w:rFonts w:cs="仿宋_GB2312"/>
                <w:sz w:val="21"/>
                <w:szCs w:val="21"/>
              </w:rPr>
              <w:t>年</w:t>
            </w:r>
          </w:p>
        </w:tc>
        <w:tc>
          <w:tcPr>
            <w:tcW w:w="1018"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u w:val="single"/>
              </w:rPr>
            </w:pPr>
            <w:r>
              <w:rPr>
                <w:rFonts w:cs="仿宋_GB2312"/>
                <w:sz w:val="21"/>
                <w:szCs w:val="21"/>
                <w:u w:val="single"/>
              </w:rPr>
              <w:t>2022</w:t>
            </w:r>
            <w:r>
              <w:rPr>
                <w:rFonts w:cs="仿宋_GB2312"/>
                <w:sz w:val="21"/>
                <w:szCs w:val="21"/>
              </w:rPr>
              <w:t>年</w:t>
            </w:r>
          </w:p>
        </w:tc>
      </w:tr>
      <w:tr w:rsidR="00592C9E">
        <w:trPr>
          <w:trHeight w:val="454"/>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842" w:type="dxa"/>
            <w:vMerge w:val="restart"/>
            <w:tcBorders>
              <w:top w:val="nil"/>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收入</w:t>
            </w:r>
          </w:p>
          <w:p w:rsidR="00592C9E" w:rsidRDefault="00F66BE4">
            <w:pPr>
              <w:widowControl/>
              <w:snapToGrid w:val="0"/>
              <w:jc w:val="center"/>
              <w:rPr>
                <w:sz w:val="21"/>
                <w:szCs w:val="21"/>
              </w:rPr>
            </w:pPr>
            <w:r>
              <w:rPr>
                <w:rFonts w:cs="仿宋_GB2312"/>
                <w:sz w:val="21"/>
                <w:szCs w:val="21"/>
              </w:rPr>
              <w:t>构成</w:t>
            </w:r>
          </w:p>
        </w:tc>
        <w:tc>
          <w:tcPr>
            <w:tcW w:w="2594"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财政拨款</w:t>
            </w:r>
          </w:p>
        </w:tc>
        <w:tc>
          <w:tcPr>
            <w:tcW w:w="1172"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164.57</w:t>
            </w:r>
            <w:r>
              <w:rPr>
                <w:rFonts w:cs="仿宋_GB2312"/>
                <w:sz w:val="21"/>
                <w:szCs w:val="21"/>
              </w:rPr>
              <w:t xml:space="preserve">　</w:t>
            </w:r>
          </w:p>
        </w:tc>
        <w:tc>
          <w:tcPr>
            <w:tcW w:w="959"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rPr>
                <w:sz w:val="21"/>
                <w:szCs w:val="21"/>
              </w:rPr>
            </w:pPr>
            <w:r>
              <w:rPr>
                <w:rFonts w:cs="仿宋_GB2312"/>
                <w:sz w:val="21"/>
                <w:szCs w:val="21"/>
              </w:rPr>
              <w:t xml:space="preserve">　</w:t>
            </w:r>
            <w:r>
              <w:rPr>
                <w:rFonts w:cs="仿宋_GB2312"/>
                <w:sz w:val="21"/>
                <w:szCs w:val="21"/>
              </w:rPr>
              <w:t>100%</w:t>
            </w:r>
          </w:p>
        </w:tc>
        <w:tc>
          <w:tcPr>
            <w:tcW w:w="954"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162.25</w:t>
            </w:r>
            <w:r>
              <w:rPr>
                <w:rFonts w:cs="仿宋_GB2312"/>
                <w:sz w:val="21"/>
                <w:szCs w:val="21"/>
              </w:rPr>
              <w:t xml:space="preserve">　</w:t>
            </w:r>
          </w:p>
        </w:tc>
        <w:tc>
          <w:tcPr>
            <w:tcW w:w="1018"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158.49</w:t>
            </w:r>
            <w:r>
              <w:rPr>
                <w:rFonts w:cs="仿宋_GB2312"/>
                <w:sz w:val="21"/>
                <w:szCs w:val="21"/>
              </w:rPr>
              <w:t xml:space="preserve">　</w:t>
            </w:r>
          </w:p>
        </w:tc>
      </w:tr>
      <w:tr w:rsidR="00592C9E">
        <w:trPr>
          <w:trHeight w:val="454"/>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842" w:type="dxa"/>
            <w:vMerge/>
            <w:tcBorders>
              <w:top w:val="nil"/>
              <w:left w:val="nil"/>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2594"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其他资金</w:t>
            </w:r>
          </w:p>
        </w:tc>
        <w:tc>
          <w:tcPr>
            <w:tcW w:w="1172"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c>
          <w:tcPr>
            <w:tcW w:w="959"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rPr>
                <w:sz w:val="21"/>
                <w:szCs w:val="21"/>
              </w:rPr>
            </w:pPr>
            <w:r>
              <w:rPr>
                <w:rFonts w:cs="仿宋_GB2312"/>
                <w:sz w:val="21"/>
                <w:szCs w:val="21"/>
              </w:rPr>
              <w:t xml:space="preserve">　</w:t>
            </w:r>
          </w:p>
        </w:tc>
        <w:tc>
          <w:tcPr>
            <w:tcW w:w="954"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c>
          <w:tcPr>
            <w:tcW w:w="1018"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r>
              <w:rPr>
                <w:rFonts w:cs="仿宋_GB2312"/>
                <w:sz w:val="21"/>
                <w:szCs w:val="21"/>
              </w:rPr>
              <w:t xml:space="preserve">　</w:t>
            </w:r>
          </w:p>
        </w:tc>
      </w:tr>
      <w:tr w:rsidR="00592C9E">
        <w:trPr>
          <w:trHeight w:val="454"/>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842" w:type="dxa"/>
            <w:vMerge/>
            <w:tcBorders>
              <w:top w:val="nil"/>
              <w:left w:val="nil"/>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2594"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合计</w:t>
            </w:r>
          </w:p>
        </w:tc>
        <w:tc>
          <w:tcPr>
            <w:tcW w:w="1172"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164.57</w:t>
            </w:r>
            <w:r>
              <w:rPr>
                <w:rFonts w:cs="仿宋_GB2312"/>
                <w:sz w:val="21"/>
                <w:szCs w:val="21"/>
              </w:rPr>
              <w:t xml:space="preserve">　</w:t>
            </w:r>
          </w:p>
        </w:tc>
        <w:tc>
          <w:tcPr>
            <w:tcW w:w="959"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rFonts w:cs="仿宋_GB2312"/>
                <w:sz w:val="21"/>
                <w:szCs w:val="21"/>
              </w:rPr>
            </w:pPr>
            <w:r>
              <w:rPr>
                <w:rFonts w:cs="仿宋_GB2312"/>
                <w:sz w:val="21"/>
                <w:szCs w:val="21"/>
              </w:rPr>
              <w:t>100%</w:t>
            </w:r>
          </w:p>
        </w:tc>
        <w:tc>
          <w:tcPr>
            <w:tcW w:w="954"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sz w:val="21"/>
                <w:szCs w:val="21"/>
              </w:rPr>
              <w:t>162.25</w:t>
            </w:r>
          </w:p>
        </w:tc>
        <w:tc>
          <w:tcPr>
            <w:tcW w:w="1018"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158.49</w:t>
            </w:r>
            <w:r>
              <w:rPr>
                <w:rFonts w:cs="仿宋_GB2312"/>
                <w:sz w:val="21"/>
                <w:szCs w:val="21"/>
              </w:rPr>
              <w:t xml:space="preserve">　</w:t>
            </w:r>
          </w:p>
        </w:tc>
      </w:tr>
      <w:tr w:rsidR="00592C9E">
        <w:trPr>
          <w:trHeight w:val="454"/>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842" w:type="dxa"/>
            <w:vMerge w:val="restart"/>
            <w:tcBorders>
              <w:top w:val="nil"/>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支出</w:t>
            </w:r>
          </w:p>
          <w:p w:rsidR="00592C9E" w:rsidRDefault="00F66BE4">
            <w:pPr>
              <w:widowControl/>
              <w:snapToGrid w:val="0"/>
              <w:jc w:val="center"/>
              <w:rPr>
                <w:sz w:val="21"/>
                <w:szCs w:val="21"/>
              </w:rPr>
            </w:pPr>
            <w:r>
              <w:rPr>
                <w:rFonts w:cs="仿宋_GB2312"/>
                <w:sz w:val="21"/>
                <w:szCs w:val="21"/>
              </w:rPr>
              <w:t>构成</w:t>
            </w:r>
          </w:p>
        </w:tc>
        <w:tc>
          <w:tcPr>
            <w:tcW w:w="2594"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基本支出</w:t>
            </w:r>
          </w:p>
        </w:tc>
        <w:tc>
          <w:tcPr>
            <w:tcW w:w="1172"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164.57</w:t>
            </w:r>
            <w:r>
              <w:rPr>
                <w:rFonts w:cs="仿宋_GB2312"/>
                <w:sz w:val="21"/>
                <w:szCs w:val="21"/>
              </w:rPr>
              <w:t xml:space="preserve">　</w:t>
            </w:r>
          </w:p>
        </w:tc>
        <w:tc>
          <w:tcPr>
            <w:tcW w:w="959"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rPr>
                <w:sz w:val="21"/>
                <w:szCs w:val="21"/>
              </w:rPr>
            </w:pPr>
            <w:r>
              <w:rPr>
                <w:rFonts w:cs="仿宋_GB2312"/>
                <w:sz w:val="21"/>
                <w:szCs w:val="21"/>
              </w:rPr>
              <w:t xml:space="preserve">　</w:t>
            </w:r>
            <w:r>
              <w:rPr>
                <w:rFonts w:cs="仿宋_GB2312"/>
                <w:sz w:val="21"/>
                <w:szCs w:val="21"/>
              </w:rPr>
              <w:t>100%</w:t>
            </w:r>
          </w:p>
        </w:tc>
        <w:tc>
          <w:tcPr>
            <w:tcW w:w="954"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c>
          <w:tcPr>
            <w:tcW w:w="1018"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158.49</w:t>
            </w:r>
            <w:r>
              <w:rPr>
                <w:rFonts w:cs="仿宋_GB2312"/>
                <w:sz w:val="21"/>
                <w:szCs w:val="21"/>
              </w:rPr>
              <w:t xml:space="preserve">　</w:t>
            </w:r>
          </w:p>
        </w:tc>
      </w:tr>
      <w:tr w:rsidR="00592C9E">
        <w:trPr>
          <w:trHeight w:val="454"/>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842" w:type="dxa"/>
            <w:vMerge/>
            <w:tcBorders>
              <w:top w:val="nil"/>
              <w:left w:val="nil"/>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2594"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项目支出</w:t>
            </w:r>
          </w:p>
        </w:tc>
        <w:tc>
          <w:tcPr>
            <w:tcW w:w="1172"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592C9E">
            <w:pPr>
              <w:widowControl/>
              <w:snapToGrid w:val="0"/>
              <w:jc w:val="center"/>
              <w:rPr>
                <w:sz w:val="21"/>
                <w:szCs w:val="21"/>
              </w:rPr>
            </w:pPr>
          </w:p>
        </w:tc>
        <w:tc>
          <w:tcPr>
            <w:tcW w:w="959"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592C9E">
            <w:pPr>
              <w:widowControl/>
              <w:snapToGrid w:val="0"/>
              <w:rPr>
                <w:sz w:val="21"/>
                <w:szCs w:val="21"/>
              </w:rPr>
            </w:pPr>
          </w:p>
        </w:tc>
        <w:tc>
          <w:tcPr>
            <w:tcW w:w="954"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c>
          <w:tcPr>
            <w:tcW w:w="1018"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r>
      <w:tr w:rsidR="00592C9E">
        <w:trPr>
          <w:trHeight w:val="454"/>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842" w:type="dxa"/>
            <w:vMerge/>
            <w:tcBorders>
              <w:top w:val="nil"/>
              <w:left w:val="nil"/>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2594"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合计</w:t>
            </w:r>
          </w:p>
        </w:tc>
        <w:tc>
          <w:tcPr>
            <w:tcW w:w="1172"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164.57</w:t>
            </w:r>
            <w:r>
              <w:rPr>
                <w:rFonts w:cs="仿宋_GB2312"/>
                <w:sz w:val="21"/>
                <w:szCs w:val="21"/>
              </w:rPr>
              <w:t xml:space="preserve">　</w:t>
            </w:r>
          </w:p>
        </w:tc>
        <w:tc>
          <w:tcPr>
            <w:tcW w:w="959"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rFonts w:cs="仿宋_GB2312"/>
                <w:sz w:val="21"/>
                <w:szCs w:val="21"/>
              </w:rPr>
            </w:pPr>
            <w:r>
              <w:rPr>
                <w:rFonts w:cs="仿宋_GB2312"/>
                <w:sz w:val="21"/>
                <w:szCs w:val="21"/>
              </w:rPr>
              <w:t>100%</w:t>
            </w:r>
          </w:p>
        </w:tc>
        <w:tc>
          <w:tcPr>
            <w:tcW w:w="954"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sz w:val="21"/>
                <w:szCs w:val="21"/>
              </w:rPr>
              <w:t>162.25</w:t>
            </w:r>
          </w:p>
        </w:tc>
        <w:tc>
          <w:tcPr>
            <w:tcW w:w="1018"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158.49</w:t>
            </w:r>
          </w:p>
        </w:tc>
      </w:tr>
      <w:tr w:rsidR="00592C9E">
        <w:trPr>
          <w:trHeight w:val="1269"/>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部门职能概述</w:t>
            </w:r>
          </w:p>
        </w:tc>
        <w:tc>
          <w:tcPr>
            <w:tcW w:w="7539" w:type="dxa"/>
            <w:gridSpan w:val="7"/>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ind w:firstLineChars="100" w:firstLine="210"/>
              <w:rPr>
                <w:rFonts w:cs="仿宋_GB2312"/>
                <w:sz w:val="21"/>
                <w:szCs w:val="21"/>
                <w:u w:val="single"/>
                <w:lang w:eastAsia="zh-CN"/>
              </w:rPr>
            </w:pPr>
            <w:r>
              <w:rPr>
                <w:rFonts w:cs="仿宋_GB2312"/>
                <w:sz w:val="21"/>
                <w:szCs w:val="21"/>
                <w:u w:val="single"/>
                <w:lang w:eastAsia="zh-CN"/>
              </w:rPr>
              <w:t>1.</w:t>
            </w:r>
            <w:r>
              <w:rPr>
                <w:rFonts w:cs="仿宋_GB2312"/>
                <w:sz w:val="21"/>
                <w:szCs w:val="21"/>
                <w:u w:val="single"/>
                <w:lang w:eastAsia="zh-CN"/>
              </w:rPr>
              <w:t>负责商务流通领域的综合执法工作。</w:t>
            </w:r>
          </w:p>
          <w:p w:rsidR="00592C9E" w:rsidRDefault="00F66BE4">
            <w:pPr>
              <w:widowControl/>
              <w:snapToGrid w:val="0"/>
              <w:ind w:firstLineChars="100" w:firstLine="210"/>
              <w:rPr>
                <w:sz w:val="21"/>
                <w:szCs w:val="21"/>
                <w:lang w:eastAsia="zh-CN"/>
              </w:rPr>
            </w:pPr>
            <w:r>
              <w:rPr>
                <w:rFonts w:cs="仿宋_GB2312"/>
                <w:sz w:val="21"/>
                <w:szCs w:val="21"/>
                <w:u w:val="single"/>
                <w:lang w:eastAsia="zh-CN"/>
              </w:rPr>
              <w:t>2.</w:t>
            </w:r>
            <w:r>
              <w:rPr>
                <w:rFonts w:cs="仿宋_GB2312"/>
                <w:sz w:val="21"/>
                <w:szCs w:val="21"/>
                <w:u w:val="single"/>
                <w:lang w:eastAsia="zh-CN"/>
              </w:rPr>
              <w:t>强化流通市场管理力度，规范市场经济秩序，支持、配合相关职能部门净化市场环境。</w:t>
            </w:r>
          </w:p>
        </w:tc>
      </w:tr>
      <w:tr w:rsidR="00592C9E">
        <w:trPr>
          <w:trHeight w:val="874"/>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年度工作任务</w:t>
            </w:r>
          </w:p>
        </w:tc>
        <w:tc>
          <w:tcPr>
            <w:tcW w:w="7539" w:type="dxa"/>
            <w:gridSpan w:val="7"/>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ind w:firstLineChars="100" w:firstLine="210"/>
              <w:rPr>
                <w:rFonts w:cs="仿宋_GB2312"/>
                <w:sz w:val="21"/>
                <w:szCs w:val="21"/>
                <w:u w:val="single"/>
                <w:lang w:eastAsia="zh-CN"/>
              </w:rPr>
            </w:pPr>
            <w:r>
              <w:rPr>
                <w:rFonts w:cs="仿宋_GB2312"/>
                <w:sz w:val="21"/>
                <w:szCs w:val="21"/>
                <w:u w:val="single"/>
                <w:lang w:eastAsia="zh-CN"/>
              </w:rPr>
              <w:t>1.</w:t>
            </w:r>
            <w:r>
              <w:rPr>
                <w:rFonts w:cs="仿宋_GB2312"/>
                <w:sz w:val="21"/>
                <w:szCs w:val="21"/>
                <w:u w:val="single"/>
                <w:lang w:eastAsia="zh-CN"/>
              </w:rPr>
              <w:t>负责商务流通领域的综合执法工作。</w:t>
            </w:r>
          </w:p>
          <w:p w:rsidR="00592C9E" w:rsidRDefault="00F66BE4">
            <w:pPr>
              <w:widowControl/>
              <w:snapToGrid w:val="0"/>
              <w:ind w:firstLineChars="100" w:firstLine="210"/>
              <w:rPr>
                <w:sz w:val="21"/>
                <w:szCs w:val="21"/>
                <w:lang w:eastAsia="zh-CN"/>
              </w:rPr>
            </w:pPr>
            <w:r>
              <w:rPr>
                <w:rFonts w:cs="仿宋_GB2312"/>
                <w:sz w:val="21"/>
                <w:szCs w:val="21"/>
                <w:u w:val="single"/>
                <w:lang w:eastAsia="zh-CN"/>
              </w:rPr>
              <w:t>2.</w:t>
            </w:r>
            <w:r>
              <w:rPr>
                <w:rFonts w:cs="仿宋_GB2312"/>
                <w:sz w:val="21"/>
                <w:szCs w:val="21"/>
                <w:u w:val="single"/>
                <w:lang w:eastAsia="zh-CN"/>
              </w:rPr>
              <w:t>强化流通市场管理力度，规范市场经济秩序，支持、配合相关职能部门净化市场环境。</w:t>
            </w:r>
          </w:p>
        </w:tc>
      </w:tr>
      <w:tr w:rsidR="00592C9E">
        <w:trPr>
          <w:trHeight w:val="960"/>
          <w:jc w:val="center"/>
        </w:trPr>
        <w:tc>
          <w:tcPr>
            <w:tcW w:w="1409" w:type="dxa"/>
            <w:vMerge w:val="restart"/>
            <w:tcBorders>
              <w:top w:val="nil"/>
              <w:left w:val="single" w:sz="4" w:space="0" w:color="auto"/>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lastRenderedPageBreak/>
              <w:t>项目支出情况</w:t>
            </w:r>
          </w:p>
        </w:tc>
        <w:tc>
          <w:tcPr>
            <w:tcW w:w="2249"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项目名称</w:t>
            </w:r>
          </w:p>
        </w:tc>
        <w:tc>
          <w:tcPr>
            <w:tcW w:w="2359"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项目类型</w:t>
            </w:r>
          </w:p>
        </w:tc>
        <w:tc>
          <w:tcPr>
            <w:tcW w:w="959"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项目总预算</w:t>
            </w:r>
          </w:p>
        </w:tc>
        <w:tc>
          <w:tcPr>
            <w:tcW w:w="954"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项目本年度预算</w:t>
            </w:r>
          </w:p>
        </w:tc>
        <w:tc>
          <w:tcPr>
            <w:tcW w:w="1018"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lang w:eastAsia="zh-CN"/>
              </w:rPr>
            </w:pPr>
            <w:r>
              <w:rPr>
                <w:rFonts w:cs="仿宋_GB2312"/>
                <w:sz w:val="21"/>
                <w:szCs w:val="21"/>
                <w:lang w:eastAsia="zh-CN"/>
              </w:rPr>
              <w:t>项目主要支出方向和用途</w:t>
            </w:r>
          </w:p>
        </w:tc>
      </w:tr>
      <w:tr w:rsidR="00592C9E">
        <w:trPr>
          <w:trHeight w:val="454"/>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592C9E" w:rsidRDefault="00592C9E">
            <w:pPr>
              <w:widowControl/>
              <w:rPr>
                <w:sz w:val="21"/>
                <w:szCs w:val="21"/>
                <w:lang w:eastAsia="zh-CN"/>
              </w:rPr>
            </w:pPr>
          </w:p>
        </w:tc>
        <w:tc>
          <w:tcPr>
            <w:tcW w:w="2249"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sz w:val="21"/>
                <w:szCs w:val="21"/>
              </w:rPr>
              <w:t>无</w:t>
            </w:r>
          </w:p>
        </w:tc>
        <w:tc>
          <w:tcPr>
            <w:tcW w:w="2359"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c>
          <w:tcPr>
            <w:tcW w:w="959"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rPr>
                <w:sz w:val="21"/>
                <w:szCs w:val="21"/>
              </w:rPr>
            </w:pPr>
            <w:r>
              <w:rPr>
                <w:rFonts w:cs="仿宋_GB2312"/>
                <w:sz w:val="21"/>
                <w:szCs w:val="21"/>
              </w:rPr>
              <w:t xml:space="preserve">　</w:t>
            </w:r>
          </w:p>
        </w:tc>
        <w:tc>
          <w:tcPr>
            <w:tcW w:w="954"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592C9E">
            <w:pPr>
              <w:widowControl/>
              <w:snapToGrid w:val="0"/>
              <w:jc w:val="center"/>
              <w:rPr>
                <w:sz w:val="21"/>
                <w:szCs w:val="21"/>
              </w:rPr>
            </w:pPr>
          </w:p>
        </w:tc>
        <w:tc>
          <w:tcPr>
            <w:tcW w:w="1018"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592C9E">
            <w:pPr>
              <w:widowControl/>
              <w:snapToGrid w:val="0"/>
              <w:jc w:val="center"/>
              <w:rPr>
                <w:sz w:val="21"/>
                <w:szCs w:val="21"/>
              </w:rPr>
            </w:pPr>
          </w:p>
        </w:tc>
      </w:tr>
      <w:tr w:rsidR="00592C9E">
        <w:trPr>
          <w:trHeight w:val="454"/>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2249"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w:t>
            </w:r>
          </w:p>
        </w:tc>
        <w:tc>
          <w:tcPr>
            <w:tcW w:w="2359"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c>
          <w:tcPr>
            <w:tcW w:w="959"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rPr>
                <w:sz w:val="21"/>
                <w:szCs w:val="21"/>
              </w:rPr>
            </w:pPr>
            <w:r>
              <w:rPr>
                <w:rFonts w:cs="仿宋_GB2312"/>
                <w:sz w:val="21"/>
                <w:szCs w:val="21"/>
              </w:rPr>
              <w:t xml:space="preserve">　</w:t>
            </w:r>
          </w:p>
        </w:tc>
        <w:tc>
          <w:tcPr>
            <w:tcW w:w="954"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c>
          <w:tcPr>
            <w:tcW w:w="1018"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r>
      <w:tr w:rsidR="00592C9E">
        <w:trPr>
          <w:trHeight w:val="454"/>
          <w:jc w:val="center"/>
        </w:trPr>
        <w:tc>
          <w:tcPr>
            <w:tcW w:w="1409" w:type="dxa"/>
            <w:vMerge w:val="restart"/>
            <w:tcBorders>
              <w:top w:val="nil"/>
              <w:left w:val="single" w:sz="4" w:space="0" w:color="auto"/>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整体绩效</w:t>
            </w:r>
          </w:p>
          <w:p w:rsidR="00592C9E" w:rsidRDefault="00F66BE4">
            <w:pPr>
              <w:widowControl/>
              <w:snapToGrid w:val="0"/>
              <w:jc w:val="center"/>
              <w:rPr>
                <w:sz w:val="21"/>
                <w:szCs w:val="21"/>
              </w:rPr>
            </w:pPr>
            <w:r>
              <w:rPr>
                <w:rFonts w:cs="仿宋_GB2312"/>
                <w:sz w:val="21"/>
                <w:szCs w:val="21"/>
              </w:rPr>
              <w:t>总目标</w:t>
            </w:r>
          </w:p>
        </w:tc>
        <w:tc>
          <w:tcPr>
            <w:tcW w:w="3436" w:type="dxa"/>
            <w:gridSpan w:val="3"/>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长期目标（截止</w:t>
            </w:r>
            <w:r>
              <w:rPr>
                <w:rFonts w:cs="仿宋_GB2312"/>
                <w:sz w:val="21"/>
                <w:szCs w:val="21"/>
              </w:rPr>
              <w:t xml:space="preserve">     </w:t>
            </w:r>
            <w:r>
              <w:rPr>
                <w:rFonts w:cs="仿宋_GB2312"/>
                <w:sz w:val="21"/>
                <w:szCs w:val="21"/>
              </w:rPr>
              <w:t>年）</w:t>
            </w:r>
          </w:p>
        </w:tc>
        <w:tc>
          <w:tcPr>
            <w:tcW w:w="4103" w:type="dxa"/>
            <w:gridSpan w:val="4"/>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年度目标</w:t>
            </w:r>
          </w:p>
        </w:tc>
      </w:tr>
      <w:tr w:rsidR="00592C9E">
        <w:trPr>
          <w:trHeight w:val="953"/>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3436" w:type="dxa"/>
            <w:gridSpan w:val="3"/>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rPr>
                <w:sz w:val="21"/>
                <w:szCs w:val="21"/>
                <w:lang w:eastAsia="zh-CN"/>
              </w:rPr>
            </w:pPr>
            <w:r>
              <w:rPr>
                <w:rFonts w:cs="仿宋_GB2312"/>
                <w:sz w:val="21"/>
                <w:szCs w:val="21"/>
                <w:lang w:eastAsia="zh-CN"/>
              </w:rPr>
              <w:t xml:space="preserve">  </w:t>
            </w:r>
            <w:r>
              <w:rPr>
                <w:rFonts w:cs="仿宋_GB2312"/>
                <w:sz w:val="21"/>
                <w:szCs w:val="21"/>
                <w:lang w:eastAsia="zh-CN"/>
              </w:rPr>
              <w:t>目标：</w:t>
            </w:r>
            <w:r>
              <w:rPr>
                <w:rFonts w:cs="仿宋_GB2312"/>
                <w:sz w:val="21"/>
                <w:szCs w:val="21"/>
                <w:u w:val="single"/>
                <w:lang w:eastAsia="zh-CN"/>
              </w:rPr>
              <w:t>完成商务流通领域的综合执法工作。</w:t>
            </w:r>
          </w:p>
        </w:tc>
        <w:tc>
          <w:tcPr>
            <w:tcW w:w="4103" w:type="dxa"/>
            <w:gridSpan w:val="4"/>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rPr>
                <w:sz w:val="21"/>
                <w:szCs w:val="21"/>
                <w:lang w:eastAsia="zh-CN"/>
              </w:rPr>
            </w:pPr>
            <w:r>
              <w:rPr>
                <w:rFonts w:cs="仿宋_GB2312"/>
                <w:sz w:val="21"/>
                <w:szCs w:val="21"/>
                <w:lang w:eastAsia="zh-CN"/>
              </w:rPr>
              <w:t xml:space="preserve">  </w:t>
            </w:r>
            <w:r>
              <w:rPr>
                <w:rFonts w:cs="仿宋_GB2312"/>
                <w:sz w:val="21"/>
                <w:szCs w:val="21"/>
                <w:lang w:eastAsia="zh-CN"/>
              </w:rPr>
              <w:t>目标：</w:t>
            </w:r>
            <w:r>
              <w:rPr>
                <w:rFonts w:cs="仿宋_GB2312"/>
                <w:sz w:val="21"/>
                <w:szCs w:val="21"/>
                <w:u w:val="single"/>
                <w:lang w:eastAsia="zh-CN"/>
              </w:rPr>
              <w:t>完成商务流通领域的综合执法工作。</w:t>
            </w:r>
          </w:p>
        </w:tc>
      </w:tr>
      <w:tr w:rsidR="00592C9E">
        <w:trPr>
          <w:trHeight w:val="482"/>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b/>
                <w:sz w:val="21"/>
                <w:szCs w:val="21"/>
              </w:rPr>
            </w:pPr>
            <w:r>
              <w:rPr>
                <w:rFonts w:cs="仿宋_GB2312"/>
                <w:b/>
                <w:sz w:val="21"/>
                <w:szCs w:val="21"/>
              </w:rPr>
              <w:t>长期目标</w:t>
            </w:r>
            <w:r>
              <w:rPr>
                <w:rFonts w:cs="仿宋_GB2312"/>
                <w:b/>
                <w:sz w:val="21"/>
                <w:szCs w:val="21"/>
              </w:rPr>
              <w:t>1</w:t>
            </w:r>
            <w:r>
              <w:rPr>
                <w:rFonts w:cs="仿宋_GB2312"/>
                <w:b/>
                <w:sz w:val="21"/>
                <w:szCs w:val="21"/>
              </w:rPr>
              <w:t>：</w:t>
            </w:r>
          </w:p>
        </w:tc>
        <w:tc>
          <w:tcPr>
            <w:tcW w:w="7539" w:type="dxa"/>
            <w:gridSpan w:val="7"/>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rPr>
                <w:sz w:val="21"/>
                <w:szCs w:val="21"/>
              </w:rPr>
            </w:pPr>
            <w:r>
              <w:rPr>
                <w:rFonts w:cs="仿宋_GB2312"/>
                <w:sz w:val="21"/>
                <w:szCs w:val="21"/>
              </w:rPr>
              <w:t xml:space="preserve">　</w:t>
            </w:r>
          </w:p>
        </w:tc>
      </w:tr>
      <w:tr w:rsidR="00592C9E">
        <w:trPr>
          <w:trHeight w:val="482"/>
          <w:jc w:val="center"/>
        </w:trPr>
        <w:tc>
          <w:tcPr>
            <w:tcW w:w="1409" w:type="dxa"/>
            <w:vMerge w:val="restart"/>
            <w:tcBorders>
              <w:top w:val="nil"/>
              <w:left w:val="single" w:sz="4" w:space="0" w:color="auto"/>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长期绩效指标</w:t>
            </w:r>
          </w:p>
        </w:tc>
        <w:tc>
          <w:tcPr>
            <w:tcW w:w="842"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一级</w:t>
            </w:r>
          </w:p>
          <w:p w:rsidR="00592C9E" w:rsidRDefault="00F66BE4">
            <w:pPr>
              <w:widowControl/>
              <w:snapToGrid w:val="0"/>
              <w:jc w:val="center"/>
              <w:rPr>
                <w:sz w:val="21"/>
                <w:szCs w:val="21"/>
              </w:rPr>
            </w:pPr>
            <w:r>
              <w:rPr>
                <w:rFonts w:cs="仿宋_GB2312"/>
                <w:sz w:val="21"/>
                <w:szCs w:val="21"/>
              </w:rPr>
              <w:t>指标</w:t>
            </w:r>
          </w:p>
        </w:tc>
        <w:tc>
          <w:tcPr>
            <w:tcW w:w="140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二级指标</w:t>
            </w: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三级指标</w:t>
            </w:r>
          </w:p>
        </w:tc>
        <w:tc>
          <w:tcPr>
            <w:tcW w:w="2131"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指标值</w:t>
            </w:r>
          </w:p>
        </w:tc>
        <w:tc>
          <w:tcPr>
            <w:tcW w:w="1972"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指标值确定依据</w:t>
            </w:r>
          </w:p>
        </w:tc>
      </w:tr>
      <w:tr w:rsidR="00592C9E">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842" w:type="dxa"/>
            <w:vMerge w:val="restart"/>
            <w:tcBorders>
              <w:top w:val="nil"/>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产出</w:t>
            </w:r>
          </w:p>
          <w:p w:rsidR="00592C9E" w:rsidRDefault="00F66BE4">
            <w:pPr>
              <w:widowControl/>
              <w:snapToGrid w:val="0"/>
              <w:jc w:val="center"/>
              <w:rPr>
                <w:sz w:val="21"/>
                <w:szCs w:val="21"/>
              </w:rPr>
            </w:pPr>
            <w:r>
              <w:rPr>
                <w:rFonts w:cs="仿宋_GB2312"/>
                <w:sz w:val="21"/>
                <w:szCs w:val="21"/>
              </w:rPr>
              <w:t>指标</w:t>
            </w:r>
          </w:p>
        </w:tc>
        <w:tc>
          <w:tcPr>
            <w:tcW w:w="140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u w:val="single"/>
              </w:rPr>
            </w:pPr>
            <w:r>
              <w:rPr>
                <w:rFonts w:cs="仿宋_GB2312"/>
                <w:sz w:val="21"/>
                <w:szCs w:val="21"/>
              </w:rPr>
              <w:t>指标</w:t>
            </w: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c>
          <w:tcPr>
            <w:tcW w:w="2131"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c>
          <w:tcPr>
            <w:tcW w:w="1972"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r>
      <w:tr w:rsidR="00592C9E">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842" w:type="dxa"/>
            <w:vMerge/>
            <w:tcBorders>
              <w:top w:val="nil"/>
              <w:left w:val="nil"/>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140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u w:val="single"/>
              </w:rPr>
            </w:pPr>
            <w:r>
              <w:rPr>
                <w:rFonts w:cs="仿宋_GB2312"/>
                <w:sz w:val="21"/>
                <w:szCs w:val="21"/>
              </w:rPr>
              <w:t>指标</w:t>
            </w: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c>
          <w:tcPr>
            <w:tcW w:w="2131"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c>
          <w:tcPr>
            <w:tcW w:w="1972"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r>
      <w:tr w:rsidR="00592C9E">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842" w:type="dxa"/>
            <w:vMerge/>
            <w:tcBorders>
              <w:top w:val="nil"/>
              <w:left w:val="nil"/>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140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w:t>
            </w: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c>
          <w:tcPr>
            <w:tcW w:w="2131"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c>
          <w:tcPr>
            <w:tcW w:w="1972"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r>
      <w:tr w:rsidR="00592C9E">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842" w:type="dxa"/>
            <w:vMerge w:val="restart"/>
            <w:tcBorders>
              <w:top w:val="nil"/>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效益</w:t>
            </w:r>
          </w:p>
          <w:p w:rsidR="00592C9E" w:rsidRDefault="00F66BE4">
            <w:pPr>
              <w:widowControl/>
              <w:snapToGrid w:val="0"/>
              <w:jc w:val="center"/>
              <w:rPr>
                <w:sz w:val="21"/>
                <w:szCs w:val="21"/>
              </w:rPr>
            </w:pPr>
            <w:r>
              <w:rPr>
                <w:rFonts w:cs="仿宋_GB2312"/>
                <w:sz w:val="21"/>
                <w:szCs w:val="21"/>
              </w:rPr>
              <w:t>指标</w:t>
            </w:r>
          </w:p>
        </w:tc>
        <w:tc>
          <w:tcPr>
            <w:tcW w:w="140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u w:val="single"/>
              </w:rPr>
            </w:pPr>
            <w:r>
              <w:rPr>
                <w:rFonts w:cs="仿宋_GB2312"/>
                <w:sz w:val="21"/>
                <w:szCs w:val="21"/>
              </w:rPr>
              <w:t>指标</w:t>
            </w: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c>
          <w:tcPr>
            <w:tcW w:w="2131"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c>
          <w:tcPr>
            <w:tcW w:w="1972"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r>
      <w:tr w:rsidR="00592C9E">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842" w:type="dxa"/>
            <w:vMerge/>
            <w:tcBorders>
              <w:top w:val="nil"/>
              <w:left w:val="nil"/>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140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u w:val="single"/>
              </w:rPr>
            </w:pPr>
            <w:r>
              <w:rPr>
                <w:rFonts w:cs="仿宋_GB2312"/>
                <w:sz w:val="21"/>
                <w:szCs w:val="21"/>
              </w:rPr>
              <w:t>指标</w:t>
            </w: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c>
          <w:tcPr>
            <w:tcW w:w="2131"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c>
          <w:tcPr>
            <w:tcW w:w="1972"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r>
      <w:tr w:rsidR="00592C9E">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842" w:type="dxa"/>
            <w:vMerge/>
            <w:tcBorders>
              <w:top w:val="nil"/>
              <w:left w:val="nil"/>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140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w:t>
            </w: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c>
          <w:tcPr>
            <w:tcW w:w="2131"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c>
          <w:tcPr>
            <w:tcW w:w="1972"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r>
      <w:tr w:rsidR="00592C9E">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842" w:type="dxa"/>
            <w:vMerge w:val="restart"/>
            <w:tcBorders>
              <w:top w:val="nil"/>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sz w:val="21"/>
                <w:szCs w:val="21"/>
              </w:rPr>
              <w:t>满意度指标</w:t>
            </w:r>
          </w:p>
        </w:tc>
        <w:tc>
          <w:tcPr>
            <w:tcW w:w="140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rFonts w:cs="仿宋_GB2312"/>
                <w:sz w:val="21"/>
                <w:szCs w:val="21"/>
              </w:rPr>
            </w:pPr>
            <w:r>
              <w:rPr>
                <w:rFonts w:cs="仿宋_GB2312"/>
                <w:sz w:val="21"/>
                <w:szCs w:val="21"/>
              </w:rPr>
              <w:t>指标</w:t>
            </w: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592C9E">
            <w:pPr>
              <w:widowControl/>
              <w:snapToGrid w:val="0"/>
              <w:jc w:val="center"/>
              <w:rPr>
                <w:rFonts w:cs="仿宋_GB2312"/>
                <w:sz w:val="21"/>
                <w:szCs w:val="21"/>
              </w:rPr>
            </w:pPr>
          </w:p>
        </w:tc>
        <w:tc>
          <w:tcPr>
            <w:tcW w:w="2131"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rFonts w:cs="仿宋_GB2312"/>
                <w:sz w:val="21"/>
                <w:szCs w:val="21"/>
                <w:lang w:eastAsia="zh-CN"/>
              </w:rPr>
            </w:pPr>
            <w:r>
              <w:rPr>
                <w:rFonts w:cs="仿宋_GB2312"/>
                <w:sz w:val="21"/>
                <w:szCs w:val="21"/>
                <w:u w:val="single"/>
                <w:lang w:eastAsia="zh-CN"/>
              </w:rPr>
              <w:t>净化商务流通领域市场环境。</w:t>
            </w:r>
          </w:p>
        </w:tc>
        <w:tc>
          <w:tcPr>
            <w:tcW w:w="1972"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592C9E">
            <w:pPr>
              <w:widowControl/>
              <w:snapToGrid w:val="0"/>
              <w:jc w:val="center"/>
              <w:rPr>
                <w:rFonts w:cs="仿宋_GB2312"/>
                <w:sz w:val="21"/>
                <w:szCs w:val="21"/>
                <w:lang w:eastAsia="zh-CN"/>
              </w:rPr>
            </w:pPr>
          </w:p>
        </w:tc>
      </w:tr>
      <w:tr w:rsidR="00592C9E">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592C9E" w:rsidRDefault="00592C9E">
            <w:pPr>
              <w:widowControl/>
              <w:rPr>
                <w:sz w:val="21"/>
                <w:szCs w:val="21"/>
                <w:lang w:eastAsia="zh-CN"/>
              </w:rPr>
            </w:pPr>
          </w:p>
        </w:tc>
        <w:tc>
          <w:tcPr>
            <w:tcW w:w="842" w:type="dxa"/>
            <w:vMerge/>
            <w:tcBorders>
              <w:top w:val="nil"/>
              <w:left w:val="nil"/>
              <w:bottom w:val="single" w:sz="4" w:space="0" w:color="auto"/>
              <w:right w:val="single" w:sz="4" w:space="0" w:color="auto"/>
              <w:tl2br w:val="nil"/>
              <w:tr2bl w:val="nil"/>
            </w:tcBorders>
            <w:noWrap/>
            <w:vAlign w:val="center"/>
          </w:tcPr>
          <w:p w:rsidR="00592C9E" w:rsidRDefault="00592C9E">
            <w:pPr>
              <w:widowControl/>
              <w:rPr>
                <w:sz w:val="21"/>
                <w:szCs w:val="21"/>
                <w:lang w:eastAsia="zh-CN"/>
              </w:rPr>
            </w:pPr>
          </w:p>
        </w:tc>
        <w:tc>
          <w:tcPr>
            <w:tcW w:w="140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rFonts w:cs="仿宋_GB2312"/>
                <w:sz w:val="21"/>
                <w:szCs w:val="21"/>
              </w:rPr>
            </w:pPr>
            <w:r>
              <w:rPr>
                <w:rFonts w:cs="仿宋_GB2312"/>
                <w:sz w:val="21"/>
                <w:szCs w:val="21"/>
              </w:rPr>
              <w:t>指标</w:t>
            </w: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592C9E">
            <w:pPr>
              <w:widowControl/>
              <w:snapToGrid w:val="0"/>
              <w:jc w:val="center"/>
              <w:rPr>
                <w:rFonts w:cs="仿宋_GB2312"/>
                <w:sz w:val="21"/>
                <w:szCs w:val="21"/>
              </w:rPr>
            </w:pPr>
          </w:p>
        </w:tc>
        <w:tc>
          <w:tcPr>
            <w:tcW w:w="2131"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592C9E">
            <w:pPr>
              <w:widowControl/>
              <w:snapToGrid w:val="0"/>
              <w:jc w:val="center"/>
              <w:rPr>
                <w:rFonts w:cs="仿宋_GB2312"/>
                <w:sz w:val="21"/>
                <w:szCs w:val="21"/>
              </w:rPr>
            </w:pPr>
          </w:p>
        </w:tc>
        <w:tc>
          <w:tcPr>
            <w:tcW w:w="1972"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592C9E">
            <w:pPr>
              <w:widowControl/>
              <w:snapToGrid w:val="0"/>
              <w:jc w:val="center"/>
              <w:rPr>
                <w:rFonts w:cs="仿宋_GB2312"/>
                <w:sz w:val="21"/>
                <w:szCs w:val="21"/>
              </w:rPr>
            </w:pPr>
          </w:p>
        </w:tc>
      </w:tr>
      <w:tr w:rsidR="00592C9E">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842" w:type="dxa"/>
            <w:vMerge/>
            <w:tcBorders>
              <w:top w:val="nil"/>
              <w:left w:val="nil"/>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140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rFonts w:cs="仿宋_GB2312"/>
                <w:sz w:val="21"/>
                <w:szCs w:val="21"/>
              </w:rPr>
            </w:pPr>
            <w:r>
              <w:rPr>
                <w:rFonts w:cs="仿宋_GB2312"/>
                <w:sz w:val="21"/>
                <w:szCs w:val="21"/>
              </w:rPr>
              <w:t>……</w:t>
            </w: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592C9E">
            <w:pPr>
              <w:widowControl/>
              <w:snapToGrid w:val="0"/>
              <w:jc w:val="center"/>
              <w:rPr>
                <w:rFonts w:cs="仿宋_GB2312"/>
                <w:sz w:val="21"/>
                <w:szCs w:val="21"/>
              </w:rPr>
            </w:pPr>
          </w:p>
        </w:tc>
        <w:tc>
          <w:tcPr>
            <w:tcW w:w="2131"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592C9E">
            <w:pPr>
              <w:widowControl/>
              <w:snapToGrid w:val="0"/>
              <w:jc w:val="center"/>
              <w:rPr>
                <w:rFonts w:cs="仿宋_GB2312"/>
                <w:sz w:val="21"/>
                <w:szCs w:val="21"/>
              </w:rPr>
            </w:pPr>
          </w:p>
        </w:tc>
        <w:tc>
          <w:tcPr>
            <w:tcW w:w="1972"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592C9E">
            <w:pPr>
              <w:widowControl/>
              <w:snapToGrid w:val="0"/>
              <w:jc w:val="center"/>
              <w:rPr>
                <w:rFonts w:cs="仿宋_GB2312"/>
                <w:sz w:val="21"/>
                <w:szCs w:val="21"/>
              </w:rPr>
            </w:pPr>
          </w:p>
        </w:tc>
      </w:tr>
      <w:tr w:rsidR="00592C9E">
        <w:trPr>
          <w:trHeight w:val="482"/>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b/>
                <w:sz w:val="21"/>
                <w:szCs w:val="21"/>
              </w:rPr>
            </w:pPr>
            <w:r>
              <w:rPr>
                <w:rFonts w:cs="仿宋_GB2312"/>
                <w:b/>
                <w:sz w:val="21"/>
                <w:szCs w:val="21"/>
              </w:rPr>
              <w:t>长期目标</w:t>
            </w:r>
            <w:r>
              <w:rPr>
                <w:rFonts w:cs="仿宋_GB2312"/>
                <w:b/>
                <w:sz w:val="21"/>
                <w:szCs w:val="21"/>
              </w:rPr>
              <w:t>2</w:t>
            </w:r>
            <w:r>
              <w:rPr>
                <w:rFonts w:cs="仿宋_GB2312"/>
                <w:b/>
                <w:sz w:val="21"/>
                <w:szCs w:val="21"/>
              </w:rPr>
              <w:t>：</w:t>
            </w:r>
          </w:p>
        </w:tc>
        <w:tc>
          <w:tcPr>
            <w:tcW w:w="7539" w:type="dxa"/>
            <w:gridSpan w:val="7"/>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rPr>
                <w:sz w:val="21"/>
                <w:szCs w:val="21"/>
              </w:rPr>
            </w:pPr>
            <w:r>
              <w:rPr>
                <w:rFonts w:cs="仿宋_GB2312"/>
                <w:sz w:val="21"/>
                <w:szCs w:val="21"/>
              </w:rPr>
              <w:t xml:space="preserve">　</w:t>
            </w:r>
          </w:p>
        </w:tc>
      </w:tr>
      <w:tr w:rsidR="00592C9E">
        <w:trPr>
          <w:trHeight w:val="482"/>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w:t>
            </w:r>
          </w:p>
        </w:tc>
        <w:tc>
          <w:tcPr>
            <w:tcW w:w="842"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592C9E">
            <w:pPr>
              <w:widowControl/>
              <w:snapToGrid w:val="0"/>
              <w:jc w:val="center"/>
              <w:rPr>
                <w:sz w:val="21"/>
                <w:szCs w:val="21"/>
              </w:rPr>
            </w:pPr>
          </w:p>
        </w:tc>
        <w:tc>
          <w:tcPr>
            <w:tcW w:w="140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592C9E">
            <w:pPr>
              <w:widowControl/>
              <w:snapToGrid w:val="0"/>
              <w:jc w:val="center"/>
              <w:rPr>
                <w:sz w:val="21"/>
                <w:szCs w:val="21"/>
              </w:rPr>
            </w:pP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592C9E">
            <w:pPr>
              <w:widowControl/>
              <w:snapToGrid w:val="0"/>
              <w:jc w:val="center"/>
              <w:rPr>
                <w:sz w:val="21"/>
                <w:szCs w:val="21"/>
              </w:rPr>
            </w:pPr>
          </w:p>
        </w:tc>
        <w:tc>
          <w:tcPr>
            <w:tcW w:w="2131"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592C9E">
            <w:pPr>
              <w:widowControl/>
              <w:snapToGrid w:val="0"/>
              <w:jc w:val="center"/>
              <w:rPr>
                <w:sz w:val="21"/>
                <w:szCs w:val="21"/>
              </w:rPr>
            </w:pPr>
          </w:p>
        </w:tc>
        <w:tc>
          <w:tcPr>
            <w:tcW w:w="1972"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592C9E">
            <w:pPr>
              <w:widowControl/>
              <w:snapToGrid w:val="0"/>
              <w:jc w:val="center"/>
              <w:rPr>
                <w:sz w:val="21"/>
                <w:szCs w:val="21"/>
              </w:rPr>
            </w:pPr>
          </w:p>
        </w:tc>
      </w:tr>
      <w:tr w:rsidR="00592C9E">
        <w:trPr>
          <w:trHeight w:val="482"/>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b/>
                <w:sz w:val="21"/>
                <w:szCs w:val="21"/>
              </w:rPr>
            </w:pPr>
            <w:r>
              <w:rPr>
                <w:rFonts w:cs="仿宋_GB2312"/>
                <w:b/>
                <w:sz w:val="21"/>
                <w:szCs w:val="21"/>
              </w:rPr>
              <w:t>年度目标</w:t>
            </w:r>
            <w:r>
              <w:rPr>
                <w:rFonts w:cs="仿宋_GB2312"/>
                <w:b/>
                <w:sz w:val="21"/>
                <w:szCs w:val="21"/>
              </w:rPr>
              <w:t>1</w:t>
            </w:r>
            <w:r>
              <w:rPr>
                <w:rFonts w:cs="仿宋_GB2312"/>
                <w:b/>
                <w:sz w:val="21"/>
                <w:szCs w:val="21"/>
              </w:rPr>
              <w:t>：</w:t>
            </w:r>
          </w:p>
        </w:tc>
        <w:tc>
          <w:tcPr>
            <w:tcW w:w="7539" w:type="dxa"/>
            <w:gridSpan w:val="7"/>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rPr>
                <w:sz w:val="21"/>
                <w:szCs w:val="21"/>
              </w:rPr>
            </w:pPr>
            <w:r>
              <w:rPr>
                <w:rFonts w:cs="仿宋_GB2312"/>
                <w:sz w:val="21"/>
                <w:szCs w:val="21"/>
              </w:rPr>
              <w:t xml:space="preserve">　</w:t>
            </w:r>
          </w:p>
        </w:tc>
      </w:tr>
      <w:tr w:rsidR="00592C9E">
        <w:trPr>
          <w:trHeight w:val="482"/>
          <w:jc w:val="center"/>
        </w:trPr>
        <w:tc>
          <w:tcPr>
            <w:tcW w:w="1409" w:type="dxa"/>
            <w:vMerge w:val="restart"/>
            <w:tcBorders>
              <w:top w:val="nil"/>
              <w:left w:val="single" w:sz="4" w:space="0" w:color="auto"/>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年度绩效指标</w:t>
            </w:r>
          </w:p>
        </w:tc>
        <w:tc>
          <w:tcPr>
            <w:tcW w:w="842" w:type="dxa"/>
            <w:vMerge w:val="restart"/>
            <w:tcBorders>
              <w:top w:val="nil"/>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一级</w:t>
            </w:r>
          </w:p>
          <w:p w:rsidR="00592C9E" w:rsidRDefault="00F66BE4">
            <w:pPr>
              <w:widowControl/>
              <w:snapToGrid w:val="0"/>
              <w:jc w:val="center"/>
              <w:rPr>
                <w:sz w:val="21"/>
                <w:szCs w:val="21"/>
              </w:rPr>
            </w:pPr>
            <w:r>
              <w:rPr>
                <w:rFonts w:cs="仿宋_GB2312"/>
                <w:sz w:val="21"/>
                <w:szCs w:val="21"/>
              </w:rPr>
              <w:t>指标</w:t>
            </w:r>
          </w:p>
        </w:tc>
        <w:tc>
          <w:tcPr>
            <w:tcW w:w="1407" w:type="dxa"/>
            <w:vMerge w:val="restart"/>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二级指标</w:t>
            </w:r>
          </w:p>
        </w:tc>
        <w:tc>
          <w:tcPr>
            <w:tcW w:w="1187" w:type="dxa"/>
            <w:vMerge w:val="restart"/>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三级指标</w:t>
            </w:r>
          </w:p>
        </w:tc>
        <w:tc>
          <w:tcPr>
            <w:tcW w:w="3085" w:type="dxa"/>
            <w:gridSpan w:val="3"/>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指标值</w:t>
            </w:r>
          </w:p>
        </w:tc>
        <w:tc>
          <w:tcPr>
            <w:tcW w:w="1018" w:type="dxa"/>
            <w:vMerge w:val="restart"/>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指标值确定依据</w:t>
            </w:r>
          </w:p>
        </w:tc>
      </w:tr>
      <w:tr w:rsidR="00592C9E">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842" w:type="dxa"/>
            <w:vMerge/>
            <w:tcBorders>
              <w:top w:val="nil"/>
              <w:left w:val="nil"/>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1407" w:type="dxa"/>
            <w:vMerge/>
            <w:tcBorders>
              <w:top w:val="single" w:sz="4" w:space="0" w:color="auto"/>
              <w:left w:val="nil"/>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1187" w:type="dxa"/>
            <w:vMerge/>
            <w:tcBorders>
              <w:top w:val="single" w:sz="4" w:space="0" w:color="auto"/>
              <w:left w:val="nil"/>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2131"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近两年指标值</w:t>
            </w:r>
          </w:p>
        </w:tc>
        <w:tc>
          <w:tcPr>
            <w:tcW w:w="954" w:type="dxa"/>
            <w:vMerge w:val="restart"/>
            <w:tcBorders>
              <w:top w:val="nil"/>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预期当年实现值</w:t>
            </w:r>
          </w:p>
        </w:tc>
        <w:tc>
          <w:tcPr>
            <w:tcW w:w="1018" w:type="dxa"/>
            <w:vMerge/>
            <w:tcBorders>
              <w:top w:val="single" w:sz="4" w:space="0" w:color="auto"/>
              <w:left w:val="nil"/>
              <w:bottom w:val="single" w:sz="4" w:space="0" w:color="auto"/>
              <w:right w:val="single" w:sz="4" w:space="0" w:color="auto"/>
              <w:tl2br w:val="nil"/>
              <w:tr2bl w:val="nil"/>
            </w:tcBorders>
            <w:noWrap/>
            <w:vAlign w:val="center"/>
          </w:tcPr>
          <w:p w:rsidR="00592C9E" w:rsidRDefault="00592C9E">
            <w:pPr>
              <w:widowControl/>
              <w:rPr>
                <w:sz w:val="21"/>
                <w:szCs w:val="21"/>
              </w:rPr>
            </w:pPr>
          </w:p>
        </w:tc>
      </w:tr>
      <w:tr w:rsidR="00592C9E">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842" w:type="dxa"/>
            <w:vMerge/>
            <w:tcBorders>
              <w:top w:val="nil"/>
              <w:left w:val="nil"/>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1407" w:type="dxa"/>
            <w:vMerge/>
            <w:tcBorders>
              <w:top w:val="single" w:sz="4" w:space="0" w:color="auto"/>
              <w:left w:val="nil"/>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1187" w:type="dxa"/>
            <w:vMerge/>
            <w:tcBorders>
              <w:top w:val="single" w:sz="4" w:space="0" w:color="auto"/>
              <w:left w:val="nil"/>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1172"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u w:val="single"/>
              </w:rPr>
            </w:pPr>
            <w:r>
              <w:rPr>
                <w:rFonts w:cs="仿宋_GB2312"/>
                <w:sz w:val="21"/>
                <w:szCs w:val="21"/>
                <w:u w:val="single"/>
              </w:rPr>
              <w:t xml:space="preserve">  </w:t>
            </w:r>
            <w:r>
              <w:rPr>
                <w:rFonts w:cs="仿宋_GB2312"/>
                <w:sz w:val="21"/>
                <w:szCs w:val="21"/>
                <w:u w:val="single"/>
              </w:rPr>
              <w:t>前</w:t>
            </w:r>
            <w:r>
              <w:rPr>
                <w:rFonts w:cs="仿宋_GB2312"/>
                <w:sz w:val="21"/>
                <w:szCs w:val="21"/>
                <w:u w:val="single"/>
              </w:rPr>
              <w:t xml:space="preserve">  </w:t>
            </w:r>
            <w:r>
              <w:rPr>
                <w:rFonts w:cs="仿宋_GB2312"/>
                <w:sz w:val="21"/>
                <w:szCs w:val="21"/>
                <w:u w:val="single"/>
              </w:rPr>
              <w:t>年</w:t>
            </w:r>
          </w:p>
        </w:tc>
        <w:tc>
          <w:tcPr>
            <w:tcW w:w="959"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u w:val="single"/>
              </w:rPr>
            </w:pPr>
            <w:r>
              <w:rPr>
                <w:rFonts w:cs="仿宋_GB2312"/>
                <w:sz w:val="21"/>
                <w:szCs w:val="21"/>
                <w:u w:val="single"/>
              </w:rPr>
              <w:t xml:space="preserve">  </w:t>
            </w:r>
            <w:r>
              <w:rPr>
                <w:rFonts w:cs="仿宋_GB2312"/>
                <w:sz w:val="21"/>
                <w:szCs w:val="21"/>
                <w:u w:val="single"/>
              </w:rPr>
              <w:t>上</w:t>
            </w:r>
            <w:r>
              <w:rPr>
                <w:rFonts w:cs="仿宋_GB2312"/>
                <w:sz w:val="21"/>
                <w:szCs w:val="21"/>
                <w:u w:val="single"/>
              </w:rPr>
              <w:t xml:space="preserve">  </w:t>
            </w:r>
            <w:r>
              <w:rPr>
                <w:rFonts w:cs="仿宋_GB2312"/>
                <w:sz w:val="21"/>
                <w:szCs w:val="21"/>
                <w:u w:val="single"/>
              </w:rPr>
              <w:t>年</w:t>
            </w:r>
          </w:p>
        </w:tc>
        <w:tc>
          <w:tcPr>
            <w:tcW w:w="954" w:type="dxa"/>
            <w:vMerge/>
            <w:tcBorders>
              <w:top w:val="nil"/>
              <w:left w:val="nil"/>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1018" w:type="dxa"/>
            <w:vMerge/>
            <w:tcBorders>
              <w:top w:val="single" w:sz="4" w:space="0" w:color="auto"/>
              <w:left w:val="nil"/>
              <w:bottom w:val="single" w:sz="4" w:space="0" w:color="auto"/>
              <w:right w:val="single" w:sz="4" w:space="0" w:color="auto"/>
              <w:tl2br w:val="nil"/>
              <w:tr2bl w:val="nil"/>
            </w:tcBorders>
            <w:noWrap/>
            <w:vAlign w:val="center"/>
          </w:tcPr>
          <w:p w:rsidR="00592C9E" w:rsidRDefault="00592C9E">
            <w:pPr>
              <w:widowControl/>
              <w:rPr>
                <w:sz w:val="21"/>
                <w:szCs w:val="21"/>
              </w:rPr>
            </w:pPr>
          </w:p>
        </w:tc>
      </w:tr>
      <w:tr w:rsidR="00592C9E">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842" w:type="dxa"/>
            <w:vMerge w:val="restart"/>
            <w:tcBorders>
              <w:top w:val="nil"/>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产出</w:t>
            </w:r>
          </w:p>
          <w:p w:rsidR="00592C9E" w:rsidRDefault="00F66BE4">
            <w:pPr>
              <w:widowControl/>
              <w:snapToGrid w:val="0"/>
              <w:jc w:val="center"/>
              <w:rPr>
                <w:sz w:val="21"/>
                <w:szCs w:val="21"/>
              </w:rPr>
            </w:pPr>
            <w:r>
              <w:rPr>
                <w:rFonts w:cs="仿宋_GB2312"/>
                <w:sz w:val="21"/>
                <w:szCs w:val="21"/>
              </w:rPr>
              <w:t>指标</w:t>
            </w:r>
          </w:p>
        </w:tc>
        <w:tc>
          <w:tcPr>
            <w:tcW w:w="140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u w:val="single"/>
              </w:rPr>
            </w:pPr>
            <w:r>
              <w:rPr>
                <w:rFonts w:cs="仿宋_GB2312"/>
                <w:sz w:val="21"/>
                <w:szCs w:val="21"/>
              </w:rPr>
              <w:t>指标</w:t>
            </w: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c>
          <w:tcPr>
            <w:tcW w:w="1172"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c>
          <w:tcPr>
            <w:tcW w:w="959"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c>
          <w:tcPr>
            <w:tcW w:w="954"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c>
          <w:tcPr>
            <w:tcW w:w="1018"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r>
      <w:tr w:rsidR="00592C9E">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842" w:type="dxa"/>
            <w:vMerge/>
            <w:tcBorders>
              <w:top w:val="nil"/>
              <w:left w:val="nil"/>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140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u w:val="single"/>
              </w:rPr>
            </w:pPr>
            <w:r>
              <w:rPr>
                <w:rFonts w:cs="仿宋_GB2312"/>
                <w:sz w:val="21"/>
                <w:szCs w:val="21"/>
              </w:rPr>
              <w:t>指标</w:t>
            </w: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c>
          <w:tcPr>
            <w:tcW w:w="1172"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c>
          <w:tcPr>
            <w:tcW w:w="959"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c>
          <w:tcPr>
            <w:tcW w:w="954"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c>
          <w:tcPr>
            <w:tcW w:w="1018"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r>
      <w:tr w:rsidR="00592C9E">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842" w:type="dxa"/>
            <w:vMerge/>
            <w:tcBorders>
              <w:top w:val="nil"/>
              <w:left w:val="nil"/>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140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w:t>
            </w: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c>
          <w:tcPr>
            <w:tcW w:w="1172"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c>
          <w:tcPr>
            <w:tcW w:w="959"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c>
          <w:tcPr>
            <w:tcW w:w="954"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c>
          <w:tcPr>
            <w:tcW w:w="1018"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r>
      <w:tr w:rsidR="00592C9E">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842" w:type="dxa"/>
            <w:vMerge w:val="restart"/>
            <w:tcBorders>
              <w:top w:val="nil"/>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效益</w:t>
            </w:r>
          </w:p>
          <w:p w:rsidR="00592C9E" w:rsidRDefault="00F66BE4">
            <w:pPr>
              <w:widowControl/>
              <w:snapToGrid w:val="0"/>
              <w:jc w:val="center"/>
              <w:rPr>
                <w:sz w:val="21"/>
                <w:szCs w:val="21"/>
              </w:rPr>
            </w:pPr>
            <w:r>
              <w:rPr>
                <w:rFonts w:cs="仿宋_GB2312"/>
                <w:sz w:val="21"/>
                <w:szCs w:val="21"/>
              </w:rPr>
              <w:t>指标</w:t>
            </w:r>
          </w:p>
        </w:tc>
        <w:tc>
          <w:tcPr>
            <w:tcW w:w="140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u w:val="single"/>
              </w:rPr>
            </w:pPr>
            <w:r>
              <w:rPr>
                <w:rFonts w:cs="仿宋_GB2312"/>
                <w:sz w:val="21"/>
                <w:szCs w:val="21"/>
              </w:rPr>
              <w:t>指标</w:t>
            </w: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c>
          <w:tcPr>
            <w:tcW w:w="1172"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c>
          <w:tcPr>
            <w:tcW w:w="959"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c>
          <w:tcPr>
            <w:tcW w:w="954"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c>
          <w:tcPr>
            <w:tcW w:w="1018"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r>
      <w:tr w:rsidR="00592C9E">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842" w:type="dxa"/>
            <w:vMerge/>
            <w:tcBorders>
              <w:top w:val="nil"/>
              <w:left w:val="nil"/>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140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u w:val="single"/>
              </w:rPr>
            </w:pPr>
            <w:r>
              <w:rPr>
                <w:rFonts w:cs="仿宋_GB2312"/>
                <w:sz w:val="21"/>
                <w:szCs w:val="21"/>
              </w:rPr>
              <w:t>指标</w:t>
            </w: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c>
          <w:tcPr>
            <w:tcW w:w="1172"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c>
          <w:tcPr>
            <w:tcW w:w="959"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c>
          <w:tcPr>
            <w:tcW w:w="954"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c>
          <w:tcPr>
            <w:tcW w:w="1018"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r>
      <w:tr w:rsidR="00592C9E">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842" w:type="dxa"/>
            <w:vMerge/>
            <w:tcBorders>
              <w:top w:val="nil"/>
              <w:left w:val="nil"/>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140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w:t>
            </w: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c>
          <w:tcPr>
            <w:tcW w:w="1172"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c>
          <w:tcPr>
            <w:tcW w:w="959"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c>
          <w:tcPr>
            <w:tcW w:w="954"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c>
          <w:tcPr>
            <w:tcW w:w="1018"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 xml:space="preserve">　</w:t>
            </w:r>
          </w:p>
        </w:tc>
      </w:tr>
      <w:tr w:rsidR="00592C9E">
        <w:trPr>
          <w:trHeight w:val="414"/>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842" w:type="dxa"/>
            <w:vMerge w:val="restart"/>
            <w:tcBorders>
              <w:top w:val="nil"/>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sz w:val="21"/>
                <w:szCs w:val="21"/>
              </w:rPr>
              <w:t>满意度指标</w:t>
            </w:r>
          </w:p>
        </w:tc>
        <w:tc>
          <w:tcPr>
            <w:tcW w:w="140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rFonts w:cs="仿宋_GB2312"/>
                <w:sz w:val="21"/>
                <w:szCs w:val="21"/>
              </w:rPr>
            </w:pPr>
            <w:r>
              <w:rPr>
                <w:rFonts w:cs="仿宋_GB2312"/>
                <w:sz w:val="21"/>
                <w:szCs w:val="21"/>
              </w:rPr>
              <w:t>指标</w:t>
            </w: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592C9E">
            <w:pPr>
              <w:widowControl/>
              <w:snapToGrid w:val="0"/>
              <w:jc w:val="center"/>
              <w:rPr>
                <w:rFonts w:cs="仿宋_GB2312"/>
                <w:sz w:val="21"/>
                <w:szCs w:val="21"/>
              </w:rPr>
            </w:pPr>
          </w:p>
        </w:tc>
        <w:tc>
          <w:tcPr>
            <w:tcW w:w="1172"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rFonts w:cs="仿宋_GB2312"/>
                <w:sz w:val="21"/>
                <w:szCs w:val="21"/>
                <w:lang w:eastAsia="zh-CN"/>
              </w:rPr>
            </w:pPr>
            <w:r>
              <w:rPr>
                <w:rFonts w:cs="仿宋_GB2312"/>
                <w:sz w:val="21"/>
                <w:szCs w:val="21"/>
                <w:u w:val="single"/>
                <w:lang w:eastAsia="zh-CN"/>
              </w:rPr>
              <w:t>净化商务流通领域市场环境</w:t>
            </w:r>
          </w:p>
        </w:tc>
        <w:tc>
          <w:tcPr>
            <w:tcW w:w="959"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rFonts w:cs="仿宋_GB2312"/>
                <w:sz w:val="21"/>
                <w:szCs w:val="21"/>
                <w:lang w:eastAsia="zh-CN"/>
              </w:rPr>
            </w:pPr>
            <w:r>
              <w:rPr>
                <w:rFonts w:cs="仿宋_GB2312"/>
                <w:sz w:val="21"/>
                <w:szCs w:val="21"/>
                <w:u w:val="single"/>
                <w:lang w:eastAsia="zh-CN"/>
              </w:rPr>
              <w:t>净化商务流通领域市场环境</w:t>
            </w:r>
          </w:p>
        </w:tc>
        <w:tc>
          <w:tcPr>
            <w:tcW w:w="954"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rFonts w:cs="仿宋_GB2312"/>
                <w:sz w:val="21"/>
                <w:szCs w:val="21"/>
                <w:lang w:eastAsia="zh-CN"/>
              </w:rPr>
            </w:pPr>
            <w:r>
              <w:rPr>
                <w:rFonts w:cs="仿宋_GB2312"/>
                <w:sz w:val="21"/>
                <w:szCs w:val="21"/>
                <w:u w:val="single"/>
                <w:lang w:eastAsia="zh-CN"/>
              </w:rPr>
              <w:t>净化商务流通领域市场环境</w:t>
            </w:r>
          </w:p>
        </w:tc>
        <w:tc>
          <w:tcPr>
            <w:tcW w:w="1018"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592C9E">
            <w:pPr>
              <w:widowControl/>
              <w:snapToGrid w:val="0"/>
              <w:jc w:val="center"/>
              <w:rPr>
                <w:rFonts w:cs="仿宋_GB2312"/>
                <w:sz w:val="21"/>
                <w:szCs w:val="21"/>
                <w:lang w:eastAsia="zh-CN"/>
              </w:rPr>
            </w:pPr>
          </w:p>
        </w:tc>
      </w:tr>
      <w:tr w:rsidR="00592C9E">
        <w:trPr>
          <w:trHeight w:val="395"/>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592C9E" w:rsidRDefault="00592C9E">
            <w:pPr>
              <w:widowControl/>
              <w:rPr>
                <w:sz w:val="21"/>
                <w:szCs w:val="21"/>
                <w:lang w:eastAsia="zh-CN"/>
              </w:rPr>
            </w:pPr>
          </w:p>
        </w:tc>
        <w:tc>
          <w:tcPr>
            <w:tcW w:w="842" w:type="dxa"/>
            <w:vMerge/>
            <w:tcBorders>
              <w:top w:val="nil"/>
              <w:left w:val="nil"/>
              <w:bottom w:val="single" w:sz="4" w:space="0" w:color="auto"/>
              <w:right w:val="single" w:sz="4" w:space="0" w:color="auto"/>
              <w:tl2br w:val="nil"/>
              <w:tr2bl w:val="nil"/>
            </w:tcBorders>
            <w:noWrap/>
            <w:vAlign w:val="center"/>
          </w:tcPr>
          <w:p w:rsidR="00592C9E" w:rsidRDefault="00592C9E">
            <w:pPr>
              <w:widowControl/>
              <w:rPr>
                <w:sz w:val="21"/>
                <w:szCs w:val="21"/>
                <w:lang w:eastAsia="zh-CN"/>
              </w:rPr>
            </w:pPr>
          </w:p>
        </w:tc>
        <w:tc>
          <w:tcPr>
            <w:tcW w:w="140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rFonts w:cs="仿宋_GB2312"/>
                <w:sz w:val="21"/>
                <w:szCs w:val="21"/>
              </w:rPr>
            </w:pPr>
            <w:r>
              <w:rPr>
                <w:rFonts w:cs="仿宋_GB2312"/>
                <w:sz w:val="21"/>
                <w:szCs w:val="21"/>
              </w:rPr>
              <w:t>指标</w:t>
            </w: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592C9E">
            <w:pPr>
              <w:widowControl/>
              <w:snapToGrid w:val="0"/>
              <w:jc w:val="center"/>
              <w:rPr>
                <w:rFonts w:cs="仿宋_GB2312"/>
                <w:sz w:val="21"/>
                <w:szCs w:val="21"/>
              </w:rPr>
            </w:pPr>
          </w:p>
        </w:tc>
        <w:tc>
          <w:tcPr>
            <w:tcW w:w="1172"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592C9E">
            <w:pPr>
              <w:widowControl/>
              <w:snapToGrid w:val="0"/>
              <w:jc w:val="center"/>
              <w:rPr>
                <w:rFonts w:cs="仿宋_GB2312"/>
                <w:sz w:val="21"/>
                <w:szCs w:val="21"/>
              </w:rPr>
            </w:pPr>
          </w:p>
        </w:tc>
        <w:tc>
          <w:tcPr>
            <w:tcW w:w="959"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592C9E">
            <w:pPr>
              <w:widowControl/>
              <w:snapToGrid w:val="0"/>
              <w:jc w:val="center"/>
              <w:rPr>
                <w:rFonts w:cs="仿宋_GB2312"/>
                <w:sz w:val="21"/>
                <w:szCs w:val="21"/>
              </w:rPr>
            </w:pPr>
          </w:p>
        </w:tc>
        <w:tc>
          <w:tcPr>
            <w:tcW w:w="954"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592C9E">
            <w:pPr>
              <w:widowControl/>
              <w:snapToGrid w:val="0"/>
              <w:jc w:val="center"/>
              <w:rPr>
                <w:rFonts w:cs="仿宋_GB2312"/>
                <w:sz w:val="21"/>
                <w:szCs w:val="21"/>
              </w:rPr>
            </w:pPr>
          </w:p>
        </w:tc>
        <w:tc>
          <w:tcPr>
            <w:tcW w:w="1018"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592C9E">
            <w:pPr>
              <w:widowControl/>
              <w:snapToGrid w:val="0"/>
              <w:jc w:val="center"/>
              <w:rPr>
                <w:rFonts w:cs="仿宋_GB2312"/>
                <w:sz w:val="21"/>
                <w:szCs w:val="21"/>
              </w:rPr>
            </w:pPr>
          </w:p>
        </w:tc>
      </w:tr>
      <w:tr w:rsidR="00592C9E">
        <w:trPr>
          <w:trHeight w:val="417"/>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842" w:type="dxa"/>
            <w:vMerge/>
            <w:tcBorders>
              <w:top w:val="nil"/>
              <w:left w:val="nil"/>
              <w:bottom w:val="single" w:sz="4" w:space="0" w:color="auto"/>
              <w:right w:val="single" w:sz="4" w:space="0" w:color="auto"/>
              <w:tl2br w:val="nil"/>
              <w:tr2bl w:val="nil"/>
            </w:tcBorders>
            <w:noWrap/>
            <w:vAlign w:val="center"/>
          </w:tcPr>
          <w:p w:rsidR="00592C9E" w:rsidRDefault="00592C9E">
            <w:pPr>
              <w:widowControl/>
              <w:rPr>
                <w:sz w:val="21"/>
                <w:szCs w:val="21"/>
              </w:rPr>
            </w:pPr>
          </w:p>
        </w:tc>
        <w:tc>
          <w:tcPr>
            <w:tcW w:w="140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rFonts w:cs="仿宋_GB2312"/>
                <w:sz w:val="21"/>
                <w:szCs w:val="21"/>
              </w:rPr>
            </w:pPr>
            <w:r>
              <w:rPr>
                <w:rFonts w:cs="仿宋_GB2312"/>
                <w:sz w:val="21"/>
                <w:szCs w:val="21"/>
              </w:rPr>
              <w:t>……</w:t>
            </w: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592C9E">
            <w:pPr>
              <w:widowControl/>
              <w:snapToGrid w:val="0"/>
              <w:jc w:val="center"/>
              <w:rPr>
                <w:rFonts w:cs="仿宋_GB2312"/>
                <w:sz w:val="21"/>
                <w:szCs w:val="21"/>
              </w:rPr>
            </w:pPr>
          </w:p>
        </w:tc>
        <w:tc>
          <w:tcPr>
            <w:tcW w:w="1172"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592C9E">
            <w:pPr>
              <w:widowControl/>
              <w:snapToGrid w:val="0"/>
              <w:jc w:val="center"/>
              <w:rPr>
                <w:rFonts w:cs="仿宋_GB2312"/>
                <w:sz w:val="21"/>
                <w:szCs w:val="21"/>
              </w:rPr>
            </w:pPr>
          </w:p>
        </w:tc>
        <w:tc>
          <w:tcPr>
            <w:tcW w:w="959"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592C9E">
            <w:pPr>
              <w:widowControl/>
              <w:snapToGrid w:val="0"/>
              <w:jc w:val="center"/>
              <w:rPr>
                <w:rFonts w:cs="仿宋_GB2312"/>
                <w:sz w:val="21"/>
                <w:szCs w:val="21"/>
              </w:rPr>
            </w:pPr>
          </w:p>
        </w:tc>
        <w:tc>
          <w:tcPr>
            <w:tcW w:w="954"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592C9E">
            <w:pPr>
              <w:widowControl/>
              <w:snapToGrid w:val="0"/>
              <w:jc w:val="center"/>
              <w:rPr>
                <w:rFonts w:cs="仿宋_GB2312"/>
                <w:sz w:val="21"/>
                <w:szCs w:val="21"/>
              </w:rPr>
            </w:pPr>
          </w:p>
        </w:tc>
        <w:tc>
          <w:tcPr>
            <w:tcW w:w="1018"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592C9E">
            <w:pPr>
              <w:widowControl/>
              <w:snapToGrid w:val="0"/>
              <w:jc w:val="center"/>
              <w:rPr>
                <w:rFonts w:cs="仿宋_GB2312"/>
                <w:sz w:val="21"/>
                <w:szCs w:val="21"/>
              </w:rPr>
            </w:pPr>
          </w:p>
        </w:tc>
      </w:tr>
      <w:tr w:rsidR="00592C9E">
        <w:trPr>
          <w:trHeight w:val="482"/>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b/>
                <w:sz w:val="21"/>
                <w:szCs w:val="21"/>
              </w:rPr>
              <w:t>年度目标</w:t>
            </w:r>
            <w:r>
              <w:rPr>
                <w:rFonts w:cs="仿宋_GB2312"/>
                <w:b/>
                <w:sz w:val="21"/>
                <w:szCs w:val="21"/>
              </w:rPr>
              <w:t>2</w:t>
            </w:r>
            <w:r>
              <w:rPr>
                <w:rFonts w:cs="仿宋_GB2312"/>
                <w:b/>
                <w:sz w:val="21"/>
                <w:szCs w:val="21"/>
              </w:rPr>
              <w:t>：</w:t>
            </w:r>
          </w:p>
        </w:tc>
        <w:tc>
          <w:tcPr>
            <w:tcW w:w="7539" w:type="dxa"/>
            <w:gridSpan w:val="7"/>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592C9E">
            <w:pPr>
              <w:widowControl/>
              <w:snapToGrid w:val="0"/>
              <w:jc w:val="center"/>
              <w:rPr>
                <w:rFonts w:cs="仿宋_GB2312"/>
                <w:sz w:val="21"/>
                <w:szCs w:val="21"/>
              </w:rPr>
            </w:pPr>
          </w:p>
        </w:tc>
      </w:tr>
      <w:tr w:rsidR="00592C9E">
        <w:trPr>
          <w:trHeight w:val="482"/>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F66BE4">
            <w:pPr>
              <w:widowControl/>
              <w:snapToGrid w:val="0"/>
              <w:jc w:val="center"/>
              <w:rPr>
                <w:sz w:val="21"/>
                <w:szCs w:val="21"/>
              </w:rPr>
            </w:pPr>
            <w:r>
              <w:rPr>
                <w:rFonts w:cs="仿宋_GB2312"/>
                <w:sz w:val="21"/>
                <w:szCs w:val="21"/>
              </w:rPr>
              <w:t>……</w:t>
            </w:r>
          </w:p>
        </w:tc>
        <w:tc>
          <w:tcPr>
            <w:tcW w:w="842"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592C9E">
            <w:pPr>
              <w:widowControl/>
              <w:snapToGrid w:val="0"/>
              <w:rPr>
                <w:sz w:val="21"/>
                <w:szCs w:val="21"/>
              </w:rPr>
            </w:pPr>
          </w:p>
        </w:tc>
        <w:tc>
          <w:tcPr>
            <w:tcW w:w="140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592C9E">
            <w:pPr>
              <w:widowControl/>
              <w:snapToGrid w:val="0"/>
              <w:jc w:val="center"/>
              <w:rPr>
                <w:rFonts w:cs="仿宋_GB2312"/>
                <w:sz w:val="21"/>
                <w:szCs w:val="21"/>
              </w:rPr>
            </w:pP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592C9E">
            <w:pPr>
              <w:widowControl/>
              <w:snapToGrid w:val="0"/>
              <w:jc w:val="center"/>
              <w:rPr>
                <w:rFonts w:cs="仿宋_GB2312"/>
                <w:sz w:val="21"/>
                <w:szCs w:val="21"/>
              </w:rPr>
            </w:pPr>
          </w:p>
        </w:tc>
        <w:tc>
          <w:tcPr>
            <w:tcW w:w="1172"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592C9E">
            <w:pPr>
              <w:widowControl/>
              <w:snapToGrid w:val="0"/>
              <w:jc w:val="center"/>
              <w:rPr>
                <w:rFonts w:cs="仿宋_GB2312"/>
                <w:sz w:val="21"/>
                <w:szCs w:val="21"/>
              </w:rPr>
            </w:pPr>
          </w:p>
        </w:tc>
        <w:tc>
          <w:tcPr>
            <w:tcW w:w="959"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592C9E">
            <w:pPr>
              <w:widowControl/>
              <w:snapToGrid w:val="0"/>
              <w:jc w:val="center"/>
              <w:rPr>
                <w:rFonts w:cs="仿宋_GB2312"/>
                <w:sz w:val="21"/>
                <w:szCs w:val="21"/>
              </w:rPr>
            </w:pPr>
          </w:p>
        </w:tc>
        <w:tc>
          <w:tcPr>
            <w:tcW w:w="954"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592C9E">
            <w:pPr>
              <w:widowControl/>
              <w:snapToGrid w:val="0"/>
              <w:jc w:val="center"/>
              <w:rPr>
                <w:rFonts w:cs="仿宋_GB2312"/>
                <w:sz w:val="21"/>
                <w:szCs w:val="21"/>
              </w:rPr>
            </w:pPr>
          </w:p>
        </w:tc>
        <w:tc>
          <w:tcPr>
            <w:tcW w:w="1018"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592C9E" w:rsidRDefault="00592C9E">
            <w:pPr>
              <w:widowControl/>
              <w:snapToGrid w:val="0"/>
              <w:jc w:val="center"/>
              <w:rPr>
                <w:rFonts w:cs="仿宋_GB2312"/>
                <w:sz w:val="21"/>
                <w:szCs w:val="21"/>
              </w:rPr>
            </w:pPr>
          </w:p>
        </w:tc>
      </w:tr>
    </w:tbl>
    <w:p w:rsidR="00592C9E" w:rsidRDefault="00592C9E">
      <w:pPr>
        <w:pStyle w:val="a3"/>
        <w:spacing w:before="3"/>
        <w:rPr>
          <w:sz w:val="45"/>
        </w:rPr>
      </w:pPr>
      <w:bookmarkStart w:id="0" w:name="_GoBack"/>
      <w:bookmarkEnd w:id="0"/>
    </w:p>
    <w:p w:rsidR="00592C9E" w:rsidRDefault="00592C9E">
      <w:pPr>
        <w:pStyle w:val="1"/>
        <w:tabs>
          <w:tab w:val="left" w:pos="3748"/>
        </w:tabs>
        <w:ind w:left="2140"/>
      </w:pPr>
    </w:p>
    <w:p w:rsidR="00592C9E" w:rsidRDefault="00592C9E">
      <w:pPr>
        <w:sectPr w:rsidR="00592C9E">
          <w:pgSz w:w="11910" w:h="16840"/>
          <w:pgMar w:top="1520" w:right="1680" w:bottom="280" w:left="1680" w:header="720" w:footer="720" w:gutter="0"/>
          <w:cols w:space="720"/>
        </w:sectPr>
      </w:pPr>
    </w:p>
    <w:p w:rsidR="00592C9E" w:rsidRDefault="00F66BE4">
      <w:pPr>
        <w:widowControl/>
        <w:shd w:val="clear" w:color="auto" w:fill="FFFFFF"/>
        <w:autoSpaceDE/>
        <w:autoSpaceDN/>
        <w:spacing w:line="360" w:lineRule="auto"/>
        <w:ind w:firstLineChars="50" w:firstLine="141"/>
        <w:jc w:val="center"/>
        <w:rPr>
          <w:rFonts w:cs="Times New Roman"/>
          <w:b/>
          <w:color w:val="333333"/>
          <w:sz w:val="28"/>
          <w:szCs w:val="28"/>
          <w:shd w:val="clear" w:color="auto" w:fill="FFFFFF"/>
          <w:lang w:eastAsia="zh-CN"/>
        </w:rPr>
      </w:pPr>
      <w:r>
        <w:rPr>
          <w:rFonts w:cs="Times New Roman" w:hint="eastAsia"/>
          <w:b/>
          <w:color w:val="333333"/>
          <w:sz w:val="28"/>
          <w:szCs w:val="28"/>
          <w:shd w:val="clear" w:color="auto" w:fill="FFFFFF"/>
          <w:lang w:eastAsia="zh-CN"/>
        </w:rPr>
        <w:lastRenderedPageBreak/>
        <w:t>第三部分</w:t>
      </w:r>
      <w:r>
        <w:rPr>
          <w:rFonts w:cs="Times New Roman" w:hint="eastAsia"/>
          <w:b/>
          <w:color w:val="333333"/>
          <w:sz w:val="28"/>
          <w:szCs w:val="28"/>
          <w:shd w:val="clear" w:color="auto" w:fill="FFFFFF"/>
          <w:lang w:eastAsia="zh-CN"/>
        </w:rPr>
        <w:tab/>
        <w:t>2023</w:t>
      </w:r>
      <w:r>
        <w:rPr>
          <w:rFonts w:cs="Times New Roman" w:hint="eastAsia"/>
          <w:b/>
          <w:color w:val="333333"/>
          <w:sz w:val="28"/>
          <w:szCs w:val="28"/>
          <w:shd w:val="clear" w:color="auto" w:fill="FFFFFF"/>
          <w:lang w:eastAsia="zh-CN"/>
        </w:rPr>
        <w:t>年部门预算公开表</w:t>
      </w:r>
    </w:p>
    <w:p w:rsidR="00592C9E" w:rsidRDefault="00592C9E">
      <w:pPr>
        <w:pStyle w:val="a3"/>
        <w:rPr>
          <w:b/>
          <w:sz w:val="20"/>
          <w:lang w:eastAsia="zh-CN"/>
        </w:rPr>
      </w:pPr>
    </w:p>
    <w:p w:rsidR="00592C9E" w:rsidRDefault="00F66BE4">
      <w:pPr>
        <w:pStyle w:val="a3"/>
        <w:jc w:val="center"/>
        <w:rPr>
          <w:sz w:val="30"/>
          <w:lang w:eastAsia="zh-CN"/>
        </w:rPr>
      </w:pPr>
      <w:r>
        <w:rPr>
          <w:noProof/>
          <w:lang w:eastAsia="zh-CN"/>
        </w:rPr>
        <w:drawing>
          <wp:anchor distT="0" distB="0" distL="114300" distR="114300" simplePos="0" relativeHeight="251659264" behindDoc="0" locked="0" layoutInCell="1" allowOverlap="1">
            <wp:simplePos x="0" y="0"/>
            <wp:positionH relativeFrom="column">
              <wp:posOffset>-21590</wp:posOffset>
            </wp:positionH>
            <wp:positionV relativeFrom="paragraph">
              <wp:posOffset>58420</wp:posOffset>
            </wp:positionV>
            <wp:extent cx="9613265" cy="5817235"/>
            <wp:effectExtent l="0" t="0" r="6985" b="1206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9613265" cy="5817235"/>
                    </a:xfrm>
                    <a:prstGeom prst="rect">
                      <a:avLst/>
                    </a:prstGeom>
                    <a:noFill/>
                    <a:ln>
                      <a:noFill/>
                    </a:ln>
                  </pic:spPr>
                </pic:pic>
              </a:graphicData>
            </a:graphic>
          </wp:anchor>
        </w:drawing>
      </w:r>
    </w:p>
    <w:p w:rsidR="00592C9E" w:rsidRDefault="00F66BE4">
      <w:pPr>
        <w:spacing w:before="1"/>
        <w:ind w:left="101"/>
        <w:jc w:val="center"/>
      </w:pPr>
      <w:r>
        <w:rPr>
          <w:noProof/>
          <w:lang w:eastAsia="zh-CN"/>
        </w:rPr>
        <w:lastRenderedPageBreak/>
        <w:drawing>
          <wp:inline distT="0" distB="0" distL="114300" distR="114300">
            <wp:extent cx="9601835" cy="1383665"/>
            <wp:effectExtent l="0" t="0" r="1841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9601835" cy="1383665"/>
                    </a:xfrm>
                    <a:prstGeom prst="rect">
                      <a:avLst/>
                    </a:prstGeom>
                    <a:noFill/>
                    <a:ln>
                      <a:noFill/>
                    </a:ln>
                  </pic:spPr>
                </pic:pic>
              </a:graphicData>
            </a:graphic>
          </wp:inline>
        </w:drawing>
      </w:r>
    </w:p>
    <w:p w:rsidR="00592C9E" w:rsidRDefault="00F66BE4">
      <w:pPr>
        <w:spacing w:before="1"/>
        <w:ind w:left="101"/>
        <w:jc w:val="center"/>
      </w:pPr>
      <w:r>
        <w:rPr>
          <w:noProof/>
          <w:lang w:eastAsia="zh-CN"/>
        </w:rPr>
        <w:drawing>
          <wp:inline distT="0" distB="0" distL="114300" distR="114300">
            <wp:extent cx="8677275" cy="37623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8677275" cy="3762375"/>
                    </a:xfrm>
                    <a:prstGeom prst="rect">
                      <a:avLst/>
                    </a:prstGeom>
                    <a:noFill/>
                    <a:ln>
                      <a:noFill/>
                    </a:ln>
                  </pic:spPr>
                </pic:pic>
              </a:graphicData>
            </a:graphic>
          </wp:inline>
        </w:drawing>
      </w:r>
    </w:p>
    <w:p w:rsidR="00592C9E" w:rsidRDefault="00F66BE4">
      <w:pPr>
        <w:spacing w:before="1"/>
        <w:ind w:left="101"/>
        <w:jc w:val="center"/>
      </w:pPr>
      <w:r>
        <w:rPr>
          <w:noProof/>
          <w:lang w:eastAsia="zh-CN"/>
        </w:rPr>
        <w:lastRenderedPageBreak/>
        <w:drawing>
          <wp:inline distT="0" distB="0" distL="114300" distR="114300">
            <wp:extent cx="9602470" cy="5318760"/>
            <wp:effectExtent l="0" t="0" r="17780" b="152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9602470" cy="5318760"/>
                    </a:xfrm>
                    <a:prstGeom prst="rect">
                      <a:avLst/>
                    </a:prstGeom>
                    <a:noFill/>
                    <a:ln>
                      <a:noFill/>
                    </a:ln>
                  </pic:spPr>
                </pic:pic>
              </a:graphicData>
            </a:graphic>
          </wp:inline>
        </w:drawing>
      </w:r>
    </w:p>
    <w:p w:rsidR="00592C9E" w:rsidRDefault="00F66BE4">
      <w:pPr>
        <w:spacing w:before="1"/>
        <w:ind w:left="101"/>
        <w:jc w:val="center"/>
      </w:pPr>
      <w:r>
        <w:rPr>
          <w:noProof/>
          <w:lang w:eastAsia="zh-CN"/>
        </w:rPr>
        <w:lastRenderedPageBreak/>
        <w:drawing>
          <wp:inline distT="0" distB="0" distL="114300" distR="114300">
            <wp:extent cx="8705850" cy="36671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8705850" cy="3667125"/>
                    </a:xfrm>
                    <a:prstGeom prst="rect">
                      <a:avLst/>
                    </a:prstGeom>
                    <a:noFill/>
                    <a:ln>
                      <a:noFill/>
                    </a:ln>
                  </pic:spPr>
                </pic:pic>
              </a:graphicData>
            </a:graphic>
          </wp:inline>
        </w:drawing>
      </w:r>
    </w:p>
    <w:p w:rsidR="00592C9E" w:rsidRDefault="00F66BE4">
      <w:pPr>
        <w:spacing w:before="1"/>
        <w:ind w:left="101"/>
        <w:jc w:val="center"/>
      </w:pPr>
      <w:r>
        <w:rPr>
          <w:noProof/>
          <w:lang w:eastAsia="zh-CN"/>
        </w:rPr>
        <w:lastRenderedPageBreak/>
        <w:drawing>
          <wp:inline distT="0" distB="0" distL="114300" distR="114300">
            <wp:extent cx="8087995" cy="5664200"/>
            <wp:effectExtent l="0" t="0" r="8255" b="1270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8087995" cy="5664200"/>
                    </a:xfrm>
                    <a:prstGeom prst="rect">
                      <a:avLst/>
                    </a:prstGeom>
                    <a:noFill/>
                    <a:ln>
                      <a:noFill/>
                    </a:ln>
                  </pic:spPr>
                </pic:pic>
              </a:graphicData>
            </a:graphic>
          </wp:inline>
        </w:drawing>
      </w:r>
    </w:p>
    <w:p w:rsidR="00592C9E" w:rsidRDefault="00592C9E">
      <w:pPr>
        <w:spacing w:before="1"/>
        <w:ind w:left="101"/>
        <w:jc w:val="center"/>
      </w:pPr>
    </w:p>
    <w:p w:rsidR="00592C9E" w:rsidRDefault="00592C9E">
      <w:pPr>
        <w:spacing w:before="1"/>
        <w:ind w:left="101"/>
        <w:jc w:val="center"/>
      </w:pPr>
    </w:p>
    <w:p w:rsidR="00592C9E" w:rsidRDefault="00592C9E">
      <w:pPr>
        <w:spacing w:before="1"/>
        <w:ind w:left="101"/>
        <w:jc w:val="center"/>
      </w:pPr>
    </w:p>
    <w:p w:rsidR="00592C9E" w:rsidRDefault="00592C9E">
      <w:pPr>
        <w:spacing w:before="1"/>
        <w:ind w:left="101"/>
        <w:jc w:val="center"/>
      </w:pPr>
    </w:p>
    <w:p w:rsidR="00592C9E" w:rsidRDefault="00F66BE4">
      <w:pPr>
        <w:spacing w:before="1"/>
        <w:ind w:left="101"/>
        <w:jc w:val="center"/>
      </w:pPr>
      <w:r>
        <w:rPr>
          <w:noProof/>
          <w:lang w:eastAsia="zh-CN"/>
        </w:rPr>
        <w:lastRenderedPageBreak/>
        <w:drawing>
          <wp:inline distT="0" distB="0" distL="114300" distR="114300">
            <wp:extent cx="9606280" cy="1215390"/>
            <wp:effectExtent l="0" t="0" r="1397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9606280" cy="1215390"/>
                    </a:xfrm>
                    <a:prstGeom prst="rect">
                      <a:avLst/>
                    </a:prstGeom>
                    <a:noFill/>
                    <a:ln>
                      <a:noFill/>
                    </a:ln>
                  </pic:spPr>
                </pic:pic>
              </a:graphicData>
            </a:graphic>
          </wp:inline>
        </w:drawing>
      </w:r>
    </w:p>
    <w:p w:rsidR="00592C9E" w:rsidRDefault="00592C9E">
      <w:pPr>
        <w:spacing w:before="1"/>
        <w:ind w:left="101"/>
        <w:jc w:val="center"/>
      </w:pPr>
    </w:p>
    <w:p w:rsidR="00592C9E" w:rsidRDefault="00592C9E">
      <w:pPr>
        <w:spacing w:before="1"/>
        <w:ind w:left="101"/>
        <w:jc w:val="center"/>
      </w:pPr>
    </w:p>
    <w:p w:rsidR="00592C9E" w:rsidRDefault="00592C9E">
      <w:pPr>
        <w:spacing w:before="1"/>
        <w:ind w:left="101"/>
        <w:jc w:val="center"/>
      </w:pPr>
    </w:p>
    <w:p w:rsidR="00592C9E" w:rsidRDefault="00592C9E">
      <w:pPr>
        <w:spacing w:before="1"/>
        <w:ind w:left="101"/>
        <w:jc w:val="center"/>
      </w:pPr>
    </w:p>
    <w:p w:rsidR="00592C9E" w:rsidRDefault="00592C9E">
      <w:pPr>
        <w:spacing w:before="1"/>
        <w:ind w:left="101"/>
        <w:jc w:val="center"/>
      </w:pPr>
    </w:p>
    <w:p w:rsidR="00592C9E" w:rsidRDefault="00592C9E">
      <w:pPr>
        <w:spacing w:before="1"/>
        <w:ind w:left="101"/>
        <w:jc w:val="center"/>
      </w:pPr>
    </w:p>
    <w:p w:rsidR="00592C9E" w:rsidRDefault="00592C9E">
      <w:pPr>
        <w:spacing w:before="1"/>
        <w:ind w:left="101"/>
        <w:jc w:val="center"/>
      </w:pPr>
    </w:p>
    <w:p w:rsidR="00592C9E" w:rsidRDefault="00592C9E">
      <w:pPr>
        <w:spacing w:before="1"/>
        <w:ind w:left="101"/>
        <w:jc w:val="center"/>
      </w:pPr>
    </w:p>
    <w:p w:rsidR="00592C9E" w:rsidRDefault="00F66BE4">
      <w:pPr>
        <w:spacing w:before="1"/>
        <w:ind w:left="101"/>
        <w:jc w:val="center"/>
      </w:pPr>
      <w:r>
        <w:rPr>
          <w:noProof/>
          <w:lang w:eastAsia="zh-CN"/>
        </w:rPr>
        <w:drawing>
          <wp:inline distT="0" distB="0" distL="114300" distR="114300">
            <wp:extent cx="8496300" cy="155257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8496300" cy="1552575"/>
                    </a:xfrm>
                    <a:prstGeom prst="rect">
                      <a:avLst/>
                    </a:prstGeom>
                    <a:noFill/>
                    <a:ln>
                      <a:noFill/>
                    </a:ln>
                  </pic:spPr>
                </pic:pic>
              </a:graphicData>
            </a:graphic>
          </wp:inline>
        </w:drawing>
      </w:r>
    </w:p>
    <w:p w:rsidR="00592C9E" w:rsidRDefault="00592C9E">
      <w:pPr>
        <w:spacing w:before="1"/>
        <w:ind w:left="101"/>
        <w:jc w:val="center"/>
      </w:pPr>
    </w:p>
    <w:p w:rsidR="00592C9E" w:rsidRDefault="00592C9E">
      <w:pPr>
        <w:spacing w:before="1"/>
        <w:ind w:left="101"/>
        <w:jc w:val="center"/>
      </w:pPr>
    </w:p>
    <w:p w:rsidR="00592C9E" w:rsidRDefault="00592C9E">
      <w:pPr>
        <w:spacing w:before="1"/>
        <w:ind w:left="101"/>
        <w:jc w:val="center"/>
      </w:pPr>
    </w:p>
    <w:p w:rsidR="00592C9E" w:rsidRDefault="00592C9E">
      <w:pPr>
        <w:spacing w:before="1"/>
        <w:ind w:left="101"/>
        <w:jc w:val="center"/>
      </w:pPr>
    </w:p>
    <w:p w:rsidR="00592C9E" w:rsidRDefault="00592C9E">
      <w:pPr>
        <w:spacing w:before="1"/>
        <w:ind w:left="101"/>
        <w:jc w:val="center"/>
      </w:pPr>
    </w:p>
    <w:p w:rsidR="00592C9E" w:rsidRDefault="00592C9E">
      <w:pPr>
        <w:spacing w:before="1"/>
        <w:ind w:left="101"/>
        <w:jc w:val="center"/>
      </w:pPr>
    </w:p>
    <w:p w:rsidR="00592C9E" w:rsidRDefault="00592C9E">
      <w:pPr>
        <w:spacing w:before="1"/>
        <w:ind w:left="101"/>
        <w:jc w:val="center"/>
      </w:pPr>
    </w:p>
    <w:p w:rsidR="00592C9E" w:rsidRDefault="00592C9E">
      <w:pPr>
        <w:spacing w:before="1"/>
        <w:ind w:left="101"/>
        <w:jc w:val="center"/>
      </w:pPr>
    </w:p>
    <w:p w:rsidR="00592C9E" w:rsidRDefault="00592C9E">
      <w:pPr>
        <w:spacing w:before="1"/>
        <w:ind w:left="101"/>
        <w:jc w:val="center"/>
      </w:pPr>
    </w:p>
    <w:p w:rsidR="00592C9E" w:rsidRDefault="00592C9E">
      <w:pPr>
        <w:spacing w:before="1"/>
        <w:ind w:left="101"/>
        <w:jc w:val="center"/>
      </w:pPr>
    </w:p>
    <w:p w:rsidR="00592C9E" w:rsidRDefault="00592C9E">
      <w:pPr>
        <w:spacing w:before="1"/>
        <w:ind w:left="101"/>
        <w:jc w:val="center"/>
      </w:pPr>
    </w:p>
    <w:p w:rsidR="00592C9E" w:rsidRDefault="00592C9E">
      <w:pPr>
        <w:spacing w:before="1"/>
        <w:ind w:left="101"/>
        <w:jc w:val="center"/>
      </w:pPr>
    </w:p>
    <w:p w:rsidR="00592C9E" w:rsidRDefault="00592C9E">
      <w:pPr>
        <w:spacing w:before="1"/>
        <w:ind w:left="101"/>
        <w:jc w:val="center"/>
      </w:pPr>
    </w:p>
    <w:p w:rsidR="00592C9E" w:rsidRDefault="00F66BE4">
      <w:pPr>
        <w:spacing w:before="1"/>
        <w:ind w:left="101"/>
        <w:jc w:val="center"/>
      </w:pPr>
      <w:r>
        <w:rPr>
          <w:noProof/>
          <w:lang w:eastAsia="zh-CN"/>
        </w:rPr>
        <w:lastRenderedPageBreak/>
        <w:drawing>
          <wp:inline distT="0" distB="0" distL="114300" distR="114300">
            <wp:extent cx="9610090" cy="1694180"/>
            <wp:effectExtent l="0" t="0" r="1016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tretch>
                      <a:fillRect/>
                    </a:stretch>
                  </pic:blipFill>
                  <pic:spPr>
                    <a:xfrm>
                      <a:off x="0" y="0"/>
                      <a:ext cx="9610090" cy="1694180"/>
                    </a:xfrm>
                    <a:prstGeom prst="rect">
                      <a:avLst/>
                    </a:prstGeom>
                    <a:noFill/>
                    <a:ln>
                      <a:noFill/>
                    </a:ln>
                  </pic:spPr>
                </pic:pic>
              </a:graphicData>
            </a:graphic>
          </wp:inline>
        </w:drawing>
      </w:r>
    </w:p>
    <w:p w:rsidR="00592C9E" w:rsidRDefault="00592C9E">
      <w:pPr>
        <w:spacing w:before="1"/>
        <w:ind w:left="101"/>
        <w:jc w:val="center"/>
      </w:pPr>
    </w:p>
    <w:p w:rsidR="00592C9E" w:rsidRDefault="00592C9E">
      <w:pPr>
        <w:spacing w:before="1"/>
        <w:ind w:left="101"/>
        <w:jc w:val="center"/>
      </w:pPr>
    </w:p>
    <w:p w:rsidR="00592C9E" w:rsidRDefault="00592C9E">
      <w:pPr>
        <w:spacing w:before="1"/>
        <w:ind w:left="101"/>
        <w:jc w:val="center"/>
      </w:pPr>
    </w:p>
    <w:p w:rsidR="00592C9E" w:rsidRDefault="00592C9E">
      <w:pPr>
        <w:spacing w:before="1"/>
        <w:ind w:left="101"/>
        <w:jc w:val="center"/>
      </w:pPr>
    </w:p>
    <w:p w:rsidR="00592C9E" w:rsidRDefault="00592C9E">
      <w:pPr>
        <w:spacing w:before="1"/>
        <w:ind w:left="101"/>
        <w:jc w:val="center"/>
      </w:pPr>
    </w:p>
    <w:p w:rsidR="00592C9E" w:rsidRDefault="00592C9E">
      <w:pPr>
        <w:spacing w:before="1"/>
        <w:ind w:left="101"/>
        <w:jc w:val="center"/>
      </w:pPr>
    </w:p>
    <w:p w:rsidR="00592C9E" w:rsidRDefault="00F66BE4">
      <w:pPr>
        <w:spacing w:before="1"/>
        <w:ind w:left="101"/>
        <w:jc w:val="center"/>
      </w:pPr>
      <w:r>
        <w:rPr>
          <w:noProof/>
          <w:lang w:eastAsia="zh-CN"/>
        </w:rPr>
        <w:drawing>
          <wp:inline distT="0" distB="0" distL="114300" distR="114300">
            <wp:extent cx="8686800" cy="16383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5"/>
                    <a:stretch>
                      <a:fillRect/>
                    </a:stretch>
                  </pic:blipFill>
                  <pic:spPr>
                    <a:xfrm>
                      <a:off x="0" y="0"/>
                      <a:ext cx="8686800" cy="1638300"/>
                    </a:xfrm>
                    <a:prstGeom prst="rect">
                      <a:avLst/>
                    </a:prstGeom>
                    <a:noFill/>
                    <a:ln>
                      <a:noFill/>
                    </a:ln>
                  </pic:spPr>
                </pic:pic>
              </a:graphicData>
            </a:graphic>
          </wp:inline>
        </w:drawing>
      </w:r>
    </w:p>
    <w:p w:rsidR="00592C9E" w:rsidRDefault="00592C9E">
      <w:pPr>
        <w:spacing w:before="1"/>
        <w:ind w:left="101"/>
        <w:jc w:val="center"/>
      </w:pPr>
    </w:p>
    <w:p w:rsidR="00592C9E" w:rsidRDefault="00592C9E">
      <w:pPr>
        <w:spacing w:before="1"/>
        <w:ind w:left="101"/>
        <w:jc w:val="center"/>
      </w:pPr>
    </w:p>
    <w:p w:rsidR="00592C9E" w:rsidRDefault="00F66BE4">
      <w:pPr>
        <w:spacing w:before="1"/>
        <w:ind w:left="101"/>
        <w:rPr>
          <w:sz w:val="19"/>
          <w:lang w:eastAsia="zh-CN"/>
        </w:rPr>
      </w:pPr>
      <w:r>
        <w:rPr>
          <w:color w:val="266623"/>
          <w:w w:val="40"/>
          <w:sz w:val="19"/>
          <w:lang w:eastAsia="zh-CN"/>
        </w:rPr>
        <w:t>．</w:t>
      </w:r>
    </w:p>
    <w:p w:rsidR="00592C9E" w:rsidRDefault="00592C9E">
      <w:pPr>
        <w:rPr>
          <w:sz w:val="19"/>
          <w:lang w:eastAsia="zh-CN"/>
        </w:rPr>
        <w:sectPr w:rsidR="00592C9E">
          <w:pgSz w:w="16840" w:h="11910" w:orient="landscape"/>
          <w:pgMar w:top="1100" w:right="260" w:bottom="280" w:left="1440" w:header="720" w:footer="720" w:gutter="0"/>
          <w:cols w:space="720"/>
        </w:sectPr>
      </w:pPr>
    </w:p>
    <w:p w:rsidR="00592C9E" w:rsidRDefault="00F66BE4">
      <w:pPr>
        <w:widowControl/>
        <w:shd w:val="clear" w:color="auto" w:fill="FFFFFF"/>
        <w:autoSpaceDE/>
        <w:autoSpaceDN/>
        <w:spacing w:line="360" w:lineRule="auto"/>
        <w:ind w:firstLineChars="50" w:firstLine="141"/>
        <w:jc w:val="center"/>
        <w:rPr>
          <w:rFonts w:cs="Times New Roman"/>
          <w:b/>
          <w:color w:val="333333"/>
          <w:sz w:val="28"/>
          <w:szCs w:val="28"/>
          <w:shd w:val="clear" w:color="auto" w:fill="FFFFFF"/>
          <w:lang w:eastAsia="zh-CN"/>
        </w:rPr>
      </w:pPr>
      <w:r>
        <w:rPr>
          <w:rFonts w:cs="Times New Roman" w:hint="eastAsia"/>
          <w:b/>
          <w:color w:val="333333"/>
          <w:sz w:val="28"/>
          <w:szCs w:val="28"/>
          <w:shd w:val="clear" w:color="auto" w:fill="FFFFFF"/>
          <w:lang w:eastAsia="zh-CN"/>
        </w:rPr>
        <w:lastRenderedPageBreak/>
        <w:t>第四部分</w:t>
      </w:r>
      <w:r>
        <w:rPr>
          <w:rFonts w:cs="Times New Roman" w:hint="eastAsia"/>
          <w:b/>
          <w:color w:val="333333"/>
          <w:sz w:val="28"/>
          <w:szCs w:val="28"/>
          <w:shd w:val="clear" w:color="auto" w:fill="FFFFFF"/>
          <w:lang w:eastAsia="zh-CN"/>
        </w:rPr>
        <w:tab/>
      </w:r>
      <w:r>
        <w:rPr>
          <w:rFonts w:cs="Times New Roman" w:hint="eastAsia"/>
          <w:b/>
          <w:color w:val="333333"/>
          <w:sz w:val="28"/>
          <w:szCs w:val="28"/>
          <w:shd w:val="clear" w:color="auto" w:fill="FFFFFF"/>
          <w:lang w:eastAsia="zh-CN"/>
        </w:rPr>
        <w:t>名词解释</w:t>
      </w:r>
    </w:p>
    <w:p w:rsidR="00592C9E" w:rsidRDefault="00F66BE4">
      <w:pPr>
        <w:pStyle w:val="a3"/>
        <w:spacing w:before="166" w:line="336" w:lineRule="auto"/>
        <w:ind w:left="120" w:right="425" w:firstLine="640"/>
        <w:jc w:val="both"/>
        <w:rPr>
          <w:lang w:eastAsia="zh-CN"/>
        </w:rPr>
      </w:pPr>
      <w:r>
        <w:rPr>
          <w:color w:val="333333"/>
          <w:lang w:eastAsia="zh-CN"/>
        </w:rPr>
        <w:t>一、一般公共预算财政拨款收入：指本级财政一般公共预算当年拨付的资金。</w:t>
      </w:r>
    </w:p>
    <w:p w:rsidR="00592C9E" w:rsidRDefault="00F66BE4">
      <w:pPr>
        <w:pStyle w:val="a3"/>
        <w:spacing w:before="4" w:line="336" w:lineRule="auto"/>
        <w:ind w:left="120" w:right="425" w:firstLine="640"/>
        <w:jc w:val="both"/>
        <w:rPr>
          <w:lang w:eastAsia="zh-CN"/>
        </w:rPr>
      </w:pPr>
      <w:r>
        <w:rPr>
          <w:color w:val="333333"/>
          <w:lang w:eastAsia="zh-CN"/>
        </w:rPr>
        <w:t>二、人员类项目：指部门和单位有关人员的工资福利支出、对个人和家庭的补助支出项目。</w:t>
      </w:r>
    </w:p>
    <w:p w:rsidR="00592C9E" w:rsidRDefault="00F66BE4">
      <w:pPr>
        <w:pStyle w:val="a3"/>
        <w:spacing w:before="4" w:line="336" w:lineRule="auto"/>
        <w:ind w:left="120" w:right="425" w:firstLine="640"/>
        <w:jc w:val="both"/>
        <w:rPr>
          <w:lang w:eastAsia="zh-CN"/>
        </w:rPr>
      </w:pPr>
      <w:r>
        <w:rPr>
          <w:color w:val="333333"/>
          <w:lang w:eastAsia="zh-CN"/>
        </w:rPr>
        <w:t>三、运转类项目：指各部门和单位为保障其机构自身正常运转、完成日常工作任务所发生的公用经费项目和专项用于大型公用设施、大型专用设备、专业信息系统运行维护等的其他运转类项目。</w:t>
      </w:r>
    </w:p>
    <w:p w:rsidR="00592C9E" w:rsidRDefault="00F66BE4">
      <w:pPr>
        <w:pStyle w:val="a3"/>
        <w:spacing w:before="8" w:line="336" w:lineRule="auto"/>
        <w:ind w:left="120" w:right="425" w:firstLine="640"/>
        <w:jc w:val="both"/>
        <w:rPr>
          <w:lang w:eastAsia="zh-CN"/>
        </w:rPr>
      </w:pPr>
      <w:r>
        <w:rPr>
          <w:color w:val="333333"/>
          <w:lang w:eastAsia="zh-CN"/>
        </w:rPr>
        <w:t>四、特定目标类项目：指部门和单位为完成其特定的工作任务和事业发展目标所发生的支出。</w:t>
      </w:r>
    </w:p>
    <w:p w:rsidR="00592C9E" w:rsidRDefault="00F66BE4">
      <w:pPr>
        <w:pStyle w:val="a3"/>
        <w:spacing w:before="4" w:line="336" w:lineRule="auto"/>
        <w:ind w:left="120" w:right="264" w:firstLine="640"/>
        <w:rPr>
          <w:lang w:eastAsia="zh-CN"/>
        </w:rPr>
      </w:pPr>
      <w:r>
        <w:rPr>
          <w:color w:val="333333"/>
          <w:lang w:eastAsia="zh-CN"/>
        </w:rPr>
        <w:t>五、机关运行经费：为保障行政单位</w:t>
      </w:r>
      <w:r>
        <w:rPr>
          <w:color w:val="333333"/>
          <w:lang w:eastAsia="zh-CN"/>
        </w:rPr>
        <w:t>(</w:t>
      </w:r>
      <w:r>
        <w:rPr>
          <w:color w:val="333333"/>
          <w:lang w:eastAsia="zh-CN"/>
        </w:rPr>
        <w:t>包括参照公务员法管理的事业单位</w:t>
      </w:r>
      <w:r>
        <w:rPr>
          <w:color w:val="333333"/>
          <w:lang w:eastAsia="zh-CN"/>
        </w:rPr>
        <w:t>)</w:t>
      </w:r>
      <w:r>
        <w:rPr>
          <w:color w:val="333333"/>
          <w:lang w:eastAsia="zh-CN"/>
        </w:rPr>
        <w:t>运行用于购买货物和服务的各项资金，包括办公及印刷费、邮电费、差旅费、会议费、福利费、日常维修费、专用材料及一般设备购置费、办公用房水电费、办公用房取暖费、办公用房物业管理费、公务用车运行维护</w:t>
      </w:r>
      <w:r>
        <w:rPr>
          <w:color w:val="333333"/>
          <w:lang w:eastAsia="zh-CN"/>
        </w:rPr>
        <w:t>费以及其他费用等。</w:t>
      </w:r>
    </w:p>
    <w:p w:rsidR="00592C9E" w:rsidRDefault="00F66BE4">
      <w:pPr>
        <w:pStyle w:val="a3"/>
        <w:spacing w:before="12" w:line="336" w:lineRule="auto"/>
        <w:ind w:left="120" w:right="423" w:firstLine="640"/>
        <w:jc w:val="both"/>
        <w:rPr>
          <w:lang w:eastAsia="zh-CN"/>
        </w:rPr>
      </w:pPr>
      <w:r>
        <w:rPr>
          <w:color w:val="333333"/>
          <w:lang w:eastAsia="zh-CN"/>
        </w:rPr>
        <w:t>六、</w:t>
      </w:r>
      <w:r>
        <w:rPr>
          <w:color w:val="333333"/>
          <w:lang w:eastAsia="zh-CN"/>
        </w:rPr>
        <w:t>“</w:t>
      </w:r>
      <w:r>
        <w:rPr>
          <w:color w:val="333333"/>
          <w:lang w:eastAsia="zh-CN"/>
        </w:rPr>
        <w:t>三公</w:t>
      </w:r>
      <w:r>
        <w:rPr>
          <w:color w:val="333333"/>
          <w:lang w:eastAsia="zh-CN"/>
        </w:rPr>
        <w:t>”</w:t>
      </w:r>
      <w:r>
        <w:rPr>
          <w:color w:val="333333"/>
          <w:lang w:eastAsia="zh-CN"/>
        </w:rPr>
        <w:t>经费：指使用一般公共预算财政拨款安排的因公出国</w:t>
      </w:r>
      <w:r>
        <w:rPr>
          <w:color w:val="333333"/>
          <w:lang w:eastAsia="zh-CN"/>
        </w:rPr>
        <w:t>(</w:t>
      </w:r>
      <w:r>
        <w:rPr>
          <w:color w:val="333333"/>
          <w:lang w:eastAsia="zh-CN"/>
        </w:rPr>
        <w:t>境</w:t>
      </w:r>
      <w:r>
        <w:rPr>
          <w:color w:val="333333"/>
          <w:lang w:eastAsia="zh-CN"/>
        </w:rPr>
        <w:t>)</w:t>
      </w:r>
      <w:r>
        <w:rPr>
          <w:color w:val="333333"/>
          <w:lang w:eastAsia="zh-CN"/>
        </w:rPr>
        <w:t>费、公务用车购置及运行维护费和公务接待费。其中，因公出国</w:t>
      </w:r>
      <w:r>
        <w:rPr>
          <w:color w:val="333333"/>
          <w:lang w:eastAsia="zh-CN"/>
        </w:rPr>
        <w:t>(</w:t>
      </w:r>
      <w:r>
        <w:rPr>
          <w:color w:val="333333"/>
          <w:lang w:eastAsia="zh-CN"/>
        </w:rPr>
        <w:t>境</w:t>
      </w:r>
      <w:r>
        <w:rPr>
          <w:color w:val="333333"/>
          <w:lang w:eastAsia="zh-CN"/>
        </w:rPr>
        <w:t>)</w:t>
      </w:r>
      <w:r>
        <w:rPr>
          <w:color w:val="333333"/>
          <w:lang w:eastAsia="zh-CN"/>
        </w:rPr>
        <w:t>费用反映单位公务出国</w:t>
      </w:r>
      <w:r>
        <w:rPr>
          <w:color w:val="333333"/>
          <w:lang w:eastAsia="zh-CN"/>
        </w:rPr>
        <w:t>(</w:t>
      </w:r>
      <w:r>
        <w:rPr>
          <w:color w:val="333333"/>
          <w:lang w:eastAsia="zh-CN"/>
        </w:rPr>
        <w:t>境</w:t>
      </w:r>
      <w:r>
        <w:rPr>
          <w:color w:val="333333"/>
          <w:lang w:eastAsia="zh-CN"/>
        </w:rPr>
        <w:t>)</w:t>
      </w:r>
      <w:r>
        <w:rPr>
          <w:color w:val="333333"/>
          <w:lang w:eastAsia="zh-CN"/>
        </w:rPr>
        <w:t>的国际旅费、国外城市间交通费、住宿费、伙食费、培训费、公杂费等支出；公务用车购置及运行维护费反映单位公务用车车辆购置支出</w:t>
      </w:r>
      <w:r>
        <w:rPr>
          <w:color w:val="333333"/>
          <w:lang w:eastAsia="zh-CN"/>
        </w:rPr>
        <w:t>(</w:t>
      </w:r>
      <w:r>
        <w:rPr>
          <w:color w:val="333333"/>
          <w:lang w:eastAsia="zh-CN"/>
        </w:rPr>
        <w:t>含车辆购置税</w:t>
      </w:r>
      <w:r>
        <w:rPr>
          <w:color w:val="333333"/>
          <w:lang w:eastAsia="zh-CN"/>
        </w:rPr>
        <w:t>)</w:t>
      </w:r>
      <w:r>
        <w:rPr>
          <w:color w:val="333333"/>
          <w:lang w:eastAsia="zh-CN"/>
        </w:rPr>
        <w:t>及租用费、燃料费、维修费、过桥过路费、保险费、安全奖励费用等支</w:t>
      </w:r>
      <w:r>
        <w:rPr>
          <w:color w:val="333333"/>
          <w:w w:val="95"/>
          <w:lang w:eastAsia="zh-CN"/>
        </w:rPr>
        <w:t>出；公务接待费反映单位按规定开支的各类公务接待</w:t>
      </w:r>
      <w:r>
        <w:rPr>
          <w:color w:val="333333"/>
          <w:w w:val="95"/>
          <w:lang w:eastAsia="zh-CN"/>
        </w:rPr>
        <w:t>(</w:t>
      </w:r>
      <w:r>
        <w:rPr>
          <w:color w:val="333333"/>
          <w:w w:val="95"/>
          <w:lang w:eastAsia="zh-CN"/>
        </w:rPr>
        <w:t>含外</w:t>
      </w:r>
      <w:r>
        <w:rPr>
          <w:color w:val="333333"/>
          <w:lang w:eastAsia="zh-CN"/>
        </w:rPr>
        <w:t>宾接待</w:t>
      </w:r>
      <w:r>
        <w:rPr>
          <w:color w:val="333333"/>
          <w:lang w:eastAsia="zh-CN"/>
        </w:rPr>
        <w:t>)</w:t>
      </w:r>
      <w:r>
        <w:rPr>
          <w:color w:val="333333"/>
          <w:lang w:eastAsia="zh-CN"/>
        </w:rPr>
        <w:lastRenderedPageBreak/>
        <w:t>费用。</w:t>
      </w:r>
    </w:p>
    <w:p w:rsidR="00592C9E" w:rsidRDefault="00F66BE4">
      <w:pPr>
        <w:pStyle w:val="a3"/>
        <w:spacing w:before="6" w:line="336" w:lineRule="auto"/>
        <w:ind w:left="120" w:right="425" w:firstLine="640"/>
        <w:jc w:val="both"/>
        <w:rPr>
          <w:lang w:eastAsia="zh-CN"/>
        </w:rPr>
      </w:pPr>
      <w:r>
        <w:rPr>
          <w:color w:val="333333"/>
          <w:lang w:eastAsia="zh-CN"/>
        </w:rPr>
        <w:t>七、政府采购：是指各级国家机关、事业单位和团体组织，使用财政性资金采购依法</w:t>
      </w:r>
      <w:r>
        <w:rPr>
          <w:color w:val="333333"/>
          <w:lang w:eastAsia="zh-CN"/>
        </w:rPr>
        <w:t>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rsidR="00592C9E" w:rsidRDefault="00592C9E">
      <w:pPr>
        <w:spacing w:line="336" w:lineRule="auto"/>
        <w:jc w:val="both"/>
        <w:rPr>
          <w:lang w:eastAsia="zh-CN"/>
        </w:rPr>
        <w:sectPr w:rsidR="00592C9E">
          <w:pgSz w:w="11910" w:h="16840"/>
          <w:pgMar w:top="1520" w:right="1680" w:bottom="280" w:left="1680" w:header="720" w:footer="720" w:gutter="0"/>
          <w:cols w:space="720"/>
        </w:sectPr>
      </w:pPr>
    </w:p>
    <w:p w:rsidR="00592C9E" w:rsidRDefault="00592C9E">
      <w:pPr>
        <w:pStyle w:val="a3"/>
        <w:spacing w:before="4"/>
        <w:rPr>
          <w:rFonts w:ascii="Times New Roman"/>
          <w:sz w:val="17"/>
          <w:lang w:eastAsia="zh-CN"/>
        </w:rPr>
      </w:pPr>
    </w:p>
    <w:sectPr w:rsidR="00592C9E" w:rsidSect="00592C9E">
      <w:pgSz w:w="16840" w:h="11910" w:orient="landscape"/>
      <w:pgMar w:top="1100" w:right="2420" w:bottom="280" w:left="24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BE4" w:rsidRDefault="00F66BE4">
      <w:r>
        <w:separator/>
      </w:r>
    </w:p>
  </w:endnote>
  <w:endnote w:type="continuationSeparator" w:id="1">
    <w:p w:rsidR="00F66BE4" w:rsidRDefault="00F66B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BE4" w:rsidRDefault="00F66BE4">
      <w:r>
        <w:separator/>
      </w:r>
    </w:p>
  </w:footnote>
  <w:footnote w:type="continuationSeparator" w:id="1">
    <w:p w:rsidR="00F66BE4" w:rsidRDefault="00F66B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lTrailSpace/>
    <w:useFELayout/>
  </w:compat>
  <w:docVars>
    <w:docVar w:name="commondata" w:val="eyJoZGlkIjoiMDU1YzJmMThiN2Y3ZGMxOTFmZmY1MTJjYzFiODIwZGIifQ=="/>
  </w:docVars>
  <w:rsids>
    <w:rsidRoot w:val="00172A27"/>
    <w:rsid w:val="00172A27"/>
    <w:rsid w:val="00575D8F"/>
    <w:rsid w:val="00592C9E"/>
    <w:rsid w:val="00BE5B77"/>
    <w:rsid w:val="00F66BE4"/>
    <w:rsid w:val="0BA82F76"/>
    <w:rsid w:val="0C3C2986"/>
    <w:rsid w:val="1F5C083F"/>
    <w:rsid w:val="43CD24B0"/>
    <w:rsid w:val="64755EBE"/>
    <w:rsid w:val="68E72CC7"/>
    <w:rsid w:val="6CB50EE0"/>
    <w:rsid w:val="6F767D3E"/>
    <w:rsid w:val="70E56A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592C9E"/>
    <w:pPr>
      <w:widowControl w:val="0"/>
      <w:autoSpaceDE w:val="0"/>
      <w:autoSpaceDN w:val="0"/>
    </w:pPr>
    <w:rPr>
      <w:rFonts w:ascii="宋体" w:eastAsia="宋体" w:hAnsi="宋体" w:cs="宋体"/>
      <w:sz w:val="22"/>
      <w:szCs w:val="22"/>
      <w:lang w:eastAsia="en-US"/>
    </w:rPr>
  </w:style>
  <w:style w:type="paragraph" w:styleId="1">
    <w:name w:val="heading 1"/>
    <w:basedOn w:val="a"/>
    <w:next w:val="a"/>
    <w:uiPriority w:val="1"/>
    <w:qFormat/>
    <w:rsid w:val="00592C9E"/>
    <w:pPr>
      <w:ind w:left="760"/>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592C9E"/>
    <w:rPr>
      <w:sz w:val="32"/>
      <w:szCs w:val="32"/>
    </w:rPr>
  </w:style>
  <w:style w:type="paragraph" w:styleId="a4">
    <w:name w:val="footer"/>
    <w:basedOn w:val="a"/>
    <w:uiPriority w:val="99"/>
    <w:unhideWhenUsed/>
    <w:qFormat/>
    <w:rsid w:val="00592C9E"/>
    <w:pPr>
      <w:tabs>
        <w:tab w:val="center" w:pos="4153"/>
        <w:tab w:val="right" w:pos="8306"/>
      </w:tabs>
      <w:snapToGrid w:val="0"/>
    </w:pPr>
    <w:rPr>
      <w:rFonts w:hint="eastAsia"/>
      <w:sz w:val="18"/>
      <w:szCs w:val="21"/>
    </w:rPr>
  </w:style>
  <w:style w:type="paragraph" w:styleId="a5">
    <w:name w:val="header"/>
    <w:basedOn w:val="a"/>
    <w:uiPriority w:val="99"/>
    <w:unhideWhenUsed/>
    <w:qFormat/>
    <w:rsid w:val="00592C9E"/>
    <w:pPr>
      <w:tabs>
        <w:tab w:val="center" w:pos="4153"/>
        <w:tab w:val="right" w:pos="8306"/>
      </w:tabs>
      <w:snapToGrid w:val="0"/>
    </w:pPr>
    <w:rPr>
      <w:rFonts w:hint="eastAsia"/>
      <w:sz w:val="18"/>
      <w:szCs w:val="21"/>
    </w:rPr>
  </w:style>
  <w:style w:type="table" w:customStyle="1" w:styleId="TableNormal">
    <w:name w:val="Table Normal"/>
    <w:uiPriority w:val="2"/>
    <w:semiHidden/>
    <w:unhideWhenUsed/>
    <w:qFormat/>
    <w:rsid w:val="00592C9E"/>
    <w:tblPr>
      <w:tblCellMar>
        <w:top w:w="0" w:type="dxa"/>
        <w:left w:w="0" w:type="dxa"/>
        <w:bottom w:w="0" w:type="dxa"/>
        <w:right w:w="0" w:type="dxa"/>
      </w:tblCellMar>
    </w:tblPr>
  </w:style>
  <w:style w:type="paragraph" w:styleId="a6">
    <w:name w:val="List Paragraph"/>
    <w:basedOn w:val="a"/>
    <w:uiPriority w:val="1"/>
    <w:qFormat/>
    <w:rsid w:val="00592C9E"/>
  </w:style>
  <w:style w:type="paragraph" w:customStyle="1" w:styleId="TableParagraph">
    <w:name w:val="Table Paragraph"/>
    <w:basedOn w:val="a"/>
    <w:uiPriority w:val="1"/>
    <w:qFormat/>
    <w:rsid w:val="00592C9E"/>
  </w:style>
  <w:style w:type="paragraph" w:customStyle="1" w:styleId="2">
    <w:name w:val="正文缩进 + 首行缩进:  2 字符"/>
    <w:basedOn w:val="a"/>
    <w:qFormat/>
    <w:rsid w:val="00592C9E"/>
    <w:pPr>
      <w:ind w:firstLine="640"/>
    </w:pPr>
    <w:rPr>
      <w:kern w:val="1"/>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565</Words>
  <Characters>3222</Characters>
  <Application>Microsoft Office Word</Application>
  <DocSecurity>0</DocSecurity>
  <Lines>26</Lines>
  <Paragraphs>7</Paragraphs>
  <ScaleCrop>false</ScaleCrop>
  <Company>Microsoft</Company>
  <LinksUpToDate>false</LinksUpToDate>
  <CharactersWithSpaces>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屈浩/预算处（编审中心）/湖北省财政厅</dc:creator>
  <cp:lastModifiedBy>PC</cp:lastModifiedBy>
  <cp:revision>3</cp:revision>
  <dcterms:created xsi:type="dcterms:W3CDTF">2023-02-06T12:40:00Z</dcterms:created>
  <dcterms:modified xsi:type="dcterms:W3CDTF">2023-02-23T02:51:00Z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2022-05-24T00:00:00Z</vt:filetime>
  </property>
  <property fmtid="{D5CDD505-2E9C-101B-9397-08002B2CF9AE}" pid="3" name="Creator">
    <vt:lpwstr>WPS 文字</vt:lpwstr>
  </property>
  <property fmtid="{D5CDD505-2E9C-101B-9397-08002B2CF9AE}" pid="4" name="LastSaved">
    <vt:filetime>2023-02-06T00:00:00Z</vt:filetime>
  </property>
  <property fmtid="{D5CDD505-2E9C-101B-9397-08002B2CF9AE}" pid="5" name="KSOProductBuildVer">
    <vt:lpwstr>2052-11.1.0.13703</vt:lpwstr>
  </property>
  <property fmtid="{D5CDD505-2E9C-101B-9397-08002B2CF9AE}" pid="6" name="ICV">
    <vt:lpwstr>21A038CE46444CF49D974C013537991A</vt:lpwstr>
  </property>
</Properties>
</file>