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全市</w:t>
      </w:r>
      <w:r>
        <w:rPr>
          <w:rFonts w:hint="eastAsia"/>
          <w:b/>
          <w:bCs/>
          <w:sz w:val="44"/>
          <w:szCs w:val="44"/>
          <w:lang w:val="en-US" w:eastAsia="zh-CN"/>
        </w:rPr>
        <w:t>KTV娱乐场所联合执法检查表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检查单位：                                    被检查人签字：                          检查时间：       年     月     日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90"/>
        <w:gridCol w:w="575"/>
        <w:gridCol w:w="1023"/>
        <w:gridCol w:w="742"/>
        <w:gridCol w:w="1768"/>
        <w:gridCol w:w="1768"/>
        <w:gridCol w:w="1768"/>
        <w:gridCol w:w="1768"/>
        <w:gridCol w:w="1105"/>
        <w:gridCol w:w="663"/>
        <w:gridCol w:w="544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场所名称</w:t>
            </w:r>
          </w:p>
        </w:tc>
        <w:tc>
          <w:tcPr>
            <w:tcW w:w="4579" w:type="pct"/>
            <w:gridSpan w:val="11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579" w:type="pct"/>
            <w:gridSpan w:val="11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623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使用面积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经营状态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市文化和旅游局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□否）是否在场所显著位置悬挂《娱乐经营许可证》《营业执照》《公众聚集场所投入使用、营业前消防安全合格证》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□否）实际经营项目是否与许可证登记一致，是否超范围经营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□否）入口是否设置 “未成年人禁入” 标识，是否落实身份核验（如人脸识别、身份证读取设备）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□否）是否制定火灾、暴力事件等应急预案，并定期组织演练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□否）是否遵守凌晨2时至8时禁止营业的规定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□否）是否采取隔音措施，噪声排放是否符合《社会生活环境噪声排放标准》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（□是 □否）是否与合法音像著作权集体管理组织（如中国音像著作权集体管理协会）签订授权协议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（□有 □无）检查从业人员名簿、营业日志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法律依据：《娱乐场所管理条例》《娱乐行业管理办法》《未成年人保护法》《著作权法》《中华人民共和国噪声污染防治法》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市公安局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无)检查场所的治安管理措施(如监控设备、安保人员配备)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无)核查场所是否存在“黄赌毒”等违法犯罪行为。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是□否)核验从业人员身份信息(如是否雇佣有犯罪前科人员)。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无)检查场所是否存在有偿陪侍等违法行为。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无)检查从业人员名薄、营业日志。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法律依据:《未成年人保护法》《娱乐场所管理条例》《治安管理处罚法》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5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市消防救援局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(□是□否)检查消防设施(灭火器、消防通道、应急照明等)是否达标。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无)排查电路、燃气等安全隐患。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无)核查场所有无《公众聚集场所投入使用、营业前消防安全合格证》或消防合格意见书。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法律依据:《中华人民共和国消防法》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市市场监管局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(□是□否)查营业执照，是否超范围经营，是否办理变更登记。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否)查是否变更字号名称、经营者(负责人或法定代表人)、经营场所等，是否办理变更登记。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(□是□否)查是否存在虚假宣传、价格欺诈等行为。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法律依据:《中华人民共和国市场主体登记管理条例》《中华人民共和国广告法》《中华人民共和国反不正当竞争法》《中华人民共和国价格法》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市卫健委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无)检查场所卫生许可证、从业人员健康证。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(□有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无)监督公共区域消毒、通风等卫生措施。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否)麦克风、果盘、酒杯、茶杯等用具是否进行消毒，有无消毒记录;能否出示场所空气质量及顾客用品用具消毒效果的卫生检测报告。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法律依据:《公共场所卫生管理条例》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市生态环境局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(□是□否)依据《噪声污染防治法》监测噪音是否超标(如夜间经营时段)。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法律依据:《噪声污染防治法》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市城管执法局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(□是□否)检查场所户外广告、门头招牌是否经审批许可或备案。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(□是□否)是否设置于楼顶。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(□是□否)是否存在安全隐患。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是□否)是否遮挡救援逃生通道。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法律依据:《湖北省门店设置管理规范》《城市户外广告和招牌设施技术标准》《湖北省户外广告管理实施办法》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市税务局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是□否)检查场所是否按照法律、行政法规或者税务机关依照法律、行政法规的规定设置、使用和保管账簿及凭证，并根据合法、有效凭证记账核算。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否)检查是否依照法律、行政法规规定或者税务机关依照法律、行政法规的规定确定的申报期限、申报内容如实办理纳税申报(未确立税务登记)。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(□是□否)检查在购销商品、提供或者接受经营服务以及从事其他经营活动中，是否按照规定开具、使用、取得发票。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法律依据《中华人民共和国税收征管法》《中华人民共和国发票管理办法》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" w:hRule="atLeast"/>
        </w:trPr>
        <w:tc>
          <w:tcPr>
            <w:tcW w:w="420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56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市人社局</w:t>
            </w:r>
          </w:p>
        </w:tc>
        <w:tc>
          <w:tcPr>
            <w:tcW w:w="3148" w:type="pct"/>
            <w:gridSpan w:val="6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(□是□否)检查场所是否设立职工名册。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(□是□否)检查场所是否招用未成年人。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(□是□否)检查场所是否以招用人员为名牟取不正当利益或进行其他违法活动。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(□是□否)检查场所是否招用无合法身份证件的人员，是否扣押被录用人员的居民身份证和其他证件。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(□是□否)检查场所是否及时足额支付劳动报酬。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(□是□否)检查场所制定的劳动规章制度是否符合法律、法规规定。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法律依据:《劳动法》《就业服务与就业管理规定》《未成年人保护法》</w:t>
            </w:r>
          </w:p>
        </w:tc>
        <w:tc>
          <w:tcPr>
            <w:tcW w:w="426" w:type="pct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0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MWYyYzhjYzA5MTIwNDFlZjNiYzI2NGQzNWFkZDcifQ=="/>
  </w:docVars>
  <w:rsids>
    <w:rsidRoot w:val="633274FF"/>
    <w:rsid w:val="03B64756"/>
    <w:rsid w:val="098552F6"/>
    <w:rsid w:val="181141F9"/>
    <w:rsid w:val="1B8D3B96"/>
    <w:rsid w:val="375A306E"/>
    <w:rsid w:val="47BE6D02"/>
    <w:rsid w:val="493C6A78"/>
    <w:rsid w:val="4A25750C"/>
    <w:rsid w:val="633274FF"/>
    <w:rsid w:val="633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1625</Words>
  <Characters>1655</Characters>
  <Lines>0</Lines>
  <Paragraphs>0</Paragraphs>
  <TotalTime>7</TotalTime>
  <ScaleCrop>false</ScaleCrop>
  <LinksUpToDate>false</LinksUpToDate>
  <CharactersWithSpaces>1745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2025-12-28T02:45:00Z</dcterms:created>
  <dc:creator>梦马</dc:creator>
  <cp:lastModifiedBy>梦马</cp:lastModifiedBy>
  <dcterms:modified xsi:type="dcterms:W3CDTF">2025-12-28T04:01:45Z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EE66C456E9634371915AF17C93B3D541_11</vt:lpwstr>
  </property>
</Properties>
</file>