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6C" w:rsidRDefault="007F196C">
      <w:pPr>
        <w:spacing w:line="600" w:lineRule="exact"/>
        <w:ind w:firstLineChars="0" w:firstLine="0"/>
        <w:jc w:val="center"/>
        <w:rPr>
          <w:rFonts w:ascii="方正小标宋简体" w:eastAsia="方正小标宋简体"/>
          <w:sz w:val="52"/>
          <w:szCs w:val="52"/>
        </w:rPr>
      </w:pPr>
    </w:p>
    <w:p w:rsidR="007F196C" w:rsidRDefault="007F196C">
      <w:pPr>
        <w:spacing w:line="600" w:lineRule="exact"/>
        <w:ind w:firstLineChars="0" w:firstLine="0"/>
        <w:jc w:val="center"/>
        <w:rPr>
          <w:rFonts w:ascii="方正小标宋简体" w:eastAsia="方正小标宋简体"/>
          <w:sz w:val="52"/>
          <w:szCs w:val="52"/>
        </w:rPr>
      </w:pPr>
    </w:p>
    <w:p w:rsidR="007F196C" w:rsidRDefault="00A9782B">
      <w:pPr>
        <w:spacing w:line="600" w:lineRule="exact"/>
        <w:ind w:firstLineChars="0" w:firstLine="0"/>
        <w:jc w:val="center"/>
        <w:rPr>
          <w:rFonts w:ascii="宋体" w:eastAsia="宋体" w:hAnsi="宋体" w:cs="宋体"/>
          <w:b/>
          <w:bCs/>
          <w:sz w:val="44"/>
          <w:szCs w:val="44"/>
        </w:rPr>
      </w:pPr>
      <w:r>
        <w:rPr>
          <w:rFonts w:ascii="宋体" w:eastAsia="宋体" w:hAnsi="宋体" w:cs="宋体" w:hint="eastAsia"/>
          <w:b/>
          <w:bCs/>
          <w:sz w:val="44"/>
          <w:szCs w:val="44"/>
        </w:rPr>
        <w:t>天门市土地征收成片开发方案</w:t>
      </w:r>
    </w:p>
    <w:p w:rsidR="007F196C" w:rsidRDefault="00A9782B">
      <w:pPr>
        <w:spacing w:line="600" w:lineRule="exact"/>
        <w:ind w:firstLineChars="0" w:firstLine="0"/>
        <w:jc w:val="center"/>
        <w:rPr>
          <w:rFonts w:eastAsia="楷体_GB2312"/>
          <w:szCs w:val="32"/>
        </w:rPr>
      </w:pPr>
      <w:r>
        <w:rPr>
          <w:rFonts w:eastAsia="楷体_GB2312" w:hint="eastAsia"/>
          <w:szCs w:val="32"/>
        </w:rPr>
        <w:t>（编号：</w:t>
      </w:r>
      <w:r>
        <w:rPr>
          <w:rFonts w:eastAsia="楷体_GB2312" w:hint="eastAsia"/>
          <w:szCs w:val="32"/>
        </w:rPr>
        <w:t>2023CPKF4290060001</w:t>
      </w:r>
      <w:r>
        <w:rPr>
          <w:rFonts w:eastAsia="楷体_GB2312" w:hint="eastAsia"/>
          <w:szCs w:val="32"/>
        </w:rPr>
        <w:t>）</w:t>
      </w:r>
    </w:p>
    <w:p w:rsidR="007F196C" w:rsidRDefault="007F196C">
      <w:pPr>
        <w:ind w:firstLine="640"/>
      </w:pPr>
    </w:p>
    <w:p w:rsidR="007F196C" w:rsidRDefault="007F196C">
      <w:pPr>
        <w:ind w:firstLine="640"/>
      </w:pPr>
    </w:p>
    <w:p w:rsidR="007F196C" w:rsidRDefault="007F196C">
      <w:pPr>
        <w:ind w:firstLine="640"/>
      </w:pPr>
    </w:p>
    <w:p w:rsidR="007F196C" w:rsidRDefault="007F196C">
      <w:pPr>
        <w:ind w:firstLine="640"/>
      </w:pPr>
    </w:p>
    <w:p w:rsidR="007F196C" w:rsidRDefault="007F196C">
      <w:pPr>
        <w:ind w:firstLine="640"/>
      </w:pPr>
    </w:p>
    <w:p w:rsidR="007F196C" w:rsidRDefault="007F196C">
      <w:pPr>
        <w:ind w:firstLine="640"/>
      </w:pPr>
    </w:p>
    <w:p w:rsidR="007F196C" w:rsidRDefault="007F196C">
      <w:pPr>
        <w:ind w:firstLine="640"/>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7F196C">
      <w:pPr>
        <w:ind w:firstLine="640"/>
        <w:rPr>
          <w:szCs w:val="32"/>
        </w:rPr>
      </w:pPr>
    </w:p>
    <w:p w:rsidR="007F196C" w:rsidRDefault="00A9782B" w:rsidP="00A9782B">
      <w:pPr>
        <w:spacing w:line="240" w:lineRule="auto"/>
        <w:ind w:firstLine="983"/>
        <w:jc w:val="center"/>
        <w:rPr>
          <w:rFonts w:ascii="仿宋_GB2312" w:eastAsia="仿宋_GB2312"/>
          <w:b/>
          <w:spacing w:val="85"/>
          <w:szCs w:val="32"/>
        </w:rPr>
      </w:pPr>
      <w:r>
        <w:rPr>
          <w:rFonts w:ascii="仿宋_GB2312" w:eastAsia="仿宋_GB2312" w:hint="eastAsia"/>
          <w:b/>
          <w:spacing w:val="85"/>
          <w:szCs w:val="32"/>
        </w:rPr>
        <w:t>天门市人民政府</w:t>
      </w:r>
    </w:p>
    <w:p w:rsidR="007F196C" w:rsidRDefault="00A9782B" w:rsidP="00A9782B">
      <w:pPr>
        <w:spacing w:line="240" w:lineRule="auto"/>
        <w:ind w:firstLine="871"/>
        <w:jc w:val="center"/>
        <w:rPr>
          <w:rFonts w:ascii="仿宋_GB2312" w:eastAsia="仿宋_GB2312"/>
          <w:bCs/>
          <w:spacing w:val="57"/>
          <w:szCs w:val="32"/>
        </w:rPr>
      </w:pPr>
      <w:r>
        <w:rPr>
          <w:rFonts w:ascii="仿宋_GB2312" w:eastAsia="仿宋_GB2312" w:hint="eastAsia"/>
          <w:b/>
          <w:spacing w:val="57"/>
          <w:szCs w:val="32"/>
        </w:rPr>
        <w:t>二〇二三年六月</w:t>
      </w:r>
    </w:p>
    <w:p w:rsidR="007F196C" w:rsidRDefault="007F196C">
      <w:pPr>
        <w:tabs>
          <w:tab w:val="center" w:pos="4742"/>
          <w:tab w:val="left" w:pos="8000"/>
        </w:tabs>
        <w:spacing w:line="240" w:lineRule="auto"/>
        <w:ind w:firstLine="640"/>
        <w:jc w:val="left"/>
        <w:rPr>
          <w:rFonts w:ascii="仿宋_GB2312" w:eastAsia="仿宋_GB2312"/>
          <w:bCs/>
          <w:szCs w:val="32"/>
        </w:rPr>
        <w:sectPr w:rsidR="007F196C">
          <w:headerReference w:type="even" r:id="rId9"/>
          <w:footerReference w:type="even" r:id="rId10"/>
          <w:footerReference w:type="default" r:id="rId11"/>
          <w:headerReference w:type="first" r:id="rId12"/>
          <w:footerReference w:type="first" r:id="rId13"/>
          <w:pgSz w:w="11907" w:h="16840" w:orient="landscape"/>
          <w:pgMar w:top="2098" w:right="1531" w:bottom="1985" w:left="1531" w:header="851" w:footer="1701" w:gutter="0"/>
          <w:cols w:space="720"/>
          <w:docGrid w:linePitch="435"/>
        </w:sectPr>
      </w:pPr>
    </w:p>
    <w:p w:rsidR="007F196C" w:rsidRDefault="00A9782B" w:rsidP="00A9782B">
      <w:pPr>
        <w:spacing w:line="480" w:lineRule="auto"/>
        <w:ind w:firstLine="643"/>
        <w:jc w:val="center"/>
        <w:outlineLvl w:val="0"/>
        <w:rPr>
          <w:rFonts w:ascii="黑体" w:eastAsia="黑体" w:hAnsi="黑体"/>
          <w:b/>
          <w:bCs/>
          <w:szCs w:val="32"/>
        </w:rPr>
      </w:pPr>
      <w:bookmarkStart w:id="0" w:name="_Toc12281"/>
      <w:r>
        <w:rPr>
          <w:rFonts w:ascii="黑体" w:eastAsia="黑体" w:hAnsi="黑体" w:hint="eastAsia"/>
          <w:b/>
          <w:bCs/>
          <w:szCs w:val="32"/>
        </w:rPr>
        <w:lastRenderedPageBreak/>
        <w:t>目录</w:t>
      </w:r>
      <w:bookmarkEnd w:id="0"/>
    </w:p>
    <w:p w:rsidR="007F196C" w:rsidRDefault="00A9782B">
      <w:pPr>
        <w:pStyle w:val="10"/>
        <w:tabs>
          <w:tab w:val="right" w:leader="dot" w:pos="8845"/>
        </w:tabs>
        <w:ind w:firstLineChars="0" w:firstLine="0"/>
      </w:pPr>
      <w:r>
        <w:rPr>
          <w:bCs/>
          <w:sz w:val="28"/>
          <w:szCs w:val="28"/>
        </w:rPr>
        <w:fldChar w:fldCharType="begin"/>
      </w:r>
      <w:r>
        <w:rPr>
          <w:bCs/>
          <w:sz w:val="28"/>
          <w:szCs w:val="28"/>
        </w:rPr>
        <w:instrText xml:space="preserve">TOC \o "1-2" \h \u </w:instrText>
      </w:r>
      <w:r>
        <w:rPr>
          <w:bCs/>
          <w:sz w:val="28"/>
          <w:szCs w:val="28"/>
        </w:rPr>
        <w:fldChar w:fldCharType="separate"/>
      </w:r>
      <w:hyperlink w:anchor="_Toc2708" w:history="1">
        <w:r>
          <w:rPr>
            <w:rFonts w:ascii="黑体" w:eastAsia="黑体" w:hAnsi="黑体" w:hint="eastAsia"/>
            <w:bCs/>
            <w:szCs w:val="32"/>
          </w:rPr>
          <w:t>一、成片开发基本情况</w:t>
        </w:r>
        <w:r>
          <w:tab/>
        </w:r>
        <w:r>
          <w:fldChar w:fldCharType="begin"/>
        </w:r>
        <w:r>
          <w:instrText xml:space="preserve"> PAGEREF _Toc2708 \h </w:instrText>
        </w:r>
        <w:r>
          <w:fldChar w:fldCharType="separate"/>
        </w:r>
        <w:r>
          <w:t>1</w:t>
        </w:r>
        <w:r>
          <w:fldChar w:fldCharType="end"/>
        </w:r>
      </w:hyperlink>
    </w:p>
    <w:p w:rsidR="007F196C" w:rsidRDefault="00A9782B" w:rsidP="00A9782B">
      <w:pPr>
        <w:pStyle w:val="20"/>
        <w:tabs>
          <w:tab w:val="right" w:leader="dot" w:pos="8845"/>
        </w:tabs>
        <w:ind w:left="640" w:firstLineChars="0" w:firstLine="0"/>
      </w:pPr>
      <w:hyperlink w:anchor="_Toc26174" w:history="1">
        <w:r>
          <w:rPr>
            <w:rFonts w:ascii="楷体_GB2312" w:eastAsia="楷体_GB2312" w:hint="eastAsia"/>
            <w:szCs w:val="32"/>
          </w:rPr>
          <w:t>（一）土地位置、面积和范围</w:t>
        </w:r>
        <w:r>
          <w:tab/>
        </w:r>
        <w:r>
          <w:fldChar w:fldCharType="begin"/>
        </w:r>
        <w:r>
          <w:instrText xml:space="preserve"> PAGEREF _Toc26174 \h </w:instrText>
        </w:r>
        <w:r>
          <w:fldChar w:fldCharType="separate"/>
        </w:r>
        <w:r>
          <w:t>1</w:t>
        </w:r>
        <w:r>
          <w:fldChar w:fldCharType="end"/>
        </w:r>
      </w:hyperlink>
    </w:p>
    <w:p w:rsidR="007F196C" w:rsidRDefault="00A9782B" w:rsidP="00A9782B">
      <w:pPr>
        <w:pStyle w:val="20"/>
        <w:tabs>
          <w:tab w:val="right" w:leader="dot" w:pos="8845"/>
        </w:tabs>
        <w:ind w:left="640" w:firstLineChars="0" w:firstLine="0"/>
      </w:pPr>
      <w:hyperlink w:anchor="_Toc24900" w:history="1">
        <w:r>
          <w:rPr>
            <w:rFonts w:ascii="楷体_GB2312" w:eastAsia="楷体_GB2312" w:hint="eastAsia"/>
            <w:szCs w:val="32"/>
          </w:rPr>
          <w:t>（二）土地权属、地类、征收土地情况</w:t>
        </w:r>
        <w:r>
          <w:tab/>
        </w:r>
        <w:r>
          <w:fldChar w:fldCharType="begin"/>
        </w:r>
        <w:r>
          <w:instrText xml:space="preserve"> PAGEREF _Toc24900 \h </w:instrText>
        </w:r>
        <w:r>
          <w:fldChar w:fldCharType="separate"/>
        </w:r>
        <w:r>
          <w:t>4</w:t>
        </w:r>
        <w:r>
          <w:fldChar w:fldCharType="end"/>
        </w:r>
      </w:hyperlink>
    </w:p>
    <w:p w:rsidR="007F196C" w:rsidRDefault="00A9782B" w:rsidP="00A9782B">
      <w:pPr>
        <w:pStyle w:val="20"/>
        <w:tabs>
          <w:tab w:val="right" w:leader="dot" w:pos="8845"/>
        </w:tabs>
        <w:ind w:left="640" w:firstLineChars="0" w:firstLine="0"/>
      </w:pPr>
      <w:hyperlink w:anchor="_Toc5334" w:history="1">
        <w:r>
          <w:rPr>
            <w:rFonts w:ascii="楷体_GB2312" w:eastAsia="楷体_GB2312" w:hint="eastAsia"/>
            <w:szCs w:val="32"/>
          </w:rPr>
          <w:t>（三）基础设施条件</w:t>
        </w:r>
        <w:r>
          <w:tab/>
        </w:r>
        <w:r>
          <w:fldChar w:fldCharType="begin"/>
        </w:r>
        <w:r>
          <w:instrText xml:space="preserve"> PAGEREF _Toc5334 \h </w:instrText>
        </w:r>
        <w:r>
          <w:fldChar w:fldCharType="separate"/>
        </w:r>
        <w:r>
          <w:t>5</w:t>
        </w:r>
        <w:r>
          <w:fldChar w:fldCharType="end"/>
        </w:r>
      </w:hyperlink>
    </w:p>
    <w:p w:rsidR="007F196C" w:rsidRDefault="00A9782B">
      <w:pPr>
        <w:pStyle w:val="10"/>
        <w:tabs>
          <w:tab w:val="right" w:leader="dot" w:pos="8845"/>
        </w:tabs>
        <w:ind w:firstLineChars="0" w:firstLine="0"/>
      </w:pPr>
      <w:hyperlink w:anchor="_Toc24611" w:history="1">
        <w:r>
          <w:rPr>
            <w:rFonts w:ascii="黑体" w:eastAsia="黑体" w:hAnsi="黑体" w:hint="eastAsia"/>
            <w:bCs/>
            <w:szCs w:val="32"/>
          </w:rPr>
          <w:t>二、成片开发的必要性、效益分析</w:t>
        </w:r>
        <w:r>
          <w:tab/>
        </w:r>
        <w:r>
          <w:fldChar w:fldCharType="begin"/>
        </w:r>
        <w:r>
          <w:instrText xml:space="preserve"> PAGEREF _Toc24611 \h </w:instrText>
        </w:r>
        <w:r>
          <w:fldChar w:fldCharType="separate"/>
        </w:r>
        <w:r>
          <w:t>8</w:t>
        </w:r>
        <w:r>
          <w:fldChar w:fldCharType="end"/>
        </w:r>
      </w:hyperlink>
    </w:p>
    <w:p w:rsidR="007F196C" w:rsidRDefault="00A9782B" w:rsidP="00A9782B">
      <w:pPr>
        <w:pStyle w:val="20"/>
        <w:tabs>
          <w:tab w:val="right" w:leader="dot" w:pos="8845"/>
        </w:tabs>
        <w:ind w:left="640" w:firstLineChars="0" w:firstLine="0"/>
      </w:pPr>
      <w:hyperlink w:anchor="_Toc4195" w:history="1">
        <w:r>
          <w:rPr>
            <w:rFonts w:ascii="楷体_GB2312" w:eastAsia="楷体_GB2312" w:hint="eastAsia"/>
            <w:szCs w:val="32"/>
          </w:rPr>
          <w:t>（一）实施土地征收的必要性</w:t>
        </w:r>
        <w:r>
          <w:tab/>
        </w:r>
        <w:r>
          <w:fldChar w:fldCharType="begin"/>
        </w:r>
        <w:r>
          <w:instrText xml:space="preserve"> PAGEREF _Toc4195 \h </w:instrText>
        </w:r>
        <w:r>
          <w:fldChar w:fldCharType="separate"/>
        </w:r>
        <w:r>
          <w:t>8</w:t>
        </w:r>
        <w:r>
          <w:fldChar w:fldCharType="end"/>
        </w:r>
      </w:hyperlink>
    </w:p>
    <w:p w:rsidR="007F196C" w:rsidRDefault="00A9782B" w:rsidP="00A9782B">
      <w:pPr>
        <w:pStyle w:val="20"/>
        <w:tabs>
          <w:tab w:val="right" w:leader="dot" w:pos="8845"/>
        </w:tabs>
        <w:ind w:left="640" w:firstLineChars="0" w:firstLine="0"/>
      </w:pPr>
      <w:hyperlink w:anchor="_Toc15520" w:history="1">
        <w:r>
          <w:rPr>
            <w:rFonts w:ascii="楷体_GB2312" w:eastAsia="楷体_GB2312" w:hint="eastAsia"/>
            <w:szCs w:val="32"/>
          </w:rPr>
          <w:t>（二）效益分析</w:t>
        </w:r>
        <w:r>
          <w:tab/>
        </w:r>
        <w:r>
          <w:fldChar w:fldCharType="begin"/>
        </w:r>
        <w:r>
          <w:instrText xml:space="preserve"> PAGEREF _Toc15520 \h </w:instrText>
        </w:r>
        <w:r>
          <w:fldChar w:fldCharType="separate"/>
        </w:r>
        <w:r>
          <w:t>10</w:t>
        </w:r>
        <w:r>
          <w:fldChar w:fldCharType="end"/>
        </w:r>
      </w:hyperlink>
    </w:p>
    <w:p w:rsidR="007F196C" w:rsidRDefault="00A9782B">
      <w:pPr>
        <w:pStyle w:val="10"/>
        <w:tabs>
          <w:tab w:val="right" w:leader="dot" w:pos="8845"/>
        </w:tabs>
        <w:ind w:firstLineChars="0" w:firstLine="0"/>
      </w:pPr>
      <w:hyperlink w:anchor="_Toc26270" w:history="1">
        <w:r>
          <w:rPr>
            <w:rFonts w:ascii="黑体" w:eastAsia="黑体" w:hAnsi="黑体" w:hint="eastAsia"/>
            <w:bCs/>
            <w:szCs w:val="32"/>
          </w:rPr>
          <w:t>三、规划符合情况</w:t>
        </w:r>
        <w:r>
          <w:tab/>
        </w:r>
        <w:r>
          <w:fldChar w:fldCharType="begin"/>
        </w:r>
        <w:r>
          <w:instrText xml:space="preserve"> PAGEREF _Toc26270 \h </w:instrText>
        </w:r>
        <w:r>
          <w:fldChar w:fldCharType="separate"/>
        </w:r>
        <w:r>
          <w:t>13</w:t>
        </w:r>
        <w:r>
          <w:fldChar w:fldCharType="end"/>
        </w:r>
      </w:hyperlink>
    </w:p>
    <w:p w:rsidR="007F196C" w:rsidRDefault="00A9782B" w:rsidP="00A9782B">
      <w:pPr>
        <w:pStyle w:val="20"/>
        <w:tabs>
          <w:tab w:val="right" w:leader="dot" w:pos="8845"/>
        </w:tabs>
        <w:ind w:left="640" w:firstLineChars="0" w:firstLine="0"/>
      </w:pPr>
      <w:hyperlink w:anchor="_Toc27505" w:history="1">
        <w:r>
          <w:rPr>
            <w:rFonts w:ascii="楷体_GB2312" w:eastAsia="楷体_GB2312" w:hint="eastAsia"/>
            <w:szCs w:val="32"/>
          </w:rPr>
          <w:t>（一）与国民经济和社会发展规划符合性分析</w:t>
        </w:r>
        <w:r>
          <w:tab/>
        </w:r>
        <w:r>
          <w:fldChar w:fldCharType="begin"/>
        </w:r>
        <w:r>
          <w:instrText xml:space="preserve"> PAGEREF _Toc27505 \h </w:instrText>
        </w:r>
        <w:r>
          <w:fldChar w:fldCharType="separate"/>
        </w:r>
        <w:r>
          <w:t>13</w:t>
        </w:r>
        <w:r>
          <w:fldChar w:fldCharType="end"/>
        </w:r>
      </w:hyperlink>
    </w:p>
    <w:p w:rsidR="007F196C" w:rsidRDefault="00A9782B" w:rsidP="00A9782B">
      <w:pPr>
        <w:pStyle w:val="20"/>
        <w:tabs>
          <w:tab w:val="right" w:leader="dot" w:pos="8845"/>
        </w:tabs>
        <w:ind w:left="640" w:firstLineChars="0" w:firstLine="0"/>
      </w:pPr>
      <w:hyperlink w:anchor="_Toc26566" w:history="1">
        <w:r>
          <w:rPr>
            <w:rFonts w:ascii="楷体_GB2312" w:eastAsia="楷体_GB2312" w:hint="eastAsia"/>
            <w:szCs w:val="32"/>
          </w:rPr>
          <w:t>（二）成片开发范围国土空间规划符合性分析</w:t>
        </w:r>
        <w:r>
          <w:tab/>
        </w:r>
        <w:r>
          <w:fldChar w:fldCharType="begin"/>
        </w:r>
        <w:r>
          <w:instrText xml:space="preserve"> PAGEREF _Toc26566 \h </w:instrText>
        </w:r>
        <w:r>
          <w:fldChar w:fldCharType="separate"/>
        </w:r>
        <w:r>
          <w:t>14</w:t>
        </w:r>
        <w:r>
          <w:fldChar w:fldCharType="end"/>
        </w:r>
      </w:hyperlink>
    </w:p>
    <w:p w:rsidR="007F196C" w:rsidRDefault="00A9782B" w:rsidP="00A9782B">
      <w:pPr>
        <w:pStyle w:val="20"/>
        <w:tabs>
          <w:tab w:val="right" w:leader="dot" w:pos="8845"/>
        </w:tabs>
        <w:ind w:left="640" w:firstLineChars="0" w:firstLine="0"/>
      </w:pPr>
      <w:hyperlink w:anchor="_Toc22731" w:history="1">
        <w:r>
          <w:rPr>
            <w:rFonts w:ascii="楷体_GB2312" w:eastAsia="楷体_GB2312" w:hint="eastAsia"/>
            <w:szCs w:val="32"/>
          </w:rPr>
          <w:t>（三）选址适宜性分析</w:t>
        </w:r>
        <w:r>
          <w:tab/>
        </w:r>
        <w:r>
          <w:fldChar w:fldCharType="begin"/>
        </w:r>
        <w:r>
          <w:instrText xml:space="preserve"> PAGEREF _Toc22731 \h </w:instrText>
        </w:r>
        <w:r>
          <w:fldChar w:fldCharType="separate"/>
        </w:r>
        <w:r>
          <w:t>14</w:t>
        </w:r>
        <w:r>
          <w:fldChar w:fldCharType="end"/>
        </w:r>
      </w:hyperlink>
    </w:p>
    <w:p w:rsidR="007F196C" w:rsidRDefault="00A9782B" w:rsidP="00A9782B">
      <w:pPr>
        <w:pStyle w:val="20"/>
        <w:tabs>
          <w:tab w:val="right" w:leader="dot" w:pos="8845"/>
        </w:tabs>
        <w:ind w:left="640" w:firstLineChars="0" w:firstLine="0"/>
      </w:pPr>
      <w:hyperlink w:anchor="_Toc99" w:history="1">
        <w:r>
          <w:rPr>
            <w:rFonts w:ascii="楷体_GB2312" w:eastAsia="楷体_GB2312" w:hint="eastAsia"/>
            <w:szCs w:val="32"/>
          </w:rPr>
          <w:t>（四）控制性详细规划符合性分析</w:t>
        </w:r>
        <w:r>
          <w:tab/>
        </w:r>
        <w:r>
          <w:fldChar w:fldCharType="begin"/>
        </w:r>
        <w:r>
          <w:instrText xml:space="preserve"> PAGEREF _Toc99 \h </w:instrText>
        </w:r>
        <w:r>
          <w:fldChar w:fldCharType="separate"/>
        </w:r>
        <w:r>
          <w:t>14</w:t>
        </w:r>
        <w:r>
          <w:fldChar w:fldCharType="end"/>
        </w:r>
      </w:hyperlink>
    </w:p>
    <w:p w:rsidR="007F196C" w:rsidRDefault="00A9782B" w:rsidP="00A9782B">
      <w:pPr>
        <w:pStyle w:val="20"/>
        <w:tabs>
          <w:tab w:val="right" w:leader="dot" w:pos="8845"/>
        </w:tabs>
        <w:ind w:left="640" w:firstLineChars="0" w:firstLine="0"/>
      </w:pPr>
      <w:hyperlink w:anchor="_Toc21401" w:history="1">
        <w:r>
          <w:rPr>
            <w:rFonts w:ascii="楷体_GB2312" w:eastAsia="楷体_GB2312" w:hint="eastAsia"/>
            <w:szCs w:val="32"/>
          </w:rPr>
          <w:t>（五）其他相关规划符合性分析</w:t>
        </w:r>
        <w:r>
          <w:tab/>
        </w:r>
        <w:r>
          <w:fldChar w:fldCharType="begin"/>
        </w:r>
        <w:r>
          <w:instrText xml:space="preserve"> PAGEREF _Toc21401 \h </w:instrText>
        </w:r>
        <w:r>
          <w:fldChar w:fldCharType="separate"/>
        </w:r>
        <w:r>
          <w:t>15</w:t>
        </w:r>
        <w:r>
          <w:fldChar w:fldCharType="end"/>
        </w:r>
      </w:hyperlink>
    </w:p>
    <w:p w:rsidR="007F196C" w:rsidRDefault="00A9782B">
      <w:pPr>
        <w:pStyle w:val="10"/>
        <w:tabs>
          <w:tab w:val="right" w:leader="dot" w:pos="8845"/>
        </w:tabs>
        <w:ind w:firstLineChars="0" w:firstLine="0"/>
      </w:pPr>
      <w:hyperlink w:anchor="_Toc3624" w:history="1">
        <w:r>
          <w:rPr>
            <w:rFonts w:ascii="黑体" w:eastAsia="黑体" w:hAnsi="黑体" w:hint="eastAsia"/>
            <w:bCs/>
            <w:szCs w:val="32"/>
          </w:rPr>
          <w:t>四、主要用途和拟实现功能</w:t>
        </w:r>
        <w:r>
          <w:tab/>
        </w:r>
        <w:r>
          <w:fldChar w:fldCharType="begin"/>
        </w:r>
        <w:r>
          <w:instrText xml:space="preserve"> PAGEREF _Toc3624 \h </w:instrText>
        </w:r>
        <w:r>
          <w:fldChar w:fldCharType="separate"/>
        </w:r>
        <w:r>
          <w:t>16</w:t>
        </w:r>
        <w:r>
          <w:fldChar w:fldCharType="end"/>
        </w:r>
      </w:hyperlink>
    </w:p>
    <w:p w:rsidR="007F196C" w:rsidRDefault="00A9782B">
      <w:pPr>
        <w:pStyle w:val="10"/>
        <w:tabs>
          <w:tab w:val="right" w:leader="dot" w:pos="8845"/>
        </w:tabs>
        <w:ind w:firstLineChars="0" w:firstLine="0"/>
      </w:pPr>
      <w:hyperlink w:anchor="_Toc19281" w:history="1">
        <w:r>
          <w:rPr>
            <w:rFonts w:ascii="黑体" w:eastAsia="黑体" w:hAnsi="黑体" w:hint="eastAsia"/>
            <w:bCs/>
            <w:szCs w:val="32"/>
          </w:rPr>
          <w:t>五、拟建设项目、开发时序和实施计划</w:t>
        </w:r>
        <w:r>
          <w:tab/>
        </w:r>
        <w:r>
          <w:fldChar w:fldCharType="begin"/>
        </w:r>
        <w:r>
          <w:instrText xml:space="preserve"> PAGEREF _Toc19281 \h </w:instrText>
        </w:r>
        <w:r>
          <w:fldChar w:fldCharType="separate"/>
        </w:r>
        <w:r>
          <w:t>17</w:t>
        </w:r>
        <w:r>
          <w:fldChar w:fldCharType="end"/>
        </w:r>
      </w:hyperlink>
    </w:p>
    <w:p w:rsidR="007F196C" w:rsidRDefault="00A9782B">
      <w:pPr>
        <w:pStyle w:val="10"/>
        <w:tabs>
          <w:tab w:val="right" w:leader="dot" w:pos="8845"/>
        </w:tabs>
        <w:ind w:firstLineChars="0" w:firstLine="0"/>
      </w:pPr>
      <w:hyperlink w:anchor="_Toc28936" w:history="1">
        <w:r>
          <w:rPr>
            <w:rFonts w:ascii="黑体" w:eastAsia="黑体" w:hAnsi="黑体" w:hint="eastAsia"/>
            <w:bCs/>
            <w:szCs w:val="32"/>
          </w:rPr>
          <w:t>六、基础设施、公共服务设施及其他公益用地比例</w:t>
        </w:r>
        <w:r>
          <w:tab/>
        </w:r>
        <w:r>
          <w:fldChar w:fldCharType="begin"/>
        </w:r>
        <w:r>
          <w:instrText xml:space="preserve"> PAGEREF _Toc28936 \h </w:instrText>
        </w:r>
        <w:r>
          <w:fldChar w:fldCharType="separate"/>
        </w:r>
        <w:r>
          <w:t>18</w:t>
        </w:r>
        <w:r>
          <w:fldChar w:fldCharType="end"/>
        </w:r>
      </w:hyperlink>
    </w:p>
    <w:p w:rsidR="007F196C" w:rsidRDefault="00A9782B">
      <w:pPr>
        <w:pStyle w:val="10"/>
        <w:tabs>
          <w:tab w:val="right" w:leader="dot" w:pos="8845"/>
        </w:tabs>
        <w:ind w:firstLineChars="0" w:firstLine="0"/>
      </w:pPr>
      <w:hyperlink w:anchor="_Toc15680" w:history="1">
        <w:r>
          <w:rPr>
            <w:rFonts w:ascii="黑体" w:eastAsia="黑体" w:hAnsi="黑体" w:hint="eastAsia"/>
            <w:bCs/>
            <w:szCs w:val="32"/>
          </w:rPr>
          <w:t>七、其他需要说明的情况</w:t>
        </w:r>
        <w:r>
          <w:tab/>
        </w:r>
        <w:r>
          <w:fldChar w:fldCharType="begin"/>
        </w:r>
        <w:r>
          <w:instrText xml:space="preserve"> PAGEREF _Toc15680 \h </w:instrText>
        </w:r>
        <w:r>
          <w:fldChar w:fldCharType="separate"/>
        </w:r>
        <w:r>
          <w:t>18</w:t>
        </w:r>
        <w:r>
          <w:fldChar w:fldCharType="end"/>
        </w:r>
      </w:hyperlink>
    </w:p>
    <w:p w:rsidR="007F196C" w:rsidRDefault="00A9782B" w:rsidP="00A9782B">
      <w:pPr>
        <w:pStyle w:val="20"/>
        <w:tabs>
          <w:tab w:val="right" w:leader="dot" w:pos="8845"/>
        </w:tabs>
        <w:ind w:left="640" w:firstLineChars="0" w:firstLine="0"/>
      </w:pPr>
      <w:hyperlink w:anchor="_Toc25006" w:history="1">
        <w:r>
          <w:rPr>
            <w:rFonts w:ascii="楷体_GB2312" w:eastAsia="楷体_GB2312" w:hint="eastAsia"/>
            <w:szCs w:val="32"/>
          </w:rPr>
          <w:t>（一）征地补偿安置标准</w:t>
        </w:r>
        <w:r>
          <w:tab/>
        </w:r>
        <w:r>
          <w:fldChar w:fldCharType="begin"/>
        </w:r>
        <w:r>
          <w:instrText xml:space="preserve"> PAGEREF _Toc25006 \h </w:instrText>
        </w:r>
        <w:r>
          <w:fldChar w:fldCharType="separate"/>
        </w:r>
        <w:r>
          <w:t>18</w:t>
        </w:r>
        <w:r>
          <w:fldChar w:fldCharType="end"/>
        </w:r>
      </w:hyperlink>
    </w:p>
    <w:p w:rsidR="007F196C" w:rsidRDefault="00A9782B" w:rsidP="00A9782B">
      <w:pPr>
        <w:pStyle w:val="20"/>
        <w:tabs>
          <w:tab w:val="right" w:leader="dot" w:pos="8845"/>
        </w:tabs>
        <w:ind w:left="640" w:firstLineChars="0" w:firstLine="0"/>
      </w:pPr>
      <w:hyperlink w:anchor="_Toc21909" w:history="1">
        <w:r>
          <w:rPr>
            <w:rFonts w:ascii="楷体_GB2312" w:eastAsia="楷体_GB2312" w:hint="eastAsia"/>
            <w:szCs w:val="32"/>
          </w:rPr>
          <w:t>（二）征求意见情况</w:t>
        </w:r>
        <w:r>
          <w:tab/>
        </w:r>
        <w:r>
          <w:fldChar w:fldCharType="begin"/>
        </w:r>
        <w:r>
          <w:instrText xml:space="preserve"> PAGEREF _Toc21909 \h </w:instrText>
        </w:r>
        <w:r>
          <w:fldChar w:fldCharType="separate"/>
        </w:r>
        <w:r>
          <w:t>19</w:t>
        </w:r>
        <w:r>
          <w:fldChar w:fldCharType="end"/>
        </w:r>
      </w:hyperlink>
    </w:p>
    <w:p w:rsidR="007F196C" w:rsidRDefault="00A9782B" w:rsidP="00A9782B">
      <w:pPr>
        <w:pStyle w:val="20"/>
        <w:tabs>
          <w:tab w:val="right" w:leader="dot" w:pos="8845"/>
        </w:tabs>
        <w:ind w:left="640" w:firstLineChars="0" w:firstLine="0"/>
      </w:pPr>
      <w:hyperlink w:anchor="_Toc8442" w:history="1">
        <w:r>
          <w:rPr>
            <w:rFonts w:ascii="楷体_GB2312" w:eastAsia="楷体_GB2312" w:hint="eastAsia"/>
            <w:szCs w:val="32"/>
          </w:rPr>
          <w:t>（三）占用永久基本农田、生态保护红线、自然保护地和河湖空间等情况</w:t>
        </w:r>
        <w:r>
          <w:tab/>
        </w:r>
        <w:r>
          <w:fldChar w:fldCharType="begin"/>
        </w:r>
        <w:r>
          <w:instrText xml:space="preserve"> PAGEREF _Toc8442 \h </w:instrText>
        </w:r>
        <w:r>
          <w:fldChar w:fldCharType="separate"/>
        </w:r>
        <w:r>
          <w:t>20</w:t>
        </w:r>
        <w:r>
          <w:fldChar w:fldCharType="end"/>
        </w:r>
      </w:hyperlink>
    </w:p>
    <w:p w:rsidR="007F196C" w:rsidRDefault="00A9782B" w:rsidP="00A9782B">
      <w:pPr>
        <w:pStyle w:val="20"/>
        <w:tabs>
          <w:tab w:val="right" w:leader="dot" w:pos="8845"/>
        </w:tabs>
        <w:ind w:left="640" w:firstLineChars="0" w:firstLine="0"/>
      </w:pPr>
      <w:hyperlink w:anchor="_Toc10612" w:history="1">
        <w:r>
          <w:rPr>
            <w:rFonts w:ascii="楷体_GB2312" w:eastAsia="楷体_GB2312" w:hint="eastAsia"/>
            <w:szCs w:val="32"/>
          </w:rPr>
          <w:t>（四）批而未供和闲置土地处置任务完成情况</w:t>
        </w:r>
        <w:r>
          <w:tab/>
        </w:r>
        <w:r>
          <w:fldChar w:fldCharType="begin"/>
        </w:r>
        <w:r>
          <w:instrText xml:space="preserve"> PAGEREF _Toc10612 \h </w:instrText>
        </w:r>
        <w:r>
          <w:fldChar w:fldCharType="separate"/>
        </w:r>
        <w:r>
          <w:t>20</w:t>
        </w:r>
        <w:r>
          <w:fldChar w:fldCharType="end"/>
        </w:r>
      </w:hyperlink>
    </w:p>
    <w:p w:rsidR="007F196C" w:rsidRDefault="00A9782B" w:rsidP="00A9782B">
      <w:pPr>
        <w:pStyle w:val="20"/>
        <w:tabs>
          <w:tab w:val="right" w:leader="dot" w:pos="8845"/>
        </w:tabs>
        <w:ind w:left="640" w:firstLineChars="0" w:firstLine="0"/>
      </w:pPr>
      <w:hyperlink w:anchor="_Toc28725" w:history="1">
        <w:r>
          <w:rPr>
            <w:rFonts w:ascii="楷体_GB2312" w:eastAsia="楷体_GB2312" w:hint="eastAsia"/>
            <w:szCs w:val="32"/>
          </w:rPr>
          <w:t>（五）已批准土地征收成片开发方案实施情况</w:t>
        </w:r>
        <w:r>
          <w:tab/>
        </w:r>
        <w:r>
          <w:fldChar w:fldCharType="begin"/>
        </w:r>
        <w:r>
          <w:instrText xml:space="preserve"> PAGEREF _Toc28725 \h </w:instrText>
        </w:r>
        <w:r>
          <w:fldChar w:fldCharType="separate"/>
        </w:r>
        <w:r>
          <w:t>20</w:t>
        </w:r>
        <w:r>
          <w:fldChar w:fldCharType="end"/>
        </w:r>
      </w:hyperlink>
    </w:p>
    <w:p w:rsidR="007F196C" w:rsidRDefault="00A9782B">
      <w:pPr>
        <w:pStyle w:val="10"/>
        <w:tabs>
          <w:tab w:val="right" w:leader="dot" w:pos="8845"/>
        </w:tabs>
        <w:ind w:firstLineChars="0" w:firstLine="0"/>
      </w:pPr>
      <w:hyperlink w:anchor="_Toc23247" w:history="1">
        <w:r>
          <w:rPr>
            <w:rFonts w:ascii="黑体" w:eastAsia="黑体" w:hAnsi="黑体" w:hint="eastAsia"/>
            <w:bCs/>
            <w:szCs w:val="32"/>
          </w:rPr>
          <w:t>八、结论</w:t>
        </w:r>
        <w:r>
          <w:tab/>
        </w:r>
        <w:r>
          <w:fldChar w:fldCharType="begin"/>
        </w:r>
        <w:r>
          <w:instrText xml:space="preserve"> PAGEREF _Toc23247 \h </w:instrText>
        </w:r>
        <w:r>
          <w:fldChar w:fldCharType="separate"/>
        </w:r>
        <w:r>
          <w:t>22</w:t>
        </w:r>
        <w:r>
          <w:fldChar w:fldCharType="end"/>
        </w:r>
      </w:hyperlink>
    </w:p>
    <w:p w:rsidR="007F196C" w:rsidRDefault="00A9782B">
      <w:pPr>
        <w:pStyle w:val="10"/>
        <w:tabs>
          <w:tab w:val="right" w:leader="dot" w:pos="8845"/>
        </w:tabs>
        <w:spacing w:line="500" w:lineRule="exact"/>
        <w:ind w:firstLineChars="0" w:firstLine="0"/>
        <w:rPr>
          <w:rFonts w:ascii="宋体" w:eastAsia="宋体"/>
          <w:bCs/>
          <w:sz w:val="28"/>
          <w:szCs w:val="28"/>
        </w:rPr>
      </w:pPr>
      <w:r>
        <w:rPr>
          <w:bCs/>
          <w:szCs w:val="28"/>
        </w:rPr>
        <w:fldChar w:fldCharType="end"/>
      </w:r>
    </w:p>
    <w:p w:rsidR="007F196C" w:rsidRDefault="007F196C">
      <w:pPr>
        <w:ind w:firstLineChars="0" w:firstLine="0"/>
        <w:sectPr w:rsidR="007F196C">
          <w:footerReference w:type="even" r:id="rId14"/>
          <w:footerReference w:type="default" r:id="rId15"/>
          <w:pgSz w:w="11907" w:h="16840" w:orient="landscape"/>
          <w:pgMar w:top="2098" w:right="1531" w:bottom="1985" w:left="1531" w:header="851" w:footer="1701" w:gutter="0"/>
          <w:pgNumType w:fmt="upperRoman" w:start="1"/>
          <w:cols w:space="720"/>
          <w:docGrid w:linePitch="312"/>
        </w:sectPr>
      </w:pPr>
      <w:bookmarkStart w:id="1" w:name="_Toc97626692"/>
    </w:p>
    <w:p w:rsidR="007F196C" w:rsidRDefault="00A9782B">
      <w:pPr>
        <w:ind w:firstLine="640"/>
        <w:rPr>
          <w:rFonts w:eastAsia="仿宋_GB2312"/>
        </w:rPr>
      </w:pPr>
      <w:r>
        <w:rPr>
          <w:rFonts w:eastAsia="仿宋_GB2312" w:hint="eastAsia"/>
        </w:rPr>
        <w:lastRenderedPageBreak/>
        <w:t>为促进天门市经济社会发展和公共利益需要，根据《中华人民共和国土地管理法》、《自然资源部关于印发</w:t>
      </w:r>
      <w:r>
        <w:rPr>
          <w:rFonts w:eastAsia="仿宋_GB2312" w:hint="eastAsia"/>
        </w:rPr>
        <w:t>&lt;</w:t>
      </w:r>
      <w:r>
        <w:rPr>
          <w:rFonts w:eastAsia="仿宋_GB2312" w:hint="eastAsia"/>
        </w:rPr>
        <w:t>土地征收成片开发标准（试行）</w:t>
      </w:r>
      <w:r>
        <w:rPr>
          <w:rFonts w:eastAsia="仿宋_GB2312" w:hint="eastAsia"/>
        </w:rPr>
        <w:t>&gt;</w:t>
      </w:r>
      <w:r>
        <w:rPr>
          <w:rFonts w:eastAsia="仿宋_GB2312" w:hint="eastAsia"/>
        </w:rPr>
        <w:t>的通知》（自然资</w:t>
      </w:r>
      <w:proofErr w:type="gramStart"/>
      <w:r>
        <w:rPr>
          <w:rFonts w:eastAsia="仿宋_GB2312" w:hint="eastAsia"/>
        </w:rPr>
        <w:t>规</w:t>
      </w:r>
      <w:proofErr w:type="gramEnd"/>
      <w:r>
        <w:rPr>
          <w:rFonts w:eastAsia="仿宋_GB2312" w:hint="eastAsia"/>
        </w:rPr>
        <w:t>〔</w:t>
      </w:r>
      <w:r>
        <w:rPr>
          <w:rFonts w:eastAsia="仿宋_GB2312" w:hint="eastAsia"/>
        </w:rPr>
        <w:t>2020</w:t>
      </w:r>
      <w:r>
        <w:rPr>
          <w:rFonts w:eastAsia="仿宋_GB2312" w:hint="eastAsia"/>
        </w:rPr>
        <w:t>〕</w:t>
      </w:r>
      <w:r>
        <w:rPr>
          <w:rFonts w:eastAsia="仿宋_GB2312" w:hint="eastAsia"/>
        </w:rPr>
        <w:t>5</w:t>
      </w:r>
      <w:r>
        <w:rPr>
          <w:rFonts w:eastAsia="仿宋_GB2312" w:hint="eastAsia"/>
        </w:rPr>
        <w:t>号）和《省自然资源厅关于印发湖北省土地征收成片开发实施细则（试行）的通知》（</w:t>
      </w:r>
      <w:proofErr w:type="gramStart"/>
      <w:r>
        <w:rPr>
          <w:rFonts w:eastAsia="仿宋_GB2312" w:hint="eastAsia"/>
        </w:rPr>
        <w:t>鄂自然资规</w:t>
      </w:r>
      <w:proofErr w:type="gramEnd"/>
      <w:r>
        <w:rPr>
          <w:rFonts w:eastAsia="仿宋_GB2312" w:hint="eastAsia"/>
        </w:rPr>
        <w:t>〔</w:t>
      </w:r>
      <w:r>
        <w:rPr>
          <w:rFonts w:eastAsia="仿宋_GB2312" w:hint="eastAsia"/>
        </w:rPr>
        <w:t>2021</w:t>
      </w:r>
      <w:r>
        <w:rPr>
          <w:rFonts w:eastAsia="仿宋_GB2312" w:hint="eastAsia"/>
        </w:rPr>
        <w:t>〕</w:t>
      </w:r>
      <w:r>
        <w:rPr>
          <w:rFonts w:eastAsia="仿宋_GB2312" w:hint="eastAsia"/>
        </w:rPr>
        <w:t>3</w:t>
      </w:r>
      <w:r>
        <w:rPr>
          <w:rFonts w:eastAsia="仿宋_GB2312" w:hint="eastAsia"/>
        </w:rPr>
        <w:t>号）、《省自然资源厅办公室关于印发湖北省土地征收成片开发方案审查报批文本格式的通知》（</w:t>
      </w:r>
      <w:proofErr w:type="gramStart"/>
      <w:r>
        <w:rPr>
          <w:rFonts w:eastAsia="仿宋_GB2312" w:hint="eastAsia"/>
        </w:rPr>
        <w:t>鄂自然资</w:t>
      </w:r>
      <w:proofErr w:type="gramEnd"/>
      <w:r>
        <w:rPr>
          <w:rFonts w:eastAsia="仿宋_GB2312" w:hint="eastAsia"/>
        </w:rPr>
        <w:t>办函〔</w:t>
      </w:r>
      <w:r>
        <w:rPr>
          <w:rFonts w:eastAsia="仿宋_GB2312" w:hint="eastAsia"/>
        </w:rPr>
        <w:t>2022</w:t>
      </w:r>
      <w:r>
        <w:rPr>
          <w:rFonts w:eastAsia="仿宋_GB2312" w:hint="eastAsia"/>
        </w:rPr>
        <w:t>〕</w:t>
      </w:r>
      <w:r>
        <w:rPr>
          <w:rFonts w:eastAsia="仿宋_GB2312" w:hint="eastAsia"/>
        </w:rPr>
        <w:t>10</w:t>
      </w:r>
      <w:r>
        <w:rPr>
          <w:rFonts w:eastAsia="仿宋_GB2312" w:hint="eastAsia"/>
        </w:rPr>
        <w:t>号）有关规定，天门市人民政府组织编制了</w:t>
      </w:r>
      <w:r>
        <w:rPr>
          <w:rFonts w:eastAsia="仿宋_GB2312" w:hint="eastAsia"/>
        </w:rPr>
        <w:t>2023</w:t>
      </w:r>
      <w:r>
        <w:rPr>
          <w:rFonts w:eastAsia="仿宋_GB2312" w:hint="eastAsia"/>
        </w:rPr>
        <w:t>年天门市土地征收成片开发方案（编号：</w:t>
      </w:r>
      <w:r>
        <w:rPr>
          <w:rFonts w:eastAsia="仿宋_GB2312" w:hint="eastAsia"/>
        </w:rPr>
        <w:t>2023CPKF4290060001</w:t>
      </w:r>
      <w:r>
        <w:rPr>
          <w:rFonts w:eastAsia="仿宋_GB2312" w:hint="eastAsia"/>
        </w:rPr>
        <w:t>）（以下简称“方案”）。方案内容如下：</w:t>
      </w:r>
      <w:bookmarkStart w:id="2" w:name="_Toc7188"/>
    </w:p>
    <w:p w:rsidR="007F196C" w:rsidRDefault="00A9782B" w:rsidP="00A9782B">
      <w:pPr>
        <w:spacing w:line="480" w:lineRule="auto"/>
        <w:ind w:firstLine="643"/>
        <w:outlineLvl w:val="0"/>
        <w:rPr>
          <w:rFonts w:ascii="黑体" w:eastAsia="黑体" w:hAnsi="黑体"/>
          <w:b/>
          <w:bCs/>
          <w:szCs w:val="32"/>
        </w:rPr>
      </w:pPr>
      <w:bookmarkStart w:id="3" w:name="_Toc2708"/>
      <w:r>
        <w:rPr>
          <w:rFonts w:ascii="黑体" w:eastAsia="黑体" w:hAnsi="黑体" w:hint="eastAsia"/>
          <w:b/>
          <w:bCs/>
          <w:szCs w:val="32"/>
        </w:rPr>
        <w:t>一、成片开发基本情况</w:t>
      </w:r>
      <w:bookmarkEnd w:id="3"/>
    </w:p>
    <w:p w:rsidR="007F196C" w:rsidRDefault="00A9782B" w:rsidP="00A9782B">
      <w:pPr>
        <w:spacing w:line="620" w:lineRule="exact"/>
        <w:ind w:firstLine="643"/>
        <w:outlineLvl w:val="1"/>
        <w:rPr>
          <w:rFonts w:ascii="楷体_GB2312" w:eastAsia="楷体_GB2312" w:hAnsi="黑体"/>
          <w:szCs w:val="32"/>
        </w:rPr>
      </w:pPr>
      <w:bookmarkStart w:id="4" w:name="_Toc26174"/>
      <w:r>
        <w:rPr>
          <w:rFonts w:ascii="楷体_GB2312" w:eastAsia="楷体_GB2312" w:hint="eastAsia"/>
          <w:b/>
          <w:szCs w:val="32"/>
        </w:rPr>
        <w:t>（一）土地位置、面积和范围</w:t>
      </w:r>
      <w:bookmarkEnd w:id="4"/>
    </w:p>
    <w:p w:rsidR="007F196C" w:rsidRDefault="00A9782B">
      <w:pPr>
        <w:ind w:firstLine="640"/>
        <w:rPr>
          <w:rFonts w:eastAsia="仿宋_GB2312"/>
        </w:rPr>
      </w:pPr>
      <w:r>
        <w:rPr>
          <w:rFonts w:eastAsia="仿宋_GB2312" w:hint="eastAsia"/>
        </w:rPr>
        <w:t>天门市土地征收成片开发共设置</w:t>
      </w:r>
      <w:r>
        <w:rPr>
          <w:rFonts w:eastAsia="仿宋_GB2312" w:hint="eastAsia"/>
        </w:rPr>
        <w:t>7</w:t>
      </w:r>
      <w:r>
        <w:rPr>
          <w:rFonts w:eastAsia="仿宋_GB2312" w:hint="eastAsia"/>
        </w:rPr>
        <w:t>个片区和</w:t>
      </w:r>
      <w:r>
        <w:rPr>
          <w:rFonts w:eastAsia="仿宋_GB2312" w:hint="eastAsia"/>
        </w:rPr>
        <w:t>4</w:t>
      </w:r>
      <w:r>
        <w:rPr>
          <w:rFonts w:eastAsia="仿宋_GB2312" w:hint="eastAsia"/>
        </w:rPr>
        <w:t>个零星地块，</w:t>
      </w:r>
      <w:proofErr w:type="gramStart"/>
      <w:r>
        <w:rPr>
          <w:rFonts w:eastAsia="仿宋_GB2312" w:hint="eastAsia"/>
        </w:rPr>
        <w:t>分别为竟陵</w:t>
      </w:r>
      <w:proofErr w:type="gramEnd"/>
      <w:r>
        <w:rPr>
          <w:rFonts w:eastAsia="仿宋_GB2312" w:hint="eastAsia"/>
        </w:rPr>
        <w:t>片区、开发区片区、粮食</w:t>
      </w:r>
      <w:proofErr w:type="gramStart"/>
      <w:r>
        <w:rPr>
          <w:rFonts w:eastAsia="仿宋_GB2312" w:hint="eastAsia"/>
        </w:rPr>
        <w:t>物流园</w:t>
      </w:r>
      <w:proofErr w:type="gramEnd"/>
      <w:r>
        <w:rPr>
          <w:rFonts w:eastAsia="仿宋_GB2312" w:hint="eastAsia"/>
        </w:rPr>
        <w:t>片区、小板片区、岳口片区、天门工业园片区、黄潭片区，共涉及</w:t>
      </w:r>
      <w:r>
        <w:rPr>
          <w:rFonts w:eastAsia="仿宋_GB2312" w:hint="eastAsia"/>
        </w:rPr>
        <w:t>9</w:t>
      </w:r>
      <w:r>
        <w:rPr>
          <w:rFonts w:eastAsia="仿宋_GB2312" w:hint="eastAsia"/>
        </w:rPr>
        <w:t>个乡镇（街道）</w:t>
      </w:r>
      <w:r>
        <w:rPr>
          <w:rFonts w:eastAsia="仿宋_GB2312" w:hint="eastAsia"/>
        </w:rPr>
        <w:t>26</w:t>
      </w:r>
      <w:r>
        <w:rPr>
          <w:rFonts w:eastAsia="仿宋_GB2312" w:hint="eastAsia"/>
        </w:rPr>
        <w:t>个村（居委会、社区），总面积</w:t>
      </w:r>
      <w:r>
        <w:rPr>
          <w:rFonts w:eastAsia="仿宋_GB2312" w:hint="eastAsia"/>
        </w:rPr>
        <w:t>131.1328</w:t>
      </w:r>
      <w:r>
        <w:rPr>
          <w:rFonts w:eastAsia="仿宋_GB2312" w:hint="eastAsia"/>
        </w:rPr>
        <w:t>公顷，各片区具体情况如下：</w:t>
      </w:r>
    </w:p>
    <w:p w:rsidR="007F196C" w:rsidRDefault="00A9782B" w:rsidP="00A9782B">
      <w:pPr>
        <w:pStyle w:val="3"/>
        <w:spacing w:before="20" w:after="20" w:line="360" w:lineRule="auto"/>
        <w:ind w:firstLine="643"/>
      </w:pPr>
      <w:r>
        <w:rPr>
          <w:rFonts w:hint="eastAsia"/>
        </w:rPr>
        <w:t>1.</w:t>
      </w:r>
      <w:r>
        <w:rPr>
          <w:rFonts w:hint="eastAsia"/>
        </w:rPr>
        <w:t>竟陵片区</w:t>
      </w:r>
    </w:p>
    <w:p w:rsidR="007F196C" w:rsidRDefault="00A9782B">
      <w:pPr>
        <w:ind w:firstLine="640"/>
        <w:rPr>
          <w:rFonts w:eastAsia="仿宋_GB2312"/>
        </w:rPr>
      </w:pPr>
      <w:r>
        <w:rPr>
          <w:rFonts w:eastAsia="仿宋_GB2312" w:hint="eastAsia"/>
        </w:rPr>
        <w:t>竟陵片区成片开发范围位于天门市竟陵办事处东湖社区、公园社区、</w:t>
      </w:r>
      <w:proofErr w:type="gramStart"/>
      <w:r>
        <w:rPr>
          <w:rFonts w:eastAsia="仿宋_GB2312" w:hint="eastAsia"/>
        </w:rPr>
        <w:t>湾坝社区</w:t>
      </w:r>
      <w:proofErr w:type="gramEnd"/>
      <w:r>
        <w:rPr>
          <w:rFonts w:eastAsia="仿宋_GB2312" w:hint="eastAsia"/>
        </w:rPr>
        <w:t>、西龙社区、永丰社区、众善寺社区和</w:t>
      </w:r>
      <w:proofErr w:type="gramStart"/>
      <w:r>
        <w:rPr>
          <w:rFonts w:eastAsia="仿宋_GB2312" w:hint="eastAsia"/>
        </w:rPr>
        <w:t>侯口</w:t>
      </w:r>
      <w:proofErr w:type="gramEnd"/>
      <w:r>
        <w:rPr>
          <w:rFonts w:eastAsia="仿宋_GB2312" w:hint="eastAsia"/>
        </w:rPr>
        <w:t>街道友谊社区，总面积</w:t>
      </w:r>
      <w:r>
        <w:rPr>
          <w:rFonts w:eastAsia="仿宋_GB2312" w:hint="eastAsia"/>
        </w:rPr>
        <w:t>40.5510</w:t>
      </w:r>
      <w:r>
        <w:rPr>
          <w:rFonts w:eastAsia="仿宋_GB2312" w:hint="eastAsia"/>
        </w:rPr>
        <w:t>公顷。其中，集中连片区块面积</w:t>
      </w:r>
      <w:r>
        <w:rPr>
          <w:rFonts w:eastAsia="仿宋_GB2312" w:hint="eastAsia"/>
        </w:rPr>
        <w:t>39.1715</w:t>
      </w:r>
      <w:r>
        <w:rPr>
          <w:rFonts w:eastAsia="仿宋_GB2312" w:hint="eastAsia"/>
        </w:rPr>
        <w:t>公顷，四至范围为东至</w:t>
      </w:r>
      <w:r>
        <w:rPr>
          <w:rFonts w:eastAsia="仿宋_GB2312" w:hint="eastAsia"/>
        </w:rPr>
        <w:t>S213</w:t>
      </w:r>
      <w:r>
        <w:rPr>
          <w:rFonts w:eastAsia="仿宋_GB2312" w:hint="eastAsia"/>
        </w:rPr>
        <w:t>，南至北</w:t>
      </w:r>
      <w:r>
        <w:rPr>
          <w:rFonts w:eastAsia="仿宋_GB2312" w:hint="eastAsia"/>
        </w:rPr>
        <w:lastRenderedPageBreak/>
        <w:t>湖大道，西至学院路，北至北环路；零星地块</w:t>
      </w:r>
      <w:r>
        <w:rPr>
          <w:rFonts w:eastAsia="仿宋_GB2312" w:hint="eastAsia"/>
        </w:rPr>
        <w:t>4</w:t>
      </w:r>
      <w:r>
        <w:rPr>
          <w:rFonts w:eastAsia="仿宋_GB2312" w:hint="eastAsia"/>
        </w:rPr>
        <w:t>个，零星地块</w:t>
      </w:r>
      <w:r>
        <w:rPr>
          <w:rFonts w:eastAsia="仿宋_GB2312" w:hint="eastAsia"/>
        </w:rPr>
        <w:t>1</w:t>
      </w:r>
      <w:r>
        <w:rPr>
          <w:rFonts w:eastAsia="仿宋_GB2312" w:hint="eastAsia"/>
        </w:rPr>
        <w:t>面积</w:t>
      </w:r>
      <w:r>
        <w:rPr>
          <w:rFonts w:eastAsia="仿宋_GB2312" w:hint="eastAsia"/>
        </w:rPr>
        <w:t>0.5125</w:t>
      </w:r>
      <w:r>
        <w:rPr>
          <w:rFonts w:eastAsia="仿宋_GB2312" w:hint="eastAsia"/>
        </w:rPr>
        <w:t>公顷，位于东湖社区；零星地块</w:t>
      </w:r>
      <w:r>
        <w:rPr>
          <w:rFonts w:eastAsia="仿宋_GB2312" w:hint="eastAsia"/>
        </w:rPr>
        <w:t>2</w:t>
      </w:r>
      <w:r>
        <w:rPr>
          <w:rFonts w:eastAsia="仿宋_GB2312" w:hint="eastAsia"/>
        </w:rPr>
        <w:t>面积</w:t>
      </w:r>
      <w:r>
        <w:rPr>
          <w:rFonts w:eastAsia="仿宋_GB2312" w:hint="eastAsia"/>
        </w:rPr>
        <w:t>0.0705</w:t>
      </w:r>
      <w:r>
        <w:rPr>
          <w:rFonts w:eastAsia="仿宋_GB2312" w:hint="eastAsia"/>
        </w:rPr>
        <w:t>公顷，位于众善寺社区；零星地块</w:t>
      </w:r>
      <w:r>
        <w:rPr>
          <w:rFonts w:eastAsia="仿宋_GB2312" w:hint="eastAsia"/>
        </w:rPr>
        <w:t>3</w:t>
      </w:r>
      <w:r>
        <w:rPr>
          <w:rFonts w:eastAsia="仿宋_GB2312" w:hint="eastAsia"/>
        </w:rPr>
        <w:t>面积</w:t>
      </w:r>
      <w:r>
        <w:rPr>
          <w:rFonts w:eastAsia="仿宋_GB2312" w:hint="eastAsia"/>
        </w:rPr>
        <w:t>0.0766</w:t>
      </w:r>
      <w:r>
        <w:rPr>
          <w:rFonts w:eastAsia="仿宋_GB2312" w:hint="eastAsia"/>
        </w:rPr>
        <w:t>公顷，位于西龙村；零星地块</w:t>
      </w:r>
      <w:r>
        <w:rPr>
          <w:rFonts w:eastAsia="仿宋_GB2312" w:hint="eastAsia"/>
        </w:rPr>
        <w:t>4</w:t>
      </w:r>
      <w:r>
        <w:rPr>
          <w:rFonts w:eastAsia="仿宋_GB2312" w:hint="eastAsia"/>
        </w:rPr>
        <w:t>面积</w:t>
      </w:r>
      <w:r>
        <w:rPr>
          <w:rFonts w:eastAsia="仿宋_GB2312" w:hint="eastAsia"/>
        </w:rPr>
        <w:t>0.7199</w:t>
      </w:r>
      <w:r>
        <w:rPr>
          <w:rFonts w:eastAsia="仿宋_GB2312" w:hint="eastAsia"/>
        </w:rPr>
        <w:t>公顷，位于公园社区、友谊社区。</w:t>
      </w:r>
    </w:p>
    <w:p w:rsidR="007F196C" w:rsidRDefault="00A9782B" w:rsidP="00A9782B">
      <w:pPr>
        <w:pStyle w:val="3"/>
        <w:spacing w:before="20" w:after="20" w:line="360" w:lineRule="auto"/>
        <w:ind w:firstLine="643"/>
      </w:pPr>
      <w:r>
        <w:rPr>
          <w:rFonts w:hint="eastAsia"/>
        </w:rPr>
        <w:t>2.</w:t>
      </w:r>
      <w:r>
        <w:rPr>
          <w:rFonts w:hint="eastAsia"/>
        </w:rPr>
        <w:t>开发区片区</w:t>
      </w:r>
    </w:p>
    <w:p w:rsidR="007F196C" w:rsidRDefault="00A9782B">
      <w:pPr>
        <w:ind w:firstLine="640"/>
        <w:rPr>
          <w:rFonts w:eastAsia="仿宋_GB2312"/>
        </w:rPr>
      </w:pPr>
      <w:r>
        <w:rPr>
          <w:rFonts w:hint="eastAsia"/>
        </w:rPr>
        <w:t>开发区片区</w:t>
      </w:r>
      <w:r>
        <w:rPr>
          <w:rFonts w:eastAsia="仿宋_GB2312" w:hint="eastAsia"/>
        </w:rPr>
        <w:t>开发范围位于</w:t>
      </w:r>
      <w:proofErr w:type="gramStart"/>
      <w:r>
        <w:rPr>
          <w:rFonts w:eastAsia="仿宋_GB2312" w:hint="eastAsia"/>
        </w:rPr>
        <w:t>侯口街道凡店</w:t>
      </w:r>
      <w:proofErr w:type="gramEnd"/>
      <w:r>
        <w:rPr>
          <w:rFonts w:eastAsia="仿宋_GB2312" w:hint="eastAsia"/>
        </w:rPr>
        <w:t>社区、</w:t>
      </w:r>
      <w:proofErr w:type="gramStart"/>
      <w:r>
        <w:rPr>
          <w:rFonts w:eastAsia="仿宋_GB2312" w:hint="eastAsia"/>
        </w:rPr>
        <w:t>候口社区</w:t>
      </w:r>
      <w:proofErr w:type="gramEnd"/>
      <w:r>
        <w:rPr>
          <w:rFonts w:eastAsia="仿宋_GB2312" w:hint="eastAsia"/>
        </w:rPr>
        <w:t>、龙嘴社区、涂台社区</w:t>
      </w:r>
      <w:r>
        <w:rPr>
          <w:rFonts w:eastAsia="仿宋_GB2312" w:hint="eastAsia"/>
          <w:lang w:val="zh-CN"/>
        </w:rPr>
        <w:t>，</w:t>
      </w:r>
      <w:r>
        <w:rPr>
          <w:rFonts w:eastAsia="仿宋_GB2312" w:hint="eastAsia"/>
        </w:rPr>
        <w:t>总面积</w:t>
      </w:r>
      <w:r>
        <w:rPr>
          <w:rFonts w:eastAsia="仿宋_GB2312" w:hint="eastAsia"/>
        </w:rPr>
        <w:t>5.4971</w:t>
      </w:r>
      <w:r>
        <w:rPr>
          <w:rFonts w:eastAsia="仿宋_GB2312" w:hint="eastAsia"/>
        </w:rPr>
        <w:t>公顷。其中：集中连片区块面积</w:t>
      </w:r>
      <w:r>
        <w:rPr>
          <w:rFonts w:eastAsia="仿宋_GB2312" w:hint="eastAsia"/>
        </w:rPr>
        <w:t>3.3214</w:t>
      </w:r>
      <w:r>
        <w:rPr>
          <w:rFonts w:eastAsia="仿宋_GB2312" w:hint="eastAsia"/>
        </w:rPr>
        <w:t>公顷，东至天仙大道，南至龙嘴河，西至西湖路，北至天仙大道；零星地块</w:t>
      </w:r>
      <w:r>
        <w:rPr>
          <w:rFonts w:eastAsia="仿宋_GB2312" w:hint="eastAsia"/>
        </w:rPr>
        <w:t>3</w:t>
      </w:r>
      <w:r>
        <w:rPr>
          <w:rFonts w:eastAsia="仿宋_GB2312" w:hint="eastAsia"/>
        </w:rPr>
        <w:t>个，零星地块</w:t>
      </w:r>
      <w:r>
        <w:rPr>
          <w:rFonts w:eastAsia="仿宋_GB2312" w:hint="eastAsia"/>
        </w:rPr>
        <w:t>1</w:t>
      </w:r>
      <w:r>
        <w:rPr>
          <w:rFonts w:eastAsia="仿宋_GB2312" w:hint="eastAsia"/>
        </w:rPr>
        <w:t>面积</w:t>
      </w:r>
      <w:r>
        <w:rPr>
          <w:rFonts w:eastAsia="仿宋_GB2312" w:hint="eastAsia"/>
        </w:rPr>
        <w:t>1.1060</w:t>
      </w:r>
      <w:r>
        <w:rPr>
          <w:rFonts w:eastAsia="仿宋_GB2312" w:hint="eastAsia"/>
        </w:rPr>
        <w:t>公顷，</w:t>
      </w:r>
      <w:proofErr w:type="gramStart"/>
      <w:r>
        <w:rPr>
          <w:rFonts w:eastAsia="仿宋_GB2312" w:hint="eastAsia"/>
        </w:rPr>
        <w:t>位于凡店社区</w:t>
      </w:r>
      <w:proofErr w:type="gramEnd"/>
      <w:r>
        <w:rPr>
          <w:rFonts w:eastAsia="仿宋_GB2312" w:hint="eastAsia"/>
        </w:rPr>
        <w:t>；零星地块</w:t>
      </w:r>
      <w:r>
        <w:rPr>
          <w:rFonts w:eastAsia="仿宋_GB2312" w:hint="eastAsia"/>
        </w:rPr>
        <w:t>2</w:t>
      </w:r>
      <w:r>
        <w:rPr>
          <w:rFonts w:eastAsia="仿宋_GB2312" w:hint="eastAsia"/>
        </w:rPr>
        <w:t>面积</w:t>
      </w:r>
      <w:r>
        <w:rPr>
          <w:rFonts w:eastAsia="仿宋_GB2312" w:hint="eastAsia"/>
        </w:rPr>
        <w:t>0.0055</w:t>
      </w:r>
      <w:r>
        <w:rPr>
          <w:rFonts w:eastAsia="仿宋_GB2312" w:hint="eastAsia"/>
        </w:rPr>
        <w:t>公顷，位于龙嘴社区；零星地块</w:t>
      </w:r>
      <w:r>
        <w:rPr>
          <w:rFonts w:eastAsia="仿宋_GB2312" w:hint="eastAsia"/>
        </w:rPr>
        <w:t>3</w:t>
      </w:r>
      <w:r>
        <w:rPr>
          <w:rFonts w:eastAsia="仿宋_GB2312" w:hint="eastAsia"/>
        </w:rPr>
        <w:t>面积</w:t>
      </w:r>
      <w:r>
        <w:rPr>
          <w:rFonts w:eastAsia="仿宋_GB2312" w:hint="eastAsia"/>
        </w:rPr>
        <w:t>1.0642</w:t>
      </w:r>
      <w:r>
        <w:rPr>
          <w:rFonts w:eastAsia="仿宋_GB2312" w:hint="eastAsia"/>
        </w:rPr>
        <w:t>公顷，位于</w:t>
      </w:r>
      <w:proofErr w:type="gramStart"/>
      <w:r>
        <w:rPr>
          <w:rFonts w:eastAsia="仿宋_GB2312" w:hint="eastAsia"/>
        </w:rPr>
        <w:t>涂台社区</w:t>
      </w:r>
      <w:proofErr w:type="gramEnd"/>
      <w:r>
        <w:rPr>
          <w:rFonts w:eastAsia="仿宋_GB2312" w:hint="eastAsia"/>
        </w:rPr>
        <w:t>；</w:t>
      </w:r>
    </w:p>
    <w:p w:rsidR="007F196C" w:rsidRDefault="00A9782B" w:rsidP="00A9782B">
      <w:pPr>
        <w:pStyle w:val="3"/>
        <w:spacing w:before="20" w:after="20" w:line="360" w:lineRule="auto"/>
        <w:ind w:firstLine="643"/>
      </w:pPr>
      <w:r>
        <w:rPr>
          <w:rFonts w:hint="eastAsia"/>
        </w:rPr>
        <w:t>3.</w:t>
      </w:r>
      <w:r>
        <w:rPr>
          <w:rFonts w:hint="eastAsia"/>
        </w:rPr>
        <w:t>粮食</w:t>
      </w:r>
      <w:proofErr w:type="gramStart"/>
      <w:r>
        <w:rPr>
          <w:rFonts w:hint="eastAsia"/>
        </w:rPr>
        <w:t>物流园</w:t>
      </w:r>
      <w:proofErr w:type="gramEnd"/>
      <w:r>
        <w:rPr>
          <w:rFonts w:hint="eastAsia"/>
        </w:rPr>
        <w:t>片区</w:t>
      </w:r>
    </w:p>
    <w:p w:rsidR="007F196C" w:rsidRDefault="00A9782B">
      <w:pPr>
        <w:ind w:firstLine="640"/>
        <w:rPr>
          <w:rFonts w:eastAsia="仿宋_GB2312"/>
        </w:rPr>
      </w:pPr>
      <w:r>
        <w:rPr>
          <w:rFonts w:eastAsia="仿宋_GB2312" w:hint="eastAsia"/>
        </w:rPr>
        <w:t>粮食</w:t>
      </w:r>
      <w:proofErr w:type="gramStart"/>
      <w:r>
        <w:rPr>
          <w:rFonts w:eastAsia="仿宋_GB2312" w:hint="eastAsia"/>
        </w:rPr>
        <w:t>物流园</w:t>
      </w:r>
      <w:proofErr w:type="gramEnd"/>
      <w:r>
        <w:rPr>
          <w:rFonts w:eastAsia="仿宋_GB2312" w:hint="eastAsia"/>
        </w:rPr>
        <w:t>片区开发范围位于</w:t>
      </w:r>
      <w:r>
        <w:rPr>
          <w:rFonts w:eastAsia="仿宋_GB2312" w:hint="eastAsia"/>
          <w:szCs w:val="32"/>
        </w:rPr>
        <w:t>小板镇</w:t>
      </w:r>
      <w:r>
        <w:rPr>
          <w:rFonts w:eastAsia="仿宋_GB2312" w:hint="eastAsia"/>
        </w:rPr>
        <w:t>汪</w:t>
      </w:r>
      <w:proofErr w:type="gramStart"/>
      <w:r>
        <w:rPr>
          <w:rFonts w:eastAsia="仿宋_GB2312" w:hint="eastAsia"/>
        </w:rPr>
        <w:t>垸</w:t>
      </w:r>
      <w:proofErr w:type="gramEnd"/>
      <w:r>
        <w:rPr>
          <w:rFonts w:eastAsia="仿宋_GB2312" w:hint="eastAsia"/>
        </w:rPr>
        <w:t>村和码头村</w:t>
      </w:r>
      <w:r>
        <w:rPr>
          <w:rFonts w:eastAsia="仿宋_GB2312" w:hint="eastAsia"/>
          <w:lang w:val="zh-CN"/>
        </w:rPr>
        <w:t>，</w:t>
      </w:r>
      <w:r>
        <w:rPr>
          <w:rFonts w:eastAsia="仿宋_GB2312" w:hint="eastAsia"/>
        </w:rPr>
        <w:t>总面积</w:t>
      </w:r>
      <w:r>
        <w:rPr>
          <w:rFonts w:eastAsia="仿宋_GB2312" w:hint="eastAsia"/>
        </w:rPr>
        <w:t>12.1596</w:t>
      </w:r>
      <w:r>
        <w:rPr>
          <w:rFonts w:eastAsia="仿宋_GB2312" w:hint="eastAsia"/>
        </w:rPr>
        <w:t>公顷。其中：集中连片区块面积</w:t>
      </w:r>
      <w:r>
        <w:rPr>
          <w:rFonts w:eastAsia="仿宋_GB2312" w:hint="eastAsia"/>
        </w:rPr>
        <w:t>9.8565</w:t>
      </w:r>
      <w:r>
        <w:rPr>
          <w:rFonts w:eastAsia="仿宋_GB2312" w:hint="eastAsia"/>
        </w:rPr>
        <w:t>公顷，东至天门东站，南至马头村罗家台，西至龙嘴河，北至马头村梅星台；零星地块</w:t>
      </w:r>
      <w:r>
        <w:rPr>
          <w:rFonts w:eastAsia="仿宋_GB2312" w:hint="eastAsia"/>
        </w:rPr>
        <w:t>1</w:t>
      </w:r>
      <w:r>
        <w:rPr>
          <w:rFonts w:eastAsia="仿宋_GB2312" w:hint="eastAsia"/>
        </w:rPr>
        <w:t>个，零星地块面积</w:t>
      </w:r>
      <w:r>
        <w:rPr>
          <w:rFonts w:eastAsia="仿宋_GB2312" w:hint="eastAsia"/>
        </w:rPr>
        <w:t>2.3031</w:t>
      </w:r>
      <w:r>
        <w:rPr>
          <w:rFonts w:eastAsia="仿宋_GB2312" w:hint="eastAsia"/>
        </w:rPr>
        <w:t>公顷，位于码头村。</w:t>
      </w:r>
    </w:p>
    <w:p w:rsidR="007F196C" w:rsidRDefault="00A9782B" w:rsidP="00A9782B">
      <w:pPr>
        <w:pStyle w:val="3"/>
        <w:spacing w:before="20" w:after="20" w:line="360" w:lineRule="auto"/>
        <w:ind w:firstLine="643"/>
      </w:pPr>
      <w:r>
        <w:rPr>
          <w:rFonts w:hint="eastAsia"/>
        </w:rPr>
        <w:t>4.</w:t>
      </w:r>
      <w:r>
        <w:rPr>
          <w:rFonts w:hint="eastAsia"/>
        </w:rPr>
        <w:t>小板片区</w:t>
      </w:r>
    </w:p>
    <w:p w:rsidR="007F196C" w:rsidRDefault="00A9782B">
      <w:pPr>
        <w:ind w:firstLine="640"/>
        <w:rPr>
          <w:rFonts w:eastAsia="仿宋_GB2312"/>
        </w:rPr>
      </w:pPr>
      <w:r>
        <w:rPr>
          <w:rFonts w:eastAsia="仿宋_GB2312" w:hint="eastAsia"/>
        </w:rPr>
        <w:t>小板片区开发范围位于小板镇鱼嘴村和</w:t>
      </w:r>
      <w:proofErr w:type="gramStart"/>
      <w:r>
        <w:rPr>
          <w:rFonts w:eastAsia="仿宋_GB2312" w:hint="eastAsia"/>
        </w:rPr>
        <w:t>汪垸</w:t>
      </w:r>
      <w:proofErr w:type="gramEnd"/>
      <w:r>
        <w:rPr>
          <w:rFonts w:eastAsia="仿宋_GB2312" w:hint="eastAsia"/>
        </w:rPr>
        <w:t>村</w:t>
      </w:r>
      <w:r>
        <w:rPr>
          <w:rFonts w:eastAsia="仿宋_GB2312" w:hint="eastAsia"/>
          <w:lang w:val="zh-CN"/>
        </w:rPr>
        <w:t>，</w:t>
      </w:r>
      <w:r>
        <w:rPr>
          <w:rFonts w:eastAsia="仿宋_GB2312" w:hint="eastAsia"/>
        </w:rPr>
        <w:t>总面积</w:t>
      </w:r>
      <w:r>
        <w:rPr>
          <w:rFonts w:eastAsia="仿宋_GB2312" w:hint="eastAsia"/>
        </w:rPr>
        <w:t>30.1832</w:t>
      </w:r>
      <w:r>
        <w:rPr>
          <w:rFonts w:eastAsia="仿宋_GB2312" w:hint="eastAsia"/>
        </w:rPr>
        <w:t>公顷，其中：集中连片区块面积</w:t>
      </w:r>
      <w:r>
        <w:rPr>
          <w:rFonts w:eastAsia="仿宋_GB2312" w:hint="eastAsia"/>
        </w:rPr>
        <w:t>29.6517</w:t>
      </w:r>
      <w:r>
        <w:rPr>
          <w:rFonts w:eastAsia="仿宋_GB2312" w:hint="eastAsia"/>
        </w:rPr>
        <w:t>公顷，东至龙嘴河，南至纬七路，西至东环路，北至</w:t>
      </w:r>
      <w:r>
        <w:rPr>
          <w:rFonts w:eastAsia="仿宋_GB2312" w:hint="eastAsia"/>
        </w:rPr>
        <w:t>G348</w:t>
      </w:r>
      <w:r>
        <w:rPr>
          <w:rFonts w:eastAsia="仿宋_GB2312" w:hint="eastAsia"/>
        </w:rPr>
        <w:t>；零星地块</w:t>
      </w:r>
      <w:r>
        <w:rPr>
          <w:rFonts w:eastAsia="仿宋_GB2312" w:hint="eastAsia"/>
        </w:rPr>
        <w:t>1</w:t>
      </w:r>
      <w:r>
        <w:rPr>
          <w:rFonts w:eastAsia="仿宋_GB2312" w:hint="eastAsia"/>
        </w:rPr>
        <w:lastRenderedPageBreak/>
        <w:t>个，零星地块</w:t>
      </w:r>
      <w:r>
        <w:rPr>
          <w:rFonts w:eastAsia="仿宋_GB2312" w:hint="eastAsia"/>
        </w:rPr>
        <w:t>1</w:t>
      </w:r>
      <w:r>
        <w:rPr>
          <w:rFonts w:eastAsia="仿宋_GB2312" w:hint="eastAsia"/>
        </w:rPr>
        <w:t>面积</w:t>
      </w:r>
      <w:r>
        <w:rPr>
          <w:rFonts w:eastAsia="仿宋_GB2312" w:hint="eastAsia"/>
        </w:rPr>
        <w:t>0.5315</w:t>
      </w:r>
      <w:r>
        <w:rPr>
          <w:rFonts w:eastAsia="仿宋_GB2312" w:hint="eastAsia"/>
        </w:rPr>
        <w:t>公顷，位于汪</w:t>
      </w:r>
      <w:proofErr w:type="gramStart"/>
      <w:r>
        <w:rPr>
          <w:rFonts w:eastAsia="仿宋_GB2312" w:hint="eastAsia"/>
        </w:rPr>
        <w:t>垸</w:t>
      </w:r>
      <w:proofErr w:type="gramEnd"/>
      <w:r>
        <w:rPr>
          <w:rFonts w:eastAsia="仿宋_GB2312" w:hint="eastAsia"/>
        </w:rPr>
        <w:t>村。</w:t>
      </w:r>
    </w:p>
    <w:p w:rsidR="007F196C" w:rsidRDefault="00A9782B" w:rsidP="00A9782B">
      <w:pPr>
        <w:pStyle w:val="3"/>
        <w:spacing w:before="20" w:after="20" w:line="360" w:lineRule="auto"/>
        <w:ind w:firstLine="643"/>
      </w:pPr>
      <w:r>
        <w:rPr>
          <w:rFonts w:hint="eastAsia"/>
        </w:rPr>
        <w:t>5.</w:t>
      </w:r>
      <w:r>
        <w:rPr>
          <w:rFonts w:hint="eastAsia"/>
        </w:rPr>
        <w:t>岳口片区</w:t>
      </w:r>
    </w:p>
    <w:p w:rsidR="007F196C" w:rsidRDefault="00A9782B">
      <w:pPr>
        <w:ind w:firstLine="640"/>
        <w:rPr>
          <w:rFonts w:eastAsia="仿宋_GB2312"/>
        </w:rPr>
      </w:pPr>
      <w:r>
        <w:rPr>
          <w:rFonts w:hint="eastAsia"/>
        </w:rPr>
        <w:t>岳口</w:t>
      </w:r>
      <w:r>
        <w:rPr>
          <w:rFonts w:eastAsia="仿宋_GB2312" w:hint="eastAsia"/>
        </w:rPr>
        <w:t>片区开发范围位于岳口镇徐越村</w:t>
      </w:r>
      <w:r>
        <w:rPr>
          <w:rFonts w:eastAsia="仿宋_GB2312" w:hint="eastAsia"/>
          <w:lang w:val="zh-CN"/>
        </w:rPr>
        <w:t>，</w:t>
      </w:r>
      <w:r>
        <w:rPr>
          <w:rFonts w:eastAsia="仿宋_GB2312" w:hint="eastAsia"/>
        </w:rPr>
        <w:t>总面积</w:t>
      </w:r>
      <w:r>
        <w:rPr>
          <w:rFonts w:eastAsia="仿宋_GB2312" w:hint="eastAsia"/>
        </w:rPr>
        <w:t>29.7054</w:t>
      </w:r>
      <w:r>
        <w:rPr>
          <w:rFonts w:eastAsia="仿宋_GB2312" w:hint="eastAsia"/>
        </w:rPr>
        <w:t>公顷。其中：集中连片区块面积</w:t>
      </w:r>
      <w:r>
        <w:rPr>
          <w:rFonts w:eastAsia="仿宋_GB2312" w:hint="eastAsia"/>
        </w:rPr>
        <w:t>29.7054</w:t>
      </w:r>
      <w:r>
        <w:rPr>
          <w:rFonts w:eastAsia="仿宋_GB2312" w:hint="eastAsia"/>
        </w:rPr>
        <w:t>公顷，东至徐越村郑家滩，南至新星路，西至徐越村蜂窝台，北至徐越村。</w:t>
      </w:r>
    </w:p>
    <w:p w:rsidR="007F196C" w:rsidRDefault="00A9782B" w:rsidP="00A9782B">
      <w:pPr>
        <w:pStyle w:val="3"/>
        <w:spacing w:before="20" w:after="20" w:line="360" w:lineRule="auto"/>
        <w:ind w:firstLine="643"/>
      </w:pPr>
      <w:r>
        <w:rPr>
          <w:rFonts w:hint="eastAsia"/>
        </w:rPr>
        <w:t>6.</w:t>
      </w:r>
      <w:r>
        <w:rPr>
          <w:rFonts w:hint="eastAsia"/>
        </w:rPr>
        <w:t>天门工业园片区</w:t>
      </w:r>
    </w:p>
    <w:p w:rsidR="007F196C" w:rsidRDefault="00A9782B">
      <w:pPr>
        <w:ind w:firstLine="640"/>
        <w:rPr>
          <w:rFonts w:eastAsia="仿宋_GB2312"/>
        </w:rPr>
      </w:pPr>
      <w:r>
        <w:rPr>
          <w:rFonts w:hint="eastAsia"/>
        </w:rPr>
        <w:t>天门工业园片区</w:t>
      </w:r>
      <w:r>
        <w:rPr>
          <w:rFonts w:eastAsia="仿宋_GB2312" w:hint="eastAsia"/>
        </w:rPr>
        <w:t>开发范围位于多</w:t>
      </w:r>
      <w:proofErr w:type="gramStart"/>
      <w:r>
        <w:rPr>
          <w:rFonts w:eastAsia="仿宋_GB2312" w:hint="eastAsia"/>
        </w:rPr>
        <w:t>祥</w:t>
      </w:r>
      <w:proofErr w:type="gramEnd"/>
      <w:r>
        <w:rPr>
          <w:rFonts w:eastAsia="仿宋_GB2312" w:hint="eastAsia"/>
        </w:rPr>
        <w:t>镇郭湾社区、六门路村、下刘家河村和谢家湾村</w:t>
      </w:r>
      <w:r>
        <w:rPr>
          <w:rFonts w:eastAsia="仿宋_GB2312" w:hint="eastAsia"/>
          <w:lang w:val="zh-CN"/>
        </w:rPr>
        <w:t>，</w:t>
      </w:r>
      <w:r>
        <w:rPr>
          <w:rFonts w:eastAsia="仿宋_GB2312" w:hint="eastAsia"/>
        </w:rPr>
        <w:t>总面积</w:t>
      </w:r>
      <w:r>
        <w:rPr>
          <w:rFonts w:eastAsia="仿宋_GB2312" w:hint="eastAsia"/>
        </w:rPr>
        <w:t>4.5713</w:t>
      </w:r>
      <w:r>
        <w:rPr>
          <w:rFonts w:eastAsia="仿宋_GB2312" w:hint="eastAsia"/>
        </w:rPr>
        <w:t>公顷。其中：集中连片区块面积</w:t>
      </w:r>
      <w:r>
        <w:rPr>
          <w:rFonts w:eastAsia="仿宋_GB2312" w:hint="eastAsia"/>
        </w:rPr>
        <w:t>3.6794</w:t>
      </w:r>
      <w:r>
        <w:rPr>
          <w:rFonts w:eastAsia="仿宋_GB2312" w:hint="eastAsia"/>
        </w:rPr>
        <w:t>公顷，东至友爱路，南至龙腾大道，西至龙腾大道，北至多</w:t>
      </w:r>
      <w:proofErr w:type="gramStart"/>
      <w:r>
        <w:rPr>
          <w:rFonts w:eastAsia="仿宋_GB2312" w:hint="eastAsia"/>
        </w:rPr>
        <w:t>祥</w:t>
      </w:r>
      <w:proofErr w:type="gramEnd"/>
      <w:r>
        <w:rPr>
          <w:rFonts w:eastAsia="仿宋_GB2312" w:hint="eastAsia"/>
        </w:rPr>
        <w:t>卫生院。零星地块</w:t>
      </w:r>
      <w:r>
        <w:rPr>
          <w:rFonts w:eastAsia="仿宋_GB2312" w:hint="eastAsia"/>
        </w:rPr>
        <w:t>2</w:t>
      </w:r>
      <w:r>
        <w:rPr>
          <w:rFonts w:eastAsia="仿宋_GB2312" w:hint="eastAsia"/>
        </w:rPr>
        <w:t>个，零星地块</w:t>
      </w:r>
      <w:r>
        <w:rPr>
          <w:rFonts w:eastAsia="仿宋_GB2312" w:hint="eastAsia"/>
        </w:rPr>
        <w:t>1</w:t>
      </w:r>
      <w:r>
        <w:rPr>
          <w:rFonts w:eastAsia="仿宋_GB2312" w:hint="eastAsia"/>
        </w:rPr>
        <w:t>面积</w:t>
      </w:r>
      <w:r>
        <w:rPr>
          <w:rFonts w:eastAsia="仿宋_GB2312" w:hint="eastAsia"/>
        </w:rPr>
        <w:t>0.0787</w:t>
      </w:r>
      <w:r>
        <w:rPr>
          <w:rFonts w:eastAsia="仿宋_GB2312" w:hint="eastAsia"/>
        </w:rPr>
        <w:t>公顷，位于六门路村和下刘家河村；零星地块</w:t>
      </w:r>
      <w:r>
        <w:rPr>
          <w:rFonts w:eastAsia="仿宋_GB2312" w:hint="eastAsia"/>
        </w:rPr>
        <w:t>2</w:t>
      </w:r>
      <w:r>
        <w:rPr>
          <w:rFonts w:eastAsia="仿宋_GB2312" w:hint="eastAsia"/>
        </w:rPr>
        <w:t>面积</w:t>
      </w:r>
      <w:r>
        <w:rPr>
          <w:rFonts w:eastAsia="仿宋_GB2312" w:hint="eastAsia"/>
        </w:rPr>
        <w:t>0.8132</w:t>
      </w:r>
      <w:r>
        <w:rPr>
          <w:rFonts w:eastAsia="仿宋_GB2312" w:hint="eastAsia"/>
        </w:rPr>
        <w:t>公顷，位于郭湾社区和谢家湾村。</w:t>
      </w:r>
    </w:p>
    <w:p w:rsidR="007F196C" w:rsidRDefault="00A9782B" w:rsidP="00A9782B">
      <w:pPr>
        <w:pStyle w:val="3"/>
        <w:spacing w:before="20" w:after="20" w:line="360" w:lineRule="auto"/>
        <w:ind w:firstLine="643"/>
      </w:pPr>
      <w:r>
        <w:rPr>
          <w:rFonts w:hint="eastAsia"/>
        </w:rPr>
        <w:t>7.</w:t>
      </w:r>
      <w:r>
        <w:rPr>
          <w:rFonts w:hint="eastAsia"/>
        </w:rPr>
        <w:t>黄潭片区</w:t>
      </w:r>
    </w:p>
    <w:p w:rsidR="007F196C" w:rsidRDefault="00A9782B">
      <w:pPr>
        <w:ind w:firstLine="640"/>
        <w:rPr>
          <w:rFonts w:eastAsia="仿宋_GB2312"/>
        </w:rPr>
      </w:pPr>
      <w:r>
        <w:rPr>
          <w:rFonts w:hint="eastAsia"/>
        </w:rPr>
        <w:t>黄潭片区</w:t>
      </w:r>
      <w:r>
        <w:rPr>
          <w:rFonts w:eastAsia="仿宋_GB2312" w:hint="eastAsia"/>
        </w:rPr>
        <w:t>开发范围位于黄潭镇西庙村</w:t>
      </w:r>
      <w:r>
        <w:rPr>
          <w:rFonts w:eastAsia="仿宋_GB2312" w:hint="eastAsia"/>
          <w:lang w:val="zh-CN"/>
        </w:rPr>
        <w:t>，</w:t>
      </w:r>
      <w:r>
        <w:rPr>
          <w:rFonts w:eastAsia="仿宋_GB2312" w:hint="eastAsia"/>
        </w:rPr>
        <w:t>总面积</w:t>
      </w:r>
      <w:r>
        <w:rPr>
          <w:rFonts w:eastAsia="仿宋_GB2312" w:hint="eastAsia"/>
        </w:rPr>
        <w:t>3.1443</w:t>
      </w:r>
      <w:r>
        <w:rPr>
          <w:rFonts w:eastAsia="仿宋_GB2312" w:hint="eastAsia"/>
        </w:rPr>
        <w:t>公顷。其中：集中连片区块面积</w:t>
      </w:r>
      <w:r>
        <w:rPr>
          <w:rFonts w:eastAsia="仿宋_GB2312" w:hint="eastAsia"/>
        </w:rPr>
        <w:t>2.6879</w:t>
      </w:r>
      <w:r>
        <w:rPr>
          <w:rFonts w:eastAsia="仿宋_GB2312" w:hint="eastAsia"/>
        </w:rPr>
        <w:t>公顷，东至</w:t>
      </w:r>
      <w:r>
        <w:rPr>
          <w:rFonts w:eastAsia="仿宋_GB2312" w:hint="eastAsia"/>
        </w:rPr>
        <w:t>G240</w:t>
      </w:r>
      <w:r>
        <w:rPr>
          <w:rFonts w:eastAsia="仿宋_GB2312" w:hint="eastAsia"/>
        </w:rPr>
        <w:t>，南至湖北精畅食品有限公司，西至</w:t>
      </w:r>
      <w:proofErr w:type="gramStart"/>
      <w:r>
        <w:rPr>
          <w:rFonts w:eastAsia="仿宋_GB2312" w:hint="eastAsia"/>
        </w:rPr>
        <w:t>中心河</w:t>
      </w:r>
      <w:proofErr w:type="gramEnd"/>
      <w:r>
        <w:rPr>
          <w:rFonts w:eastAsia="仿宋_GB2312" w:hint="eastAsia"/>
        </w:rPr>
        <w:t>桥，北至其利产业园。零星地块</w:t>
      </w:r>
      <w:r>
        <w:rPr>
          <w:rFonts w:eastAsia="仿宋_GB2312" w:hint="eastAsia"/>
        </w:rPr>
        <w:t>2</w:t>
      </w:r>
      <w:r>
        <w:rPr>
          <w:rFonts w:eastAsia="仿宋_GB2312" w:hint="eastAsia"/>
        </w:rPr>
        <w:t>个，零星地块</w:t>
      </w:r>
      <w:r>
        <w:rPr>
          <w:rFonts w:eastAsia="仿宋_GB2312" w:hint="eastAsia"/>
        </w:rPr>
        <w:t>1</w:t>
      </w:r>
      <w:r>
        <w:rPr>
          <w:rFonts w:eastAsia="仿宋_GB2312" w:hint="eastAsia"/>
        </w:rPr>
        <w:t>面积</w:t>
      </w:r>
      <w:r>
        <w:rPr>
          <w:rFonts w:eastAsia="仿宋_GB2312" w:hint="eastAsia"/>
        </w:rPr>
        <w:t>0.4173</w:t>
      </w:r>
      <w:r>
        <w:rPr>
          <w:rFonts w:eastAsia="仿宋_GB2312" w:hint="eastAsia"/>
        </w:rPr>
        <w:t>公顷，位于西庙村；零星地块</w:t>
      </w:r>
      <w:r>
        <w:rPr>
          <w:rFonts w:eastAsia="仿宋_GB2312" w:hint="eastAsia"/>
        </w:rPr>
        <w:t>2</w:t>
      </w:r>
      <w:r>
        <w:rPr>
          <w:rFonts w:eastAsia="仿宋_GB2312" w:hint="eastAsia"/>
        </w:rPr>
        <w:t>面积</w:t>
      </w:r>
      <w:r>
        <w:rPr>
          <w:rFonts w:eastAsia="仿宋_GB2312" w:hint="eastAsia"/>
        </w:rPr>
        <w:t>0.0391</w:t>
      </w:r>
      <w:r>
        <w:rPr>
          <w:rFonts w:eastAsia="仿宋_GB2312" w:hint="eastAsia"/>
        </w:rPr>
        <w:t>公顷，位于西庙村。</w:t>
      </w:r>
    </w:p>
    <w:p w:rsidR="007F196C" w:rsidRDefault="00A9782B" w:rsidP="00A9782B">
      <w:pPr>
        <w:pStyle w:val="3"/>
        <w:spacing w:before="20" w:after="20" w:line="360" w:lineRule="auto"/>
        <w:ind w:firstLine="643"/>
      </w:pPr>
      <w:r>
        <w:rPr>
          <w:rFonts w:hint="eastAsia"/>
        </w:rPr>
        <w:t>8.</w:t>
      </w:r>
      <w:r>
        <w:rPr>
          <w:rFonts w:hint="eastAsia"/>
        </w:rPr>
        <w:t>零星地块</w:t>
      </w:r>
    </w:p>
    <w:p w:rsidR="007F196C" w:rsidRDefault="00A9782B">
      <w:pPr>
        <w:ind w:firstLine="640"/>
        <w:rPr>
          <w:rFonts w:eastAsia="仿宋_GB2312"/>
        </w:rPr>
      </w:pPr>
      <w:r>
        <w:rPr>
          <w:rFonts w:eastAsia="仿宋_GB2312" w:hint="eastAsia"/>
        </w:rPr>
        <w:t>零星地块</w:t>
      </w:r>
      <w:r>
        <w:rPr>
          <w:rFonts w:eastAsia="仿宋_GB2312" w:hint="eastAsia"/>
        </w:rPr>
        <w:t>4</w:t>
      </w:r>
      <w:r>
        <w:rPr>
          <w:rFonts w:eastAsia="仿宋_GB2312" w:hint="eastAsia"/>
        </w:rPr>
        <w:t>块，其中零星地块</w:t>
      </w:r>
      <w:r>
        <w:rPr>
          <w:rFonts w:eastAsia="仿宋_GB2312" w:hint="eastAsia"/>
        </w:rPr>
        <w:t>1</w:t>
      </w:r>
      <w:r>
        <w:rPr>
          <w:rFonts w:eastAsia="仿宋_GB2312" w:hint="eastAsia"/>
        </w:rPr>
        <w:t>面积</w:t>
      </w:r>
      <w:r>
        <w:rPr>
          <w:rFonts w:eastAsia="仿宋_GB2312" w:hint="eastAsia"/>
        </w:rPr>
        <w:t>4.8712</w:t>
      </w:r>
      <w:r>
        <w:rPr>
          <w:rFonts w:eastAsia="仿宋_GB2312" w:hint="eastAsia"/>
        </w:rPr>
        <w:t>公顷，位于石家河镇石家河村和马溪居委会；零星地块</w:t>
      </w:r>
      <w:r>
        <w:rPr>
          <w:rFonts w:eastAsia="仿宋_GB2312" w:hint="eastAsia"/>
        </w:rPr>
        <w:t>2</w:t>
      </w:r>
      <w:r>
        <w:rPr>
          <w:rFonts w:eastAsia="仿宋_GB2312" w:hint="eastAsia"/>
        </w:rPr>
        <w:t>面积</w:t>
      </w:r>
      <w:r>
        <w:rPr>
          <w:rFonts w:eastAsia="仿宋_GB2312" w:hint="eastAsia"/>
        </w:rPr>
        <w:t>0.3149</w:t>
      </w:r>
      <w:r>
        <w:rPr>
          <w:rFonts w:eastAsia="仿宋_GB2312" w:hint="eastAsia"/>
        </w:rPr>
        <w:t>公顷，位于九</w:t>
      </w:r>
      <w:proofErr w:type="gramStart"/>
      <w:r>
        <w:rPr>
          <w:rFonts w:eastAsia="仿宋_GB2312" w:hint="eastAsia"/>
        </w:rPr>
        <w:t>真镇苗嘴</w:t>
      </w:r>
      <w:proofErr w:type="gramEnd"/>
      <w:r>
        <w:rPr>
          <w:rFonts w:eastAsia="仿宋_GB2312" w:hint="eastAsia"/>
        </w:rPr>
        <w:t>村和九真村；零星地块</w:t>
      </w:r>
      <w:r>
        <w:rPr>
          <w:rFonts w:eastAsia="仿宋_GB2312" w:hint="eastAsia"/>
        </w:rPr>
        <w:t>3</w:t>
      </w:r>
      <w:r>
        <w:rPr>
          <w:rFonts w:eastAsia="仿宋_GB2312" w:hint="eastAsia"/>
        </w:rPr>
        <w:t>面积</w:t>
      </w:r>
      <w:r>
        <w:rPr>
          <w:rFonts w:eastAsia="仿宋_GB2312" w:hint="eastAsia"/>
        </w:rPr>
        <w:t>0.1228</w:t>
      </w:r>
      <w:r>
        <w:rPr>
          <w:rFonts w:eastAsia="仿宋_GB2312" w:hint="eastAsia"/>
        </w:rPr>
        <w:t>公</w:t>
      </w:r>
      <w:r>
        <w:rPr>
          <w:rFonts w:eastAsia="仿宋_GB2312" w:hint="eastAsia"/>
        </w:rPr>
        <w:lastRenderedPageBreak/>
        <w:t>顷，位于九</w:t>
      </w:r>
      <w:proofErr w:type="gramStart"/>
      <w:r>
        <w:rPr>
          <w:rFonts w:eastAsia="仿宋_GB2312" w:hint="eastAsia"/>
        </w:rPr>
        <w:t>真镇苗嘴</w:t>
      </w:r>
      <w:proofErr w:type="gramEnd"/>
      <w:r>
        <w:rPr>
          <w:rFonts w:eastAsia="仿宋_GB2312" w:hint="eastAsia"/>
        </w:rPr>
        <w:t>村和</w:t>
      </w:r>
      <w:proofErr w:type="gramStart"/>
      <w:r>
        <w:rPr>
          <w:rFonts w:eastAsia="仿宋_GB2312" w:hint="eastAsia"/>
        </w:rPr>
        <w:t>利涉</w:t>
      </w:r>
      <w:proofErr w:type="gramEnd"/>
      <w:r>
        <w:rPr>
          <w:rFonts w:eastAsia="仿宋_GB2312" w:hint="eastAsia"/>
        </w:rPr>
        <w:t>村；零星地块</w:t>
      </w:r>
      <w:r>
        <w:rPr>
          <w:rFonts w:eastAsia="仿宋_GB2312" w:hint="eastAsia"/>
        </w:rPr>
        <w:t>4</w:t>
      </w:r>
      <w:r>
        <w:rPr>
          <w:rFonts w:eastAsia="仿宋_GB2312" w:hint="eastAsia"/>
        </w:rPr>
        <w:t>面积</w:t>
      </w:r>
      <w:r>
        <w:rPr>
          <w:rFonts w:eastAsia="仿宋_GB2312" w:hint="eastAsia"/>
        </w:rPr>
        <w:t>0.0120</w:t>
      </w:r>
      <w:r>
        <w:rPr>
          <w:rFonts w:eastAsia="仿宋_GB2312" w:hint="eastAsia"/>
        </w:rPr>
        <w:t>公顷，位于</w:t>
      </w:r>
      <w:proofErr w:type="gramStart"/>
      <w:r>
        <w:rPr>
          <w:rFonts w:eastAsia="仿宋_GB2312" w:hint="eastAsia"/>
        </w:rPr>
        <w:t>皂市镇上付村</w:t>
      </w:r>
      <w:proofErr w:type="gramEnd"/>
      <w:r>
        <w:rPr>
          <w:rFonts w:eastAsia="仿宋_GB2312" w:hint="eastAsia"/>
        </w:rPr>
        <w:t>。</w:t>
      </w:r>
    </w:p>
    <w:p w:rsidR="007F196C" w:rsidRDefault="00A9782B" w:rsidP="00A9782B">
      <w:pPr>
        <w:spacing w:line="620" w:lineRule="exact"/>
        <w:ind w:firstLine="643"/>
        <w:outlineLvl w:val="1"/>
        <w:rPr>
          <w:rFonts w:ascii="楷体_GB2312" w:eastAsia="楷体_GB2312"/>
          <w:b/>
          <w:szCs w:val="32"/>
        </w:rPr>
      </w:pPr>
      <w:bookmarkStart w:id="5" w:name="_Toc24900"/>
      <w:r>
        <w:rPr>
          <w:rFonts w:ascii="楷体_GB2312" w:eastAsia="楷体_GB2312" w:hint="eastAsia"/>
          <w:b/>
          <w:szCs w:val="32"/>
        </w:rPr>
        <w:t>（二）土地权属、地类、征收土地情况</w:t>
      </w:r>
      <w:bookmarkEnd w:id="5"/>
    </w:p>
    <w:p w:rsidR="007F196C" w:rsidRDefault="00A9782B" w:rsidP="00A9782B">
      <w:pPr>
        <w:pStyle w:val="3"/>
        <w:spacing w:before="20" w:after="20" w:line="360" w:lineRule="auto"/>
        <w:ind w:firstLine="643"/>
      </w:pPr>
      <w:r>
        <w:rPr>
          <w:rFonts w:hint="eastAsia"/>
        </w:rPr>
        <w:t>1.</w:t>
      </w:r>
      <w:r>
        <w:rPr>
          <w:rFonts w:hint="eastAsia"/>
        </w:rPr>
        <w:t>土地利用现状</w:t>
      </w:r>
    </w:p>
    <w:p w:rsidR="007F196C" w:rsidRDefault="00A9782B">
      <w:pPr>
        <w:ind w:firstLine="640"/>
        <w:rPr>
          <w:rFonts w:eastAsia="仿宋_GB2312"/>
        </w:rPr>
      </w:pPr>
      <w:r>
        <w:rPr>
          <w:rFonts w:eastAsia="仿宋_GB2312" w:hint="eastAsia"/>
        </w:rPr>
        <w:t>根据</w:t>
      </w:r>
      <w:r>
        <w:rPr>
          <w:rFonts w:eastAsia="仿宋_GB2312" w:hint="eastAsia"/>
        </w:rPr>
        <w:t>2021</w:t>
      </w:r>
      <w:r>
        <w:rPr>
          <w:rFonts w:eastAsia="仿宋_GB2312" w:hint="eastAsia"/>
        </w:rPr>
        <w:t>年国土变更调查成果，本方案拟用地总面积</w:t>
      </w:r>
      <w:r>
        <w:rPr>
          <w:rFonts w:eastAsia="仿宋_GB2312" w:hint="eastAsia"/>
        </w:rPr>
        <w:t>131.1328</w:t>
      </w:r>
      <w:r>
        <w:rPr>
          <w:rFonts w:eastAsia="仿宋_GB2312" w:hint="eastAsia"/>
        </w:rPr>
        <w:t>公顷。其中：耕地</w:t>
      </w:r>
      <w:r>
        <w:rPr>
          <w:rFonts w:eastAsia="仿宋_GB2312" w:hint="eastAsia"/>
        </w:rPr>
        <w:t>76.5505</w:t>
      </w:r>
      <w:r>
        <w:rPr>
          <w:rFonts w:eastAsia="仿宋_GB2312" w:hint="eastAsia"/>
        </w:rPr>
        <w:t>公顷，林地</w:t>
      </w:r>
      <w:r>
        <w:rPr>
          <w:rFonts w:eastAsia="仿宋_GB2312" w:hint="eastAsia"/>
        </w:rPr>
        <w:t>5.6731</w:t>
      </w:r>
      <w:r>
        <w:rPr>
          <w:rFonts w:eastAsia="仿宋_GB2312" w:hint="eastAsia"/>
        </w:rPr>
        <w:t>公顷，草地</w:t>
      </w:r>
      <w:r>
        <w:rPr>
          <w:rFonts w:eastAsia="仿宋_GB2312" w:hint="eastAsia"/>
        </w:rPr>
        <w:t>0.0049</w:t>
      </w:r>
      <w:r>
        <w:rPr>
          <w:rFonts w:eastAsia="仿宋_GB2312" w:hint="eastAsia"/>
        </w:rPr>
        <w:t>公顷，商业服务业用地</w:t>
      </w:r>
      <w:r>
        <w:rPr>
          <w:rFonts w:eastAsia="仿宋_GB2312" w:hint="eastAsia"/>
        </w:rPr>
        <w:t>0.3572</w:t>
      </w:r>
      <w:r>
        <w:rPr>
          <w:rFonts w:eastAsia="仿宋_GB2312" w:hint="eastAsia"/>
        </w:rPr>
        <w:t>公顷，工矿用地</w:t>
      </w:r>
      <w:r>
        <w:rPr>
          <w:rFonts w:eastAsia="仿宋_GB2312" w:hint="eastAsia"/>
        </w:rPr>
        <w:t>2.7597</w:t>
      </w:r>
      <w:r>
        <w:rPr>
          <w:rFonts w:eastAsia="仿宋_GB2312" w:hint="eastAsia"/>
        </w:rPr>
        <w:t>公顷，住宅用地</w:t>
      </w:r>
      <w:r>
        <w:rPr>
          <w:rFonts w:eastAsia="仿宋_GB2312" w:hint="eastAsia"/>
        </w:rPr>
        <w:t>2.8907</w:t>
      </w:r>
      <w:r>
        <w:rPr>
          <w:rFonts w:eastAsia="仿宋_GB2312" w:hint="eastAsia"/>
        </w:rPr>
        <w:t>公顷，公共管理与公共服务用地</w:t>
      </w:r>
      <w:r>
        <w:rPr>
          <w:rFonts w:eastAsia="仿宋_GB2312" w:hint="eastAsia"/>
        </w:rPr>
        <w:t>12.5148</w:t>
      </w:r>
      <w:r>
        <w:rPr>
          <w:rFonts w:eastAsia="仿宋_GB2312" w:hint="eastAsia"/>
        </w:rPr>
        <w:t>公顷，特殊用地</w:t>
      </w:r>
      <w:r>
        <w:rPr>
          <w:rFonts w:eastAsia="仿宋_GB2312" w:hint="eastAsia"/>
        </w:rPr>
        <w:t>0.3483</w:t>
      </w:r>
      <w:r>
        <w:rPr>
          <w:rFonts w:eastAsia="仿宋_GB2312" w:hint="eastAsia"/>
        </w:rPr>
        <w:t>公顷，交通运输用地</w:t>
      </w:r>
      <w:r>
        <w:rPr>
          <w:rFonts w:eastAsia="仿宋_GB2312" w:hint="eastAsia"/>
        </w:rPr>
        <w:t>23.3335</w:t>
      </w:r>
      <w:r>
        <w:rPr>
          <w:rFonts w:eastAsia="仿宋_GB2312" w:hint="eastAsia"/>
        </w:rPr>
        <w:t>公顷，水域及水利设施用地</w:t>
      </w:r>
      <w:r>
        <w:rPr>
          <w:rFonts w:eastAsia="仿宋_GB2312" w:hint="eastAsia"/>
        </w:rPr>
        <w:t>6.6514</w:t>
      </w:r>
      <w:r>
        <w:rPr>
          <w:rFonts w:eastAsia="仿宋_GB2312" w:hint="eastAsia"/>
        </w:rPr>
        <w:t>公顷，其他土地</w:t>
      </w:r>
      <w:r>
        <w:rPr>
          <w:rFonts w:eastAsia="仿宋_GB2312" w:hint="eastAsia"/>
        </w:rPr>
        <w:t>0.1387</w:t>
      </w:r>
      <w:r>
        <w:rPr>
          <w:rFonts w:eastAsia="仿宋_GB2312" w:hint="eastAsia"/>
        </w:rPr>
        <w:t>公顷。</w:t>
      </w:r>
    </w:p>
    <w:p w:rsidR="007F196C" w:rsidRDefault="00A9782B" w:rsidP="00A9782B">
      <w:pPr>
        <w:pStyle w:val="3"/>
        <w:spacing w:before="20" w:after="20" w:line="360" w:lineRule="auto"/>
        <w:ind w:firstLine="643"/>
      </w:pPr>
      <w:r>
        <w:rPr>
          <w:rFonts w:hint="eastAsia"/>
        </w:rPr>
        <w:t>2.</w:t>
      </w:r>
      <w:r>
        <w:rPr>
          <w:rFonts w:hint="eastAsia"/>
        </w:rPr>
        <w:t>土地权属状况</w:t>
      </w:r>
    </w:p>
    <w:p w:rsidR="007F196C" w:rsidRDefault="00A9782B">
      <w:pPr>
        <w:ind w:firstLine="640"/>
        <w:rPr>
          <w:rFonts w:eastAsia="仿宋_GB2312"/>
        </w:rPr>
      </w:pPr>
      <w:r>
        <w:rPr>
          <w:rFonts w:eastAsia="仿宋_GB2312" w:hint="eastAsia"/>
        </w:rPr>
        <w:t>本方案涉及国有土地</w:t>
      </w:r>
      <w:r>
        <w:rPr>
          <w:rFonts w:eastAsia="仿宋_GB2312" w:hint="eastAsia"/>
        </w:rPr>
        <w:t>35.2171</w:t>
      </w:r>
      <w:r>
        <w:rPr>
          <w:rFonts w:eastAsia="仿宋_GB2312" w:hint="eastAsia"/>
        </w:rPr>
        <w:t>公顷，集体土地</w:t>
      </w:r>
      <w:r>
        <w:rPr>
          <w:rFonts w:eastAsia="仿宋_GB2312" w:hint="eastAsia"/>
        </w:rPr>
        <w:t>95.9157</w:t>
      </w:r>
      <w:r>
        <w:rPr>
          <w:rFonts w:eastAsia="仿宋_GB2312" w:hint="eastAsia"/>
        </w:rPr>
        <w:t>公顷，土地权属无争议，面积准确，界线清楚。</w:t>
      </w:r>
    </w:p>
    <w:p w:rsidR="007F196C" w:rsidRDefault="00A9782B" w:rsidP="00A9782B">
      <w:pPr>
        <w:pStyle w:val="3"/>
        <w:spacing w:before="20" w:after="20" w:line="360" w:lineRule="auto"/>
        <w:ind w:firstLine="643"/>
      </w:pPr>
      <w:r>
        <w:rPr>
          <w:rFonts w:hint="eastAsia"/>
        </w:rPr>
        <w:t>3.</w:t>
      </w:r>
      <w:r>
        <w:rPr>
          <w:rFonts w:hint="eastAsia"/>
        </w:rPr>
        <w:t>拟征收土地情况</w:t>
      </w:r>
    </w:p>
    <w:p w:rsidR="007F196C" w:rsidRDefault="00A9782B">
      <w:pPr>
        <w:ind w:firstLine="640"/>
        <w:rPr>
          <w:rFonts w:eastAsia="仿宋_GB2312"/>
        </w:rPr>
      </w:pPr>
      <w:r>
        <w:rPr>
          <w:rFonts w:eastAsia="仿宋_GB2312" w:hint="eastAsia"/>
        </w:rPr>
        <w:t>本方案成片开发范围内拟征收土地</w:t>
      </w:r>
      <w:r>
        <w:rPr>
          <w:rFonts w:eastAsia="仿宋_GB2312" w:hint="eastAsia"/>
        </w:rPr>
        <w:t>98.2616</w:t>
      </w:r>
      <w:r>
        <w:rPr>
          <w:rFonts w:eastAsia="仿宋_GB2312" w:hint="eastAsia"/>
        </w:rPr>
        <w:t>公顷，共</w:t>
      </w:r>
      <w:r>
        <w:rPr>
          <w:rFonts w:eastAsia="仿宋_GB2312" w:hint="eastAsia"/>
        </w:rPr>
        <w:t>47</w:t>
      </w:r>
      <w:r>
        <w:rPr>
          <w:rFonts w:eastAsia="仿宋_GB2312" w:hint="eastAsia"/>
        </w:rPr>
        <w:t>个地块，涉及</w:t>
      </w:r>
      <w:r>
        <w:rPr>
          <w:rFonts w:eastAsia="仿宋_GB2312" w:hint="eastAsia"/>
          <w:szCs w:val="32"/>
        </w:rPr>
        <w:t>竟陵</w:t>
      </w:r>
      <w:r>
        <w:rPr>
          <w:rFonts w:eastAsia="仿宋_GB2312" w:hint="eastAsia"/>
        </w:rPr>
        <w:t>办事处东湖社区、公园社区、西龙社区、众善寺社区</w:t>
      </w:r>
      <w:r>
        <w:rPr>
          <w:rFonts w:eastAsia="仿宋_GB2312" w:hint="eastAsia"/>
          <w:szCs w:val="32"/>
        </w:rPr>
        <w:t>，</w:t>
      </w:r>
      <w:proofErr w:type="gramStart"/>
      <w:r>
        <w:rPr>
          <w:rFonts w:eastAsia="仿宋_GB2312" w:hint="eastAsia"/>
        </w:rPr>
        <w:t>侯口街道樊</w:t>
      </w:r>
      <w:proofErr w:type="gramEnd"/>
      <w:r>
        <w:rPr>
          <w:rFonts w:eastAsia="仿宋_GB2312" w:hint="eastAsia"/>
        </w:rPr>
        <w:t>店社区、</w:t>
      </w:r>
      <w:proofErr w:type="gramStart"/>
      <w:r>
        <w:rPr>
          <w:rFonts w:eastAsia="仿宋_GB2312" w:hint="eastAsia"/>
        </w:rPr>
        <w:t>候口社区</w:t>
      </w:r>
      <w:proofErr w:type="gramEnd"/>
      <w:r>
        <w:rPr>
          <w:rFonts w:eastAsia="仿宋_GB2312" w:hint="eastAsia"/>
        </w:rPr>
        <w:t>、龙嘴社区、涂台社区、友谊社区</w:t>
      </w:r>
      <w:r>
        <w:rPr>
          <w:rFonts w:eastAsia="仿宋_GB2312" w:hint="eastAsia"/>
          <w:szCs w:val="32"/>
          <w:lang w:val="zh-CN"/>
        </w:rPr>
        <w:t>，</w:t>
      </w:r>
      <w:r>
        <w:rPr>
          <w:rFonts w:eastAsia="仿宋_GB2312" w:hint="eastAsia"/>
        </w:rPr>
        <w:t>小板镇鱼嘴村、汪</w:t>
      </w:r>
      <w:proofErr w:type="gramStart"/>
      <w:r>
        <w:rPr>
          <w:rFonts w:eastAsia="仿宋_GB2312" w:hint="eastAsia"/>
        </w:rPr>
        <w:t>垸</w:t>
      </w:r>
      <w:proofErr w:type="gramEnd"/>
      <w:r>
        <w:rPr>
          <w:rFonts w:eastAsia="仿宋_GB2312" w:hint="eastAsia"/>
        </w:rPr>
        <w:t>村、码头村，岳口镇徐越村，多</w:t>
      </w:r>
      <w:proofErr w:type="gramStart"/>
      <w:r>
        <w:rPr>
          <w:rFonts w:eastAsia="仿宋_GB2312" w:hint="eastAsia"/>
        </w:rPr>
        <w:t>祥</w:t>
      </w:r>
      <w:proofErr w:type="gramEnd"/>
      <w:r>
        <w:rPr>
          <w:rFonts w:eastAsia="仿宋_GB2312" w:hint="eastAsia"/>
        </w:rPr>
        <w:t>镇郭湾社区、六门路村、下刘家河村和谢家湾村，黄潭镇西庙村，石家河镇石家河村和马溪居委会，九</w:t>
      </w:r>
      <w:proofErr w:type="gramStart"/>
      <w:r>
        <w:rPr>
          <w:rFonts w:eastAsia="仿宋_GB2312" w:hint="eastAsia"/>
        </w:rPr>
        <w:t>真镇苗嘴</w:t>
      </w:r>
      <w:proofErr w:type="gramEnd"/>
      <w:r>
        <w:rPr>
          <w:rFonts w:eastAsia="仿宋_GB2312" w:hint="eastAsia"/>
        </w:rPr>
        <w:t>村、九真村和</w:t>
      </w:r>
      <w:proofErr w:type="gramStart"/>
      <w:r>
        <w:rPr>
          <w:rFonts w:eastAsia="仿宋_GB2312" w:hint="eastAsia"/>
        </w:rPr>
        <w:t>利涉</w:t>
      </w:r>
      <w:proofErr w:type="gramEnd"/>
      <w:r>
        <w:rPr>
          <w:rFonts w:eastAsia="仿宋_GB2312" w:hint="eastAsia"/>
        </w:rPr>
        <w:t>村，皂</w:t>
      </w:r>
      <w:proofErr w:type="gramStart"/>
      <w:r>
        <w:rPr>
          <w:rFonts w:eastAsia="仿宋_GB2312" w:hint="eastAsia"/>
        </w:rPr>
        <w:t>市镇上付村</w:t>
      </w:r>
      <w:proofErr w:type="gramEnd"/>
      <w:r>
        <w:rPr>
          <w:rFonts w:eastAsia="仿宋_GB2312" w:hint="eastAsia"/>
          <w:lang w:val="zh-CN"/>
        </w:rPr>
        <w:t>，</w:t>
      </w:r>
      <w:r>
        <w:rPr>
          <w:rFonts w:eastAsia="仿宋_GB2312" w:hint="eastAsia"/>
        </w:rPr>
        <w:t>共计</w:t>
      </w:r>
      <w:r>
        <w:rPr>
          <w:rFonts w:eastAsia="仿宋_GB2312" w:hint="eastAsia"/>
        </w:rPr>
        <w:t>9</w:t>
      </w:r>
      <w:r>
        <w:rPr>
          <w:rFonts w:eastAsia="仿宋_GB2312" w:hint="eastAsia"/>
        </w:rPr>
        <w:t>个乡</w:t>
      </w:r>
      <w:r>
        <w:rPr>
          <w:rFonts w:eastAsia="仿宋_GB2312" w:hint="eastAsia"/>
        </w:rPr>
        <w:lastRenderedPageBreak/>
        <w:t>镇（街道）</w:t>
      </w:r>
      <w:r>
        <w:rPr>
          <w:rFonts w:eastAsia="仿宋_GB2312" w:hint="eastAsia"/>
        </w:rPr>
        <w:t>24</w:t>
      </w:r>
      <w:r>
        <w:rPr>
          <w:rFonts w:eastAsia="仿宋_GB2312" w:hint="eastAsia"/>
        </w:rPr>
        <w:t>个村（社区、居委会）。</w:t>
      </w:r>
    </w:p>
    <w:p w:rsidR="007F196C" w:rsidRDefault="00A9782B">
      <w:pPr>
        <w:ind w:firstLine="640"/>
        <w:rPr>
          <w:rFonts w:eastAsia="仿宋_GB2312"/>
        </w:rPr>
      </w:pPr>
      <w:r>
        <w:rPr>
          <w:rFonts w:eastAsia="仿宋_GB2312" w:hint="eastAsia"/>
        </w:rPr>
        <w:t>本方案成片开发范围内，拟征收土地占用耕地</w:t>
      </w:r>
      <w:r>
        <w:rPr>
          <w:rFonts w:hint="eastAsia"/>
        </w:rPr>
        <w:t>76.5505</w:t>
      </w:r>
      <w:r>
        <w:rPr>
          <w:rFonts w:eastAsia="仿宋_GB2312" w:hint="eastAsia"/>
        </w:rPr>
        <w:t>公顷，其中水田</w:t>
      </w:r>
      <w:r>
        <w:rPr>
          <w:rFonts w:eastAsia="仿宋_GB2312" w:hint="eastAsia"/>
        </w:rPr>
        <w:t>20.2695</w:t>
      </w:r>
      <w:r>
        <w:rPr>
          <w:rFonts w:eastAsia="仿宋_GB2312" w:hint="eastAsia"/>
        </w:rPr>
        <w:t>公顷，水浇地</w:t>
      </w:r>
      <w:r>
        <w:rPr>
          <w:rFonts w:eastAsia="仿宋_GB2312" w:hint="eastAsia"/>
        </w:rPr>
        <w:t>0.8274</w:t>
      </w:r>
      <w:r>
        <w:rPr>
          <w:rFonts w:eastAsia="仿宋_GB2312" w:hint="eastAsia"/>
        </w:rPr>
        <w:t>公顷，旱地</w:t>
      </w:r>
      <w:r>
        <w:rPr>
          <w:rFonts w:eastAsia="仿宋_GB2312" w:hint="eastAsia"/>
        </w:rPr>
        <w:t>55.4536</w:t>
      </w:r>
      <w:r>
        <w:rPr>
          <w:rFonts w:eastAsia="仿宋_GB2312" w:hint="eastAsia"/>
        </w:rPr>
        <w:t>公顷；占用耕地平均质量等别</w:t>
      </w:r>
      <w:r>
        <w:rPr>
          <w:rFonts w:eastAsia="仿宋_GB2312" w:hint="eastAsia"/>
        </w:rPr>
        <w:t>5</w:t>
      </w:r>
      <w:r>
        <w:rPr>
          <w:rFonts w:eastAsia="仿宋_GB2312" w:hint="eastAsia"/>
        </w:rPr>
        <w:t>等。本方案严格落实耕地“占一补</w:t>
      </w:r>
      <w:proofErr w:type="gramStart"/>
      <w:r>
        <w:rPr>
          <w:rFonts w:eastAsia="仿宋_GB2312" w:hint="eastAsia"/>
        </w:rPr>
        <w:t>一</w:t>
      </w:r>
      <w:proofErr w:type="gramEnd"/>
      <w:r>
        <w:rPr>
          <w:rFonts w:eastAsia="仿宋_GB2312" w:hint="eastAsia"/>
        </w:rPr>
        <w:t>，占优补优，占水田补水田”制度，占用耕地拟通过天门市补充耕地指标库挂钩和“增减挂钩”指标落实占补平衡。</w:t>
      </w:r>
    </w:p>
    <w:p w:rsidR="007F196C" w:rsidRDefault="00A9782B">
      <w:pPr>
        <w:pStyle w:val="ab"/>
        <w:spacing w:line="560" w:lineRule="exact"/>
        <w:rPr>
          <w:rFonts w:ascii="黑体" w:eastAsia="黑体" w:hAnsi="黑体"/>
          <w:sz w:val="28"/>
          <w:szCs w:val="28"/>
        </w:rPr>
      </w:pPr>
      <w:r>
        <w:rPr>
          <w:rFonts w:ascii="黑体" w:eastAsia="黑体" w:hAnsi="黑体" w:hint="eastAsia"/>
          <w:sz w:val="28"/>
          <w:szCs w:val="28"/>
        </w:rPr>
        <w:t>表1  土地利用现状统计表</w:t>
      </w:r>
    </w:p>
    <w:p w:rsidR="007F196C" w:rsidRDefault="00A9782B">
      <w:pPr>
        <w:pStyle w:val="ac"/>
        <w:spacing w:line="240" w:lineRule="auto"/>
        <w:jc w:val="right"/>
        <w:rPr>
          <w:b w:val="0"/>
          <w:bCs/>
        </w:rPr>
      </w:pPr>
      <w:r>
        <w:rPr>
          <w:rFonts w:hint="eastAsia"/>
          <w:b w:val="0"/>
          <w:bCs/>
          <w:sz w:val="21"/>
          <w:szCs w:val="21"/>
        </w:rPr>
        <w:t>单位：公顷</w:t>
      </w:r>
    </w:p>
    <w:tbl>
      <w:tblPr>
        <w:tblW w:w="4998" w:type="pct"/>
        <w:tblLook w:val="04A0" w:firstRow="1" w:lastRow="0" w:firstColumn="1" w:lastColumn="0" w:noHBand="0" w:noVBand="1"/>
      </w:tblPr>
      <w:tblGrid>
        <w:gridCol w:w="3294"/>
        <w:gridCol w:w="1373"/>
        <w:gridCol w:w="1349"/>
        <w:gridCol w:w="1266"/>
        <w:gridCol w:w="1237"/>
      </w:tblGrid>
      <w:tr w:rsidR="007F196C">
        <w:trPr>
          <w:trHeight w:val="289"/>
          <w:tblHeader/>
        </w:trPr>
        <w:tc>
          <w:tcPr>
            <w:tcW w:w="19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rPr>
            </w:pPr>
            <w:r>
              <w:rPr>
                <w:b/>
                <w:bCs/>
              </w:rPr>
              <w:t>地类</w:t>
            </w:r>
          </w:p>
        </w:tc>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rPr>
            </w:pPr>
            <w:r>
              <w:rPr>
                <w:b/>
                <w:bCs/>
              </w:rPr>
              <w:t>成片开发范围</w:t>
            </w:r>
          </w:p>
        </w:tc>
        <w:tc>
          <w:tcPr>
            <w:tcW w:w="146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rPr>
            </w:pPr>
            <w:r>
              <w:rPr>
                <w:b/>
                <w:bCs/>
              </w:rPr>
              <w:t>拟征收土地范围</w:t>
            </w:r>
          </w:p>
        </w:tc>
      </w:tr>
      <w:tr w:rsidR="007F196C">
        <w:trPr>
          <w:trHeight w:val="289"/>
          <w:tblHeader/>
        </w:trPr>
        <w:tc>
          <w:tcPr>
            <w:tcW w:w="19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面积</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占比</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面积</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占比</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耕地（</w:t>
            </w:r>
            <w:r>
              <w:t>01</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76.5505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58.38%</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76.5505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77.90%</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园地（</w:t>
            </w:r>
            <w:r>
              <w:t>02</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林地（</w:t>
            </w:r>
            <w:r>
              <w:t>03</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5.6731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4.33%</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5.6731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5.77%</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草地（</w:t>
            </w:r>
            <w:r>
              <w:t>04</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0.0049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0.01%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0.0049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0.01%</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商业服务业用地（</w:t>
            </w:r>
            <w:r>
              <w:t>05</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0.3572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0.27%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0.3572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0.36%</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工矿用地（</w:t>
            </w:r>
            <w:r>
              <w:t>06</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2.7597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2.10%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2.7597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2.81%</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住宅用地（</w:t>
            </w:r>
            <w:r>
              <w:t>07</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2.8907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2.20%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2.8907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2.94%</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公共管理与公共服务用地（</w:t>
            </w:r>
            <w:r>
              <w:t>08</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12.5148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9.54%</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0.0261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0.03%</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特殊用地（</w:t>
            </w:r>
            <w:r>
              <w:t>09</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0.3483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0.27%</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w:t>
            </w:r>
            <w:r>
              <w:rPr>
                <w:rFonts w:hint="eastAsia"/>
              </w:rP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0.00%</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交通运输用地（</w:t>
            </w:r>
            <w:r>
              <w:t>10</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23.3335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17.79%</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3.2993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3.36%</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水域及水利设施用地（</w:t>
            </w:r>
            <w:r>
              <w:t>11</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6.5614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5.00%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6.5614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6.68%</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t>其他土地（</w:t>
            </w:r>
            <w:r>
              <w:t>12</w:t>
            </w:r>
            <w: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0.1387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0.11%</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0.1387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0.14%</w:t>
            </w:r>
          </w:p>
        </w:tc>
      </w:tr>
      <w:tr w:rsidR="007F196C">
        <w:trPr>
          <w:trHeight w:val="288"/>
        </w:trPr>
        <w:tc>
          <w:tcPr>
            <w:tcW w:w="19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rPr>
            </w:pPr>
            <w:r>
              <w:rPr>
                <w:b/>
                <w:bCs/>
              </w:rPr>
              <w:t>合计</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131.1328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100.00%</w:t>
            </w:r>
          </w:p>
        </w:tc>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 xml:space="preserve">98.2616 </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pPr>
            <w:r>
              <w:rPr>
                <w:rFonts w:hint="eastAsia"/>
              </w:rPr>
              <w:t>100.00%</w:t>
            </w:r>
          </w:p>
        </w:tc>
      </w:tr>
    </w:tbl>
    <w:p w:rsidR="007F196C" w:rsidRDefault="00A9782B" w:rsidP="00A9782B">
      <w:pPr>
        <w:spacing w:line="600" w:lineRule="exact"/>
        <w:ind w:firstLine="643"/>
        <w:outlineLvl w:val="1"/>
        <w:rPr>
          <w:rFonts w:ascii="楷体_GB2312" w:eastAsia="楷体_GB2312"/>
          <w:b/>
          <w:szCs w:val="32"/>
        </w:rPr>
      </w:pPr>
      <w:bookmarkStart w:id="6" w:name="_Toc5334"/>
      <w:r>
        <w:rPr>
          <w:rFonts w:ascii="楷体_GB2312" w:eastAsia="楷体_GB2312" w:hint="eastAsia"/>
          <w:b/>
          <w:szCs w:val="32"/>
        </w:rPr>
        <w:t>（三）基础设施条件</w:t>
      </w:r>
      <w:bookmarkEnd w:id="6"/>
    </w:p>
    <w:p w:rsidR="007F196C" w:rsidRDefault="00A9782B" w:rsidP="00A9782B">
      <w:pPr>
        <w:pStyle w:val="3"/>
        <w:spacing w:before="20" w:after="20"/>
        <w:ind w:firstLine="643"/>
      </w:pPr>
      <w:r>
        <w:rPr>
          <w:rFonts w:hint="eastAsia"/>
        </w:rPr>
        <w:lastRenderedPageBreak/>
        <w:t>1.</w:t>
      </w:r>
      <w:r>
        <w:rPr>
          <w:rFonts w:hint="eastAsia"/>
        </w:rPr>
        <w:t>交通条件</w:t>
      </w:r>
    </w:p>
    <w:p w:rsidR="007F196C" w:rsidRDefault="00A9782B">
      <w:pPr>
        <w:ind w:firstLine="640"/>
        <w:rPr>
          <w:rFonts w:eastAsia="仿宋_GB2312"/>
        </w:rPr>
      </w:pPr>
      <w:r>
        <w:rPr>
          <w:rFonts w:eastAsia="仿宋_GB2312" w:hint="eastAsia"/>
        </w:rPr>
        <w:t>天门市已形成“四条高速公路（随岳、沪蓉、武汉外环、沪渝高速）、三条铁路（长</w:t>
      </w:r>
      <w:proofErr w:type="gramStart"/>
      <w:r>
        <w:rPr>
          <w:rFonts w:eastAsia="仿宋_GB2312" w:hint="eastAsia"/>
        </w:rPr>
        <w:t>荆</w:t>
      </w:r>
      <w:proofErr w:type="gramEnd"/>
      <w:r>
        <w:rPr>
          <w:rFonts w:eastAsia="仿宋_GB2312" w:hint="eastAsia"/>
        </w:rPr>
        <w:t>、汉宜、江汉平原货运铁路）、两条黄金水道（汉江、汉北河）”的交通网络。南北向，天门市经武汉便利对接国家京广大动脉；东西向，位于沿江通道上，直接连通长三角、长江中游和成渝城市群核心城市。高铁</w:t>
      </w:r>
      <w:r>
        <w:rPr>
          <w:rFonts w:eastAsia="仿宋_GB2312" w:hint="eastAsia"/>
        </w:rPr>
        <w:t>2</w:t>
      </w:r>
      <w:r>
        <w:rPr>
          <w:rFonts w:eastAsia="仿宋_GB2312" w:hint="eastAsia"/>
        </w:rPr>
        <w:t>小时通勤圈可达省内主要城市，</w:t>
      </w:r>
      <w:r>
        <w:rPr>
          <w:rFonts w:eastAsia="仿宋_GB2312" w:hint="eastAsia"/>
        </w:rPr>
        <w:t>3</w:t>
      </w:r>
      <w:r>
        <w:rPr>
          <w:rFonts w:eastAsia="仿宋_GB2312" w:hint="eastAsia"/>
        </w:rPr>
        <w:t>小时可达中西部省会城市，</w:t>
      </w:r>
      <w:r>
        <w:rPr>
          <w:rFonts w:eastAsia="仿宋_GB2312" w:hint="eastAsia"/>
        </w:rPr>
        <w:t>5</w:t>
      </w:r>
      <w:r>
        <w:rPr>
          <w:rFonts w:eastAsia="仿宋_GB2312" w:hint="eastAsia"/>
        </w:rPr>
        <w:t>小时可达北京、上海、广州等全国主要城市。</w:t>
      </w:r>
    </w:p>
    <w:p w:rsidR="007F196C" w:rsidRDefault="00A9782B" w:rsidP="00A9782B">
      <w:pPr>
        <w:pStyle w:val="3"/>
        <w:spacing w:before="20" w:after="20"/>
        <w:ind w:firstLine="643"/>
      </w:pPr>
      <w:r>
        <w:rPr>
          <w:rFonts w:hint="eastAsia"/>
        </w:rPr>
        <w:t>2.</w:t>
      </w:r>
      <w:r>
        <w:rPr>
          <w:rFonts w:hint="eastAsia"/>
        </w:rPr>
        <w:t>供排水条件</w:t>
      </w:r>
    </w:p>
    <w:p w:rsidR="007F196C" w:rsidRDefault="00A9782B">
      <w:pPr>
        <w:ind w:firstLine="640"/>
        <w:rPr>
          <w:rFonts w:eastAsia="仿宋_GB2312"/>
        </w:rPr>
      </w:pPr>
      <w:r>
        <w:rPr>
          <w:rFonts w:eastAsia="仿宋_GB2312" w:hint="eastAsia"/>
        </w:rPr>
        <w:t>全市现有五个供水区域，分别为天门一、二水厂供水区、张港水厂供水区、佛子山水厂供水区、天门工业园水厂供水区</w:t>
      </w:r>
      <w:proofErr w:type="gramStart"/>
      <w:r>
        <w:rPr>
          <w:rFonts w:eastAsia="仿宋_GB2312" w:hint="eastAsia"/>
        </w:rPr>
        <w:t>以及高关水库</w:t>
      </w:r>
      <w:proofErr w:type="gramEnd"/>
      <w:r>
        <w:rPr>
          <w:rFonts w:eastAsia="仿宋_GB2312" w:hint="eastAsia"/>
        </w:rPr>
        <w:t>水厂供水区。涉及天门</w:t>
      </w:r>
      <w:proofErr w:type="gramStart"/>
      <w:r>
        <w:rPr>
          <w:rFonts w:eastAsia="仿宋_GB2312" w:hint="eastAsia"/>
        </w:rPr>
        <w:t>一</w:t>
      </w:r>
      <w:proofErr w:type="gramEnd"/>
      <w:r>
        <w:rPr>
          <w:rFonts w:eastAsia="仿宋_GB2312" w:hint="eastAsia"/>
        </w:rPr>
        <w:t>水厂、天门二水厂、张港水厂、佛子山水厂、工业园水厂、多宝水厂、</w:t>
      </w:r>
      <w:proofErr w:type="gramStart"/>
      <w:r>
        <w:rPr>
          <w:rFonts w:eastAsia="仿宋_GB2312" w:hint="eastAsia"/>
        </w:rPr>
        <w:t>拖市水厂</w:t>
      </w:r>
      <w:proofErr w:type="gramEnd"/>
      <w:r>
        <w:rPr>
          <w:rFonts w:eastAsia="仿宋_GB2312" w:hint="eastAsia"/>
        </w:rPr>
        <w:t>等现状水厂，规划将</w:t>
      </w:r>
      <w:proofErr w:type="gramStart"/>
      <w:r>
        <w:rPr>
          <w:rFonts w:eastAsia="仿宋_GB2312" w:hint="eastAsia"/>
        </w:rPr>
        <w:t>京山市</w:t>
      </w:r>
      <w:proofErr w:type="gramEnd"/>
      <w:r>
        <w:rPr>
          <w:rFonts w:eastAsia="仿宋_GB2312" w:hint="eastAsia"/>
        </w:rPr>
        <w:t>高关水厂供水管网延伸至皂市镇与胡市镇，将皂市镇与胡市镇纳入高关水厂供水范围，加强天门市城市备用水源工程，自</w:t>
      </w:r>
      <w:proofErr w:type="gramStart"/>
      <w:r>
        <w:rPr>
          <w:rFonts w:eastAsia="仿宋_GB2312" w:hint="eastAsia"/>
        </w:rPr>
        <w:t>京山市吴岭</w:t>
      </w:r>
      <w:proofErr w:type="gramEnd"/>
      <w:r>
        <w:rPr>
          <w:rFonts w:eastAsia="仿宋_GB2312" w:hint="eastAsia"/>
        </w:rPr>
        <w:t>水库至天门市</w:t>
      </w:r>
      <w:proofErr w:type="gramStart"/>
      <w:r>
        <w:rPr>
          <w:rFonts w:eastAsia="仿宋_GB2312" w:hint="eastAsia"/>
        </w:rPr>
        <w:t>一</w:t>
      </w:r>
      <w:proofErr w:type="gramEnd"/>
      <w:r>
        <w:rPr>
          <w:rFonts w:eastAsia="仿宋_GB2312" w:hint="eastAsia"/>
        </w:rPr>
        <w:t>水厂敷设输水管道作为天门市中心城区备用水源，促进区域基础设施共建共享，形成互联互通的城乡一体化供水系统。</w:t>
      </w:r>
    </w:p>
    <w:p w:rsidR="007F196C" w:rsidRDefault="00A9782B">
      <w:pPr>
        <w:ind w:firstLine="640"/>
        <w:rPr>
          <w:rFonts w:eastAsia="仿宋_GB2312"/>
        </w:rPr>
      </w:pPr>
      <w:r>
        <w:rPr>
          <w:rFonts w:eastAsia="仿宋_GB2312" w:hint="eastAsia"/>
        </w:rPr>
        <w:t>全市现有黄金污水处理厂和乡镇污水处理厂，负责全市雨污排水处理。秉承“集散结合、适当集中”的原则，规划采用雨污分流的排水体制。规划新建城北污水厂，规模为</w:t>
      </w:r>
      <w:r>
        <w:rPr>
          <w:rFonts w:eastAsia="仿宋_GB2312" w:hint="eastAsia"/>
        </w:rPr>
        <w:t>8</w:t>
      </w:r>
      <w:r>
        <w:rPr>
          <w:rFonts w:eastAsia="仿宋_GB2312" w:hint="eastAsia"/>
        </w:rPr>
        <w:t>万立方米</w:t>
      </w:r>
      <w:r>
        <w:rPr>
          <w:rFonts w:eastAsia="仿宋_GB2312" w:hint="eastAsia"/>
        </w:rPr>
        <w:t>/</w:t>
      </w:r>
      <w:r>
        <w:rPr>
          <w:rFonts w:eastAsia="仿宋_GB2312" w:hint="eastAsia"/>
        </w:rPr>
        <w:t>日，出水标准一级</w:t>
      </w:r>
      <w:r>
        <w:rPr>
          <w:rFonts w:eastAsia="仿宋_GB2312" w:hint="eastAsia"/>
        </w:rPr>
        <w:t>A</w:t>
      </w:r>
      <w:r>
        <w:rPr>
          <w:rFonts w:eastAsia="仿宋_GB2312" w:hint="eastAsia"/>
        </w:rPr>
        <w:t>，服务城北片区，负责处理</w:t>
      </w:r>
      <w:proofErr w:type="gramStart"/>
      <w:r>
        <w:rPr>
          <w:rFonts w:eastAsia="仿宋_GB2312" w:hint="eastAsia"/>
        </w:rPr>
        <w:t>天</w:t>
      </w:r>
      <w:r>
        <w:rPr>
          <w:rFonts w:eastAsia="仿宋_GB2312" w:hint="eastAsia"/>
        </w:rPr>
        <w:lastRenderedPageBreak/>
        <w:t>门河</w:t>
      </w:r>
      <w:proofErr w:type="gramEnd"/>
      <w:r>
        <w:rPr>
          <w:rFonts w:eastAsia="仿宋_GB2312" w:hint="eastAsia"/>
        </w:rPr>
        <w:t>以北片区、高铁片区以及杨林街道污水。改扩建乡镇污水处理厂，农村采用小型一体化污水处理技术或生态处理方法处理污水。城镇污水处理厂根据需求建设再生水回用系统，布局再生水设施及管网，补充非常规水资源。</w:t>
      </w:r>
    </w:p>
    <w:p w:rsidR="007F196C" w:rsidRDefault="00A9782B" w:rsidP="00A9782B">
      <w:pPr>
        <w:pStyle w:val="3"/>
        <w:spacing w:before="20" w:after="20"/>
        <w:ind w:firstLine="643"/>
      </w:pPr>
      <w:r>
        <w:rPr>
          <w:rFonts w:hint="eastAsia"/>
        </w:rPr>
        <w:t>3.</w:t>
      </w:r>
      <w:r>
        <w:rPr>
          <w:rFonts w:hint="eastAsia"/>
        </w:rPr>
        <w:t>供电条件</w:t>
      </w:r>
    </w:p>
    <w:p w:rsidR="007F196C" w:rsidRDefault="00A9782B">
      <w:pPr>
        <w:ind w:firstLine="640"/>
        <w:rPr>
          <w:rFonts w:eastAsia="仿宋_GB2312"/>
        </w:rPr>
      </w:pPr>
      <w:r>
        <w:rPr>
          <w:rFonts w:eastAsia="仿宋_GB2312" w:hint="eastAsia"/>
        </w:rPr>
        <w:t>依托现有</w:t>
      </w:r>
      <w:r>
        <w:rPr>
          <w:rFonts w:eastAsia="仿宋_GB2312" w:hint="eastAsia"/>
        </w:rPr>
        <w:t>500kV</w:t>
      </w:r>
      <w:r>
        <w:rPr>
          <w:rFonts w:eastAsia="仿宋_GB2312" w:hint="eastAsia"/>
        </w:rPr>
        <w:t>仙桃变和</w:t>
      </w:r>
      <w:r>
        <w:rPr>
          <w:rFonts w:eastAsia="仿宋_GB2312" w:hint="eastAsia"/>
        </w:rPr>
        <w:t>500kV</w:t>
      </w:r>
      <w:r>
        <w:rPr>
          <w:rFonts w:eastAsia="仿宋_GB2312" w:hint="eastAsia"/>
        </w:rPr>
        <w:t>兴隆变作为上位电源</w:t>
      </w:r>
      <w:proofErr w:type="gramStart"/>
      <w:r>
        <w:rPr>
          <w:rFonts w:eastAsia="仿宋_GB2312" w:hint="eastAsia"/>
        </w:rPr>
        <w:t>完善天</w:t>
      </w:r>
      <w:proofErr w:type="gramEnd"/>
      <w:r>
        <w:rPr>
          <w:rFonts w:eastAsia="仿宋_GB2312" w:hint="eastAsia"/>
        </w:rPr>
        <w:t>门市</w:t>
      </w:r>
      <w:r>
        <w:rPr>
          <w:rFonts w:eastAsia="仿宋_GB2312" w:hint="eastAsia"/>
        </w:rPr>
        <w:t>220kV</w:t>
      </w:r>
      <w:r>
        <w:rPr>
          <w:rFonts w:eastAsia="仿宋_GB2312" w:hint="eastAsia"/>
        </w:rPr>
        <w:t>供电网络，与周围区域协同建设绿色安全电力输送通道，规划新增</w:t>
      </w:r>
      <w:r>
        <w:rPr>
          <w:rFonts w:eastAsia="仿宋_GB2312" w:hint="eastAsia"/>
        </w:rPr>
        <w:t>220kV</w:t>
      </w:r>
      <w:r>
        <w:rPr>
          <w:rFonts w:eastAsia="仿宋_GB2312" w:hint="eastAsia"/>
        </w:rPr>
        <w:t>大阪变、</w:t>
      </w:r>
      <w:r>
        <w:rPr>
          <w:rFonts w:eastAsia="仿宋_GB2312" w:hint="eastAsia"/>
        </w:rPr>
        <w:t>220kV</w:t>
      </w:r>
      <w:proofErr w:type="gramStart"/>
      <w:r>
        <w:rPr>
          <w:rFonts w:eastAsia="仿宋_GB2312" w:hint="eastAsia"/>
        </w:rPr>
        <w:t>汪场变</w:t>
      </w:r>
      <w:proofErr w:type="gramEnd"/>
      <w:r>
        <w:rPr>
          <w:rFonts w:eastAsia="仿宋_GB2312" w:hint="eastAsia"/>
        </w:rPr>
        <w:t>及</w:t>
      </w:r>
      <w:r>
        <w:rPr>
          <w:rFonts w:eastAsia="仿宋_GB2312" w:hint="eastAsia"/>
        </w:rPr>
        <w:t>220kV</w:t>
      </w:r>
      <w:r>
        <w:rPr>
          <w:rFonts w:eastAsia="仿宋_GB2312" w:hint="eastAsia"/>
        </w:rPr>
        <w:t>开发区变，扩建现状</w:t>
      </w:r>
      <w:r>
        <w:rPr>
          <w:rFonts w:eastAsia="仿宋_GB2312" w:hint="eastAsia"/>
        </w:rPr>
        <w:t>220kV</w:t>
      </w:r>
      <w:proofErr w:type="gramStart"/>
      <w:r>
        <w:rPr>
          <w:rFonts w:eastAsia="仿宋_GB2312" w:hint="eastAsia"/>
        </w:rPr>
        <w:t>竟陵变及</w:t>
      </w:r>
      <w:proofErr w:type="gramEnd"/>
      <w:r>
        <w:rPr>
          <w:rFonts w:eastAsia="仿宋_GB2312" w:hint="eastAsia"/>
        </w:rPr>
        <w:t>220kV</w:t>
      </w:r>
      <w:r>
        <w:rPr>
          <w:rFonts w:eastAsia="仿宋_GB2312" w:hint="eastAsia"/>
        </w:rPr>
        <w:t>侨乡变，完善</w:t>
      </w:r>
      <w:r>
        <w:rPr>
          <w:rFonts w:eastAsia="仿宋_GB2312" w:hint="eastAsia"/>
        </w:rPr>
        <w:t>110kV</w:t>
      </w:r>
      <w:r>
        <w:rPr>
          <w:rFonts w:eastAsia="仿宋_GB2312" w:hint="eastAsia"/>
        </w:rPr>
        <w:t>配电网络，新建</w:t>
      </w:r>
      <w:r>
        <w:rPr>
          <w:rFonts w:eastAsia="仿宋_GB2312" w:hint="eastAsia"/>
        </w:rPr>
        <w:t>110kV</w:t>
      </w:r>
      <w:r>
        <w:rPr>
          <w:rFonts w:eastAsia="仿宋_GB2312" w:hint="eastAsia"/>
        </w:rPr>
        <w:t>变电站</w:t>
      </w:r>
      <w:r>
        <w:rPr>
          <w:rFonts w:eastAsia="仿宋_GB2312" w:hint="eastAsia"/>
        </w:rPr>
        <w:t>24</w:t>
      </w:r>
      <w:r>
        <w:rPr>
          <w:rFonts w:eastAsia="仿宋_GB2312" w:hint="eastAsia"/>
        </w:rPr>
        <w:t>座。扩建</w:t>
      </w:r>
      <w:r>
        <w:rPr>
          <w:rFonts w:eastAsia="仿宋_GB2312" w:hint="eastAsia"/>
        </w:rPr>
        <w:t>220kV</w:t>
      </w:r>
      <w:r>
        <w:rPr>
          <w:rFonts w:eastAsia="仿宋_GB2312" w:hint="eastAsia"/>
        </w:rPr>
        <w:t>竟陵变、侨乡变，新建</w:t>
      </w:r>
      <w:r>
        <w:rPr>
          <w:rFonts w:eastAsia="仿宋_GB2312" w:hint="eastAsia"/>
        </w:rPr>
        <w:t>220kV</w:t>
      </w:r>
      <w:r>
        <w:rPr>
          <w:rFonts w:eastAsia="仿宋_GB2312" w:hint="eastAsia"/>
        </w:rPr>
        <w:t>开发区变。规模均为</w:t>
      </w:r>
      <w:r>
        <w:rPr>
          <w:rFonts w:eastAsia="仿宋_GB2312" w:hint="eastAsia"/>
        </w:rPr>
        <w:t>3</w:t>
      </w:r>
      <w:r>
        <w:rPr>
          <w:rFonts w:eastAsia="仿宋_GB2312" w:hint="eastAsia"/>
        </w:rPr>
        <w:t>×</w:t>
      </w:r>
      <w:r>
        <w:rPr>
          <w:rFonts w:eastAsia="仿宋_GB2312" w:hint="eastAsia"/>
        </w:rPr>
        <w:t>240MVA</w:t>
      </w:r>
      <w:r>
        <w:rPr>
          <w:rFonts w:eastAsia="仿宋_GB2312" w:hint="eastAsia"/>
        </w:rPr>
        <w:t>。扩建</w:t>
      </w:r>
      <w:r>
        <w:rPr>
          <w:rFonts w:eastAsia="仿宋_GB2312" w:hint="eastAsia"/>
        </w:rPr>
        <w:t>110kV</w:t>
      </w:r>
      <w:r>
        <w:rPr>
          <w:rFonts w:eastAsia="仿宋_GB2312" w:hint="eastAsia"/>
        </w:rPr>
        <w:t>天门变、金科变、钟</w:t>
      </w:r>
      <w:proofErr w:type="gramStart"/>
      <w:r>
        <w:rPr>
          <w:rFonts w:eastAsia="仿宋_GB2312" w:hint="eastAsia"/>
        </w:rPr>
        <w:t>惺</w:t>
      </w:r>
      <w:proofErr w:type="gramEnd"/>
      <w:r>
        <w:rPr>
          <w:rFonts w:eastAsia="仿宋_GB2312" w:hint="eastAsia"/>
        </w:rPr>
        <w:t>变及陆羽变，新建</w:t>
      </w:r>
      <w:r>
        <w:rPr>
          <w:rFonts w:eastAsia="仿宋_GB2312" w:hint="eastAsia"/>
        </w:rPr>
        <w:t>110kV</w:t>
      </w:r>
      <w:r>
        <w:rPr>
          <w:rFonts w:eastAsia="仿宋_GB2312" w:hint="eastAsia"/>
        </w:rPr>
        <w:t>变电站</w:t>
      </w:r>
      <w:r>
        <w:rPr>
          <w:rFonts w:eastAsia="仿宋_GB2312" w:hint="eastAsia"/>
        </w:rPr>
        <w:t>11</w:t>
      </w:r>
      <w:r>
        <w:rPr>
          <w:rFonts w:eastAsia="仿宋_GB2312" w:hint="eastAsia"/>
        </w:rPr>
        <w:t>座，规模均为</w:t>
      </w:r>
      <w:r>
        <w:rPr>
          <w:rFonts w:eastAsia="仿宋_GB2312" w:hint="eastAsia"/>
        </w:rPr>
        <w:t>3</w:t>
      </w:r>
      <w:r>
        <w:rPr>
          <w:rFonts w:eastAsia="仿宋_GB2312" w:hint="eastAsia"/>
        </w:rPr>
        <w:t>×</w:t>
      </w:r>
      <w:r>
        <w:rPr>
          <w:rFonts w:eastAsia="仿宋_GB2312" w:hint="eastAsia"/>
        </w:rPr>
        <w:t>50MVA</w:t>
      </w:r>
      <w:r>
        <w:rPr>
          <w:rFonts w:eastAsia="仿宋_GB2312" w:hint="eastAsia"/>
        </w:rPr>
        <w:t>。打造坚强可靠的城市柔性电网，提供了完善的用电结构，为用电需求提供保障。</w:t>
      </w:r>
    </w:p>
    <w:p w:rsidR="007F196C" w:rsidRDefault="00A9782B" w:rsidP="00A9782B">
      <w:pPr>
        <w:pStyle w:val="3"/>
        <w:spacing w:before="20" w:after="20"/>
        <w:ind w:firstLine="643"/>
      </w:pPr>
      <w:r>
        <w:rPr>
          <w:rFonts w:hint="eastAsia"/>
        </w:rPr>
        <w:t>4.</w:t>
      </w:r>
      <w:r>
        <w:rPr>
          <w:rFonts w:hint="eastAsia"/>
        </w:rPr>
        <w:t>供气条件</w:t>
      </w:r>
    </w:p>
    <w:p w:rsidR="007F196C" w:rsidRDefault="00A9782B">
      <w:pPr>
        <w:ind w:firstLine="640"/>
        <w:rPr>
          <w:rFonts w:eastAsia="仿宋_GB2312"/>
        </w:rPr>
      </w:pPr>
      <w:r>
        <w:rPr>
          <w:rFonts w:eastAsia="仿宋_GB2312" w:hint="eastAsia"/>
        </w:rPr>
        <w:t>全市现有西气东输二线</w:t>
      </w:r>
      <w:r>
        <w:rPr>
          <w:rFonts w:eastAsia="仿宋_GB2312" w:hint="eastAsia"/>
        </w:rPr>
        <w:t>-</w:t>
      </w:r>
      <w:r>
        <w:rPr>
          <w:rFonts w:eastAsia="仿宋_GB2312" w:hint="eastAsia"/>
        </w:rPr>
        <w:t>孝潜支线、</w:t>
      </w:r>
      <w:proofErr w:type="gramStart"/>
      <w:r>
        <w:rPr>
          <w:rFonts w:eastAsia="仿宋_GB2312" w:hint="eastAsia"/>
        </w:rPr>
        <w:t>川气东</w:t>
      </w:r>
      <w:proofErr w:type="gramEnd"/>
      <w:r>
        <w:rPr>
          <w:rFonts w:eastAsia="仿宋_GB2312" w:hint="eastAsia"/>
        </w:rPr>
        <w:t>送气源供应，规划引入西气东输三线气源，加快长输管网建设，加大管理协调，提高供气可靠性，保障城市正常用气需求。</w:t>
      </w:r>
    </w:p>
    <w:p w:rsidR="007F196C" w:rsidRDefault="00A9782B" w:rsidP="00A9782B">
      <w:pPr>
        <w:pStyle w:val="3"/>
        <w:spacing w:before="20" w:after="20"/>
        <w:ind w:firstLine="643"/>
      </w:pPr>
      <w:r>
        <w:rPr>
          <w:rFonts w:hint="eastAsia"/>
        </w:rPr>
        <w:t>5.</w:t>
      </w:r>
      <w:r>
        <w:rPr>
          <w:rFonts w:hint="eastAsia"/>
        </w:rPr>
        <w:t>其他条件</w:t>
      </w:r>
    </w:p>
    <w:p w:rsidR="007F196C" w:rsidRDefault="00A9782B">
      <w:pPr>
        <w:ind w:firstLine="640"/>
        <w:rPr>
          <w:rFonts w:eastAsia="仿宋_GB2312"/>
        </w:rPr>
      </w:pPr>
      <w:r>
        <w:rPr>
          <w:rFonts w:eastAsia="仿宋_GB2312" w:hint="eastAsia"/>
        </w:rPr>
        <w:t>全市现有覆盖城乡的基础教育体系，基本实现幼儿园、中小学全面就近入学，市</w:t>
      </w:r>
      <w:proofErr w:type="gramStart"/>
      <w:r>
        <w:rPr>
          <w:rFonts w:eastAsia="仿宋_GB2312" w:hint="eastAsia"/>
        </w:rPr>
        <w:t>域综合</w:t>
      </w:r>
      <w:proofErr w:type="gramEnd"/>
      <w:r>
        <w:rPr>
          <w:rFonts w:eastAsia="仿宋_GB2312" w:hint="eastAsia"/>
        </w:rPr>
        <w:t>服务中心、副中心、重点镇以高级中学为主，同时在加强职业技术学校发展。</w:t>
      </w:r>
    </w:p>
    <w:p w:rsidR="007F196C" w:rsidRDefault="00A9782B">
      <w:pPr>
        <w:ind w:firstLine="640"/>
        <w:rPr>
          <w:rFonts w:eastAsia="仿宋_GB2312"/>
        </w:rPr>
      </w:pPr>
      <w:r>
        <w:rPr>
          <w:rFonts w:eastAsia="仿宋_GB2312" w:hint="eastAsia"/>
        </w:rPr>
        <w:lastRenderedPageBreak/>
        <w:t>中心城区的综合医院、专科医院、妇幼医院、</w:t>
      </w:r>
      <w:proofErr w:type="gramStart"/>
      <w:r>
        <w:rPr>
          <w:rFonts w:eastAsia="仿宋_GB2312" w:hint="eastAsia"/>
        </w:rPr>
        <w:t>疾控中心</w:t>
      </w:r>
      <w:proofErr w:type="gramEnd"/>
      <w:r>
        <w:rPr>
          <w:rFonts w:eastAsia="仿宋_GB2312" w:hint="eastAsia"/>
        </w:rPr>
        <w:t>、急救中心等医疗设施具有服务于全市的能力。一般乡镇配置卫生院、防疫站等设施，服务于本镇及周边乡镇普通疾病、常见病的诊治，提供医疗保健知识。</w:t>
      </w:r>
    </w:p>
    <w:p w:rsidR="007F196C" w:rsidRDefault="00A9782B">
      <w:pPr>
        <w:ind w:firstLine="640"/>
        <w:rPr>
          <w:rFonts w:eastAsia="仿宋_GB2312"/>
        </w:rPr>
      </w:pPr>
      <w:r>
        <w:rPr>
          <w:rFonts w:eastAsia="仿宋_GB2312" w:hint="eastAsia"/>
        </w:rPr>
        <w:t>中心城区配有市级以上文化设施，包括图书馆、博物馆、展览馆、艺术馆和文化馆等。市域副中心配备市县图书馆、群众文化馆等设施。</w:t>
      </w:r>
    </w:p>
    <w:p w:rsidR="007F196C" w:rsidRDefault="00A9782B" w:rsidP="00A9782B">
      <w:pPr>
        <w:spacing w:line="480" w:lineRule="auto"/>
        <w:ind w:firstLine="643"/>
        <w:outlineLvl w:val="0"/>
        <w:rPr>
          <w:rFonts w:ascii="黑体" w:eastAsia="黑体" w:hAnsi="黑体"/>
          <w:b/>
          <w:bCs/>
          <w:szCs w:val="32"/>
        </w:rPr>
      </w:pPr>
      <w:bookmarkStart w:id="7" w:name="_Toc24611"/>
      <w:r>
        <w:rPr>
          <w:rFonts w:ascii="黑体" w:eastAsia="黑体" w:hAnsi="黑体" w:hint="eastAsia"/>
          <w:b/>
          <w:bCs/>
          <w:szCs w:val="32"/>
        </w:rPr>
        <w:t>二、成片开发的必要性、效益分析</w:t>
      </w:r>
      <w:bookmarkEnd w:id="7"/>
    </w:p>
    <w:p w:rsidR="007F196C" w:rsidRDefault="00A9782B" w:rsidP="00A9782B">
      <w:pPr>
        <w:spacing w:line="560" w:lineRule="exact"/>
        <w:ind w:firstLine="643"/>
        <w:outlineLvl w:val="1"/>
        <w:rPr>
          <w:rFonts w:ascii="楷体_GB2312" w:eastAsia="楷体_GB2312"/>
          <w:szCs w:val="32"/>
        </w:rPr>
      </w:pPr>
      <w:bookmarkStart w:id="8" w:name="_Toc4195"/>
      <w:r>
        <w:rPr>
          <w:rFonts w:ascii="楷体_GB2312" w:eastAsia="楷体_GB2312" w:hint="eastAsia"/>
          <w:b/>
          <w:szCs w:val="32"/>
        </w:rPr>
        <w:t>（一）实施土地征收的必要性</w:t>
      </w:r>
      <w:bookmarkEnd w:id="8"/>
    </w:p>
    <w:p w:rsidR="007F196C" w:rsidRDefault="00A9782B">
      <w:pPr>
        <w:ind w:firstLine="640"/>
        <w:rPr>
          <w:rFonts w:eastAsia="仿宋_GB2312"/>
        </w:rPr>
      </w:pPr>
      <w:r>
        <w:rPr>
          <w:rFonts w:eastAsia="仿宋_GB2312" w:hint="eastAsia"/>
        </w:rPr>
        <w:t>1.</w:t>
      </w:r>
      <w:r>
        <w:rPr>
          <w:rFonts w:eastAsia="仿宋_GB2312" w:hint="eastAsia"/>
        </w:rPr>
        <w:t>是对接省级“一主两翼”战略，融入武汉城市圈同城化发展的需要。</w:t>
      </w:r>
    </w:p>
    <w:p w:rsidR="007F196C" w:rsidRDefault="00A9782B">
      <w:pPr>
        <w:ind w:firstLine="640"/>
        <w:rPr>
          <w:rFonts w:eastAsia="仿宋_GB2312"/>
        </w:rPr>
      </w:pPr>
      <w:r>
        <w:rPr>
          <w:rFonts w:eastAsia="仿宋_GB2312" w:hint="eastAsia"/>
        </w:rPr>
        <w:t>湖北省“一主引领、两翼驱动、全域协同”区域发展布局更加聚焦武汉城市圈一体化发展。天门应坚持依托武汉、融入武汉、服务武汉、发展天门的总体思路，深化创新协同、产业协作、市场联动、开放互动、服务共享，推进规划同编、交通同网、科技同兴、产业同链、民生同保，深度融入武汉城市圈。</w:t>
      </w:r>
    </w:p>
    <w:p w:rsidR="007F196C" w:rsidRDefault="00A9782B">
      <w:pPr>
        <w:ind w:firstLine="640"/>
        <w:rPr>
          <w:rFonts w:eastAsia="仿宋_GB2312"/>
        </w:rPr>
      </w:pPr>
      <w:r>
        <w:rPr>
          <w:rFonts w:eastAsia="仿宋_GB2312" w:hint="eastAsia"/>
        </w:rPr>
        <w:t>2.</w:t>
      </w:r>
      <w:r>
        <w:rPr>
          <w:rFonts w:eastAsia="仿宋_GB2312" w:hint="eastAsia"/>
        </w:rPr>
        <w:t>是加快重点市域用地调整、助</w:t>
      </w:r>
      <w:proofErr w:type="gramStart"/>
      <w:r>
        <w:rPr>
          <w:rFonts w:eastAsia="仿宋_GB2312" w:hint="eastAsia"/>
        </w:rPr>
        <w:t>推重大</w:t>
      </w:r>
      <w:proofErr w:type="gramEnd"/>
      <w:r>
        <w:rPr>
          <w:rFonts w:eastAsia="仿宋_GB2312" w:hint="eastAsia"/>
        </w:rPr>
        <w:t>建设项目实施落地的保障。</w:t>
      </w:r>
    </w:p>
    <w:p w:rsidR="007F196C" w:rsidRDefault="00A9782B">
      <w:pPr>
        <w:ind w:firstLine="640"/>
        <w:rPr>
          <w:rFonts w:eastAsia="仿宋_GB2312"/>
        </w:rPr>
      </w:pPr>
      <w:r>
        <w:rPr>
          <w:rFonts w:eastAsia="仿宋_GB2312" w:hint="eastAsia"/>
        </w:rPr>
        <w:t>根据《天门市国民经济和社会发展第十四个五年规划和</w:t>
      </w:r>
      <w:r>
        <w:rPr>
          <w:rFonts w:eastAsia="仿宋_GB2312" w:hint="eastAsia"/>
        </w:rPr>
        <w:t>2035</w:t>
      </w:r>
      <w:r>
        <w:rPr>
          <w:rFonts w:eastAsia="仿宋_GB2312" w:hint="eastAsia"/>
        </w:rPr>
        <w:t>年远景目标纲要》，天门市将着力引进一批投资规模大、科技含量高、承接市场潜力大、带动能力强、附加值高的优</w:t>
      </w:r>
      <w:r>
        <w:rPr>
          <w:rFonts w:eastAsia="仿宋_GB2312" w:hint="eastAsia"/>
        </w:rPr>
        <w:lastRenderedPageBreak/>
        <w:t>势产业项目。编制土地征收成片开发方案，引导重点市</w:t>
      </w:r>
      <w:proofErr w:type="gramStart"/>
      <w:r>
        <w:rPr>
          <w:rFonts w:eastAsia="仿宋_GB2312" w:hint="eastAsia"/>
        </w:rPr>
        <w:t>域统一</w:t>
      </w:r>
      <w:proofErr w:type="gramEnd"/>
      <w:r>
        <w:rPr>
          <w:rFonts w:eastAsia="仿宋_GB2312" w:hint="eastAsia"/>
        </w:rPr>
        <w:t>规划建设、落实土地供应、引导土地集约复合开发，可以为天门高新园、岳</w:t>
      </w:r>
      <w:proofErr w:type="gramStart"/>
      <w:r>
        <w:rPr>
          <w:rFonts w:eastAsia="仿宋_GB2312" w:hint="eastAsia"/>
        </w:rPr>
        <w:t>口工业</w:t>
      </w:r>
      <w:proofErr w:type="gramEnd"/>
      <w:r>
        <w:rPr>
          <w:rFonts w:eastAsia="仿宋_GB2312" w:hint="eastAsia"/>
        </w:rPr>
        <w:t>园、天门工业园等重点地区的重大项目建设落地提供有力保障。</w:t>
      </w:r>
    </w:p>
    <w:p w:rsidR="007F196C" w:rsidRDefault="00A9782B">
      <w:pPr>
        <w:ind w:firstLine="640"/>
        <w:rPr>
          <w:rFonts w:eastAsia="仿宋_GB2312"/>
        </w:rPr>
      </w:pPr>
      <w:r>
        <w:rPr>
          <w:rFonts w:eastAsia="仿宋_GB2312"/>
        </w:rPr>
        <w:t>3.</w:t>
      </w:r>
      <w:r>
        <w:rPr>
          <w:rFonts w:eastAsia="仿宋_GB2312" w:hint="eastAsia"/>
        </w:rPr>
        <w:t>是提高土地集约利用程度，推动城镇高质量发展的抓手。</w:t>
      </w:r>
    </w:p>
    <w:p w:rsidR="007F196C" w:rsidRDefault="00A9782B">
      <w:pPr>
        <w:ind w:firstLine="640"/>
        <w:rPr>
          <w:rFonts w:eastAsia="仿宋_GB2312"/>
        </w:rPr>
      </w:pPr>
      <w:r>
        <w:rPr>
          <w:rFonts w:eastAsia="仿宋_GB2312" w:hint="eastAsia"/>
        </w:rPr>
        <w:t>土地征收成片开发是一项全新的政策，它强调坚持新发展理念，以人民为中心，注重保护耕地，注重维护农民合法权益，注重节约集约用地，注重生态环境保护，促进当地经济社会可持续发展。本次土地征收成片开发方案优化国土空间利用结构，符合国民经济和社会发展规划、土地利用总体规划、城乡规划和专项规划，做到了保护耕地、节约集约用地、保护生态环境，是推动天门市城镇高质量发展的有效抓手。</w:t>
      </w:r>
    </w:p>
    <w:p w:rsidR="007F196C" w:rsidRDefault="00A9782B">
      <w:pPr>
        <w:ind w:firstLine="640"/>
        <w:rPr>
          <w:rFonts w:eastAsia="仿宋_GB2312"/>
        </w:rPr>
      </w:pPr>
      <w:r>
        <w:rPr>
          <w:rFonts w:eastAsia="仿宋_GB2312"/>
        </w:rPr>
        <w:t>4.</w:t>
      </w:r>
      <w:r>
        <w:rPr>
          <w:rFonts w:eastAsia="仿宋_GB2312" w:hint="eastAsia"/>
        </w:rPr>
        <w:t>是完善各类基础设施，提升人居环境和市域景观环境建设的途径。</w:t>
      </w:r>
    </w:p>
    <w:p w:rsidR="007F196C" w:rsidRDefault="00A9782B">
      <w:pPr>
        <w:ind w:firstLine="640"/>
        <w:rPr>
          <w:rFonts w:eastAsia="仿宋_GB2312"/>
        </w:rPr>
      </w:pPr>
      <w:r>
        <w:rPr>
          <w:rFonts w:eastAsia="仿宋_GB2312" w:hint="eastAsia"/>
        </w:rPr>
        <w:t>根据《天门市国民经济和社会发展第十四个五年规划和</w:t>
      </w:r>
      <w:r>
        <w:rPr>
          <w:rFonts w:eastAsia="仿宋_GB2312" w:hint="eastAsia"/>
        </w:rPr>
        <w:t>2035</w:t>
      </w:r>
      <w:r>
        <w:rPr>
          <w:rFonts w:eastAsia="仿宋_GB2312" w:hint="eastAsia"/>
        </w:rPr>
        <w:t>年远景目标纲要》，天门市将从基础设施短板入手，围绕提升城市功能，提高宜居水平，提升城市整体形象，加快推进项目建设，全面推进中心城市高质量发展。本次成片开发方案的实施，将进一步增强现有的交通网络覆盖力度、提高公共服务设施配比、完善绿化景观系统，为天门市生产生</w:t>
      </w:r>
      <w:r>
        <w:rPr>
          <w:rFonts w:eastAsia="仿宋_GB2312" w:hint="eastAsia"/>
        </w:rPr>
        <w:lastRenderedPageBreak/>
        <w:t>活带来更多的便捷性和通达度、提高了公共服务品质、改善了生态环境，从而提升了城市整体形象及竞争力，吸引外商投资，促进天门市经济的发展和生态文明的建设。</w:t>
      </w:r>
    </w:p>
    <w:p w:rsidR="007F196C" w:rsidRDefault="00A9782B">
      <w:pPr>
        <w:ind w:firstLine="640"/>
        <w:rPr>
          <w:rFonts w:eastAsia="仿宋_GB2312"/>
        </w:rPr>
      </w:pPr>
      <w:r>
        <w:rPr>
          <w:rFonts w:eastAsia="仿宋_GB2312" w:hint="eastAsia"/>
        </w:rPr>
        <w:t>5.</w:t>
      </w:r>
      <w:r>
        <w:rPr>
          <w:rFonts w:eastAsia="仿宋_GB2312" w:hint="eastAsia"/>
        </w:rPr>
        <w:t>是丰富市民文化生活，开展社会宣传教育、进行社会科学研究的重要基础。</w:t>
      </w:r>
    </w:p>
    <w:p w:rsidR="007F196C" w:rsidRDefault="00A9782B">
      <w:pPr>
        <w:ind w:firstLine="640"/>
        <w:rPr>
          <w:rFonts w:eastAsia="仿宋_GB2312"/>
        </w:rPr>
      </w:pPr>
      <w:r>
        <w:rPr>
          <w:rFonts w:eastAsia="仿宋_GB2312" w:hint="eastAsia"/>
        </w:rPr>
        <w:t>博物馆是加固历史保留文化，更好的保存文物展示文物。为社会发展提供服务，对公众开放以学习教育娱乐为目地的场所。是市民、游客认识城市历史、感悟城市辉煌的窗口。为中小学生丰富家乡历史文化知识，开展第二课堂教育的理想场所。可以领略城市历史文化底蕴，感受精致和谐、大气开放的新时代人文精神。在保障公民基本文化权益，提高公民文化素养，加强公民思想道德建设中起到重要作用。</w:t>
      </w:r>
    </w:p>
    <w:p w:rsidR="007F196C" w:rsidRDefault="00A9782B">
      <w:pPr>
        <w:ind w:firstLine="640"/>
        <w:rPr>
          <w:rFonts w:eastAsia="仿宋_GB2312"/>
        </w:rPr>
      </w:pPr>
      <w:r>
        <w:rPr>
          <w:rFonts w:eastAsia="仿宋_GB2312" w:hint="eastAsia"/>
        </w:rPr>
        <w:t>石家河遗址是长江中游地区迄今发现的分布面积最大、等级最高、保存最完整、延续时间最长且附属聚落最多的新石器时代大型城址聚落遗址，也是目前为止，长江中游地区发现的</w:t>
      </w:r>
      <w:r>
        <w:rPr>
          <w:rFonts w:eastAsia="仿宋_GB2312" w:hint="eastAsia"/>
        </w:rPr>
        <w:t>17</w:t>
      </w:r>
      <w:r>
        <w:rPr>
          <w:rFonts w:eastAsia="仿宋_GB2312" w:hint="eastAsia"/>
        </w:rPr>
        <w:t>座史前城址中规模最大的一座遗址。为市民提供对油子岭文化、屈家岭文化、石家河文化及后石家河文化的进一步认识，也为广大青少年提供了丰富的第二课堂。</w:t>
      </w:r>
    </w:p>
    <w:p w:rsidR="007F196C" w:rsidRDefault="00A9782B" w:rsidP="00A9782B">
      <w:pPr>
        <w:spacing w:line="560" w:lineRule="exact"/>
        <w:ind w:firstLine="643"/>
        <w:outlineLvl w:val="1"/>
        <w:rPr>
          <w:rFonts w:ascii="楷体_GB2312" w:eastAsia="楷体_GB2312"/>
          <w:b/>
          <w:szCs w:val="32"/>
        </w:rPr>
      </w:pPr>
      <w:bookmarkStart w:id="9" w:name="_Toc15520"/>
      <w:r>
        <w:rPr>
          <w:rFonts w:ascii="楷体_GB2312" w:eastAsia="楷体_GB2312" w:hint="eastAsia"/>
          <w:b/>
          <w:szCs w:val="32"/>
        </w:rPr>
        <w:t>（二）效益分析</w:t>
      </w:r>
      <w:bookmarkEnd w:id="9"/>
    </w:p>
    <w:p w:rsidR="007F196C" w:rsidRDefault="00A9782B" w:rsidP="00A9782B">
      <w:pPr>
        <w:pStyle w:val="3"/>
        <w:spacing w:before="20" w:after="20" w:line="360" w:lineRule="auto"/>
        <w:ind w:firstLine="643"/>
      </w:pPr>
      <w:r>
        <w:rPr>
          <w:rFonts w:hint="eastAsia"/>
        </w:rPr>
        <w:t>1.</w:t>
      </w:r>
      <w:r>
        <w:rPr>
          <w:rFonts w:hint="eastAsia"/>
        </w:rPr>
        <w:t>经济效益</w:t>
      </w:r>
    </w:p>
    <w:p w:rsidR="007F196C" w:rsidRDefault="00A9782B">
      <w:pPr>
        <w:ind w:firstLine="640"/>
        <w:rPr>
          <w:rFonts w:eastAsia="仿宋_GB2312"/>
        </w:rPr>
      </w:pPr>
      <w:r>
        <w:rPr>
          <w:rFonts w:eastAsia="仿宋_GB2312" w:hint="eastAsia"/>
        </w:rPr>
        <w:t>成片开发区域内，拟征收面积为</w:t>
      </w:r>
      <w:r>
        <w:rPr>
          <w:rFonts w:eastAsia="仿宋_GB2312" w:hint="eastAsia"/>
        </w:rPr>
        <w:t>98.2616</w:t>
      </w:r>
      <w:r>
        <w:rPr>
          <w:rFonts w:eastAsia="仿宋_GB2312" w:hint="eastAsia"/>
        </w:rPr>
        <w:t>公顷，主要建设内容为商业服务业用地</w:t>
      </w:r>
      <w:r>
        <w:rPr>
          <w:rFonts w:eastAsia="仿宋_GB2312" w:hint="eastAsia"/>
        </w:rPr>
        <w:t>1.0468</w:t>
      </w:r>
      <w:r>
        <w:rPr>
          <w:rFonts w:eastAsia="仿宋_GB2312" w:hint="eastAsia"/>
        </w:rPr>
        <w:t>公顷，工矿用地</w:t>
      </w:r>
      <w:r>
        <w:rPr>
          <w:rFonts w:eastAsia="仿宋_GB2312" w:hint="eastAsia"/>
        </w:rPr>
        <w:t>64.2617</w:t>
      </w:r>
      <w:r>
        <w:rPr>
          <w:rFonts w:eastAsia="仿宋_GB2312" w:hint="eastAsia"/>
        </w:rPr>
        <w:t>公</w:t>
      </w:r>
      <w:r>
        <w:rPr>
          <w:rFonts w:eastAsia="仿宋_GB2312" w:hint="eastAsia"/>
        </w:rPr>
        <w:lastRenderedPageBreak/>
        <w:t>顷，仓储用地</w:t>
      </w:r>
      <w:r>
        <w:rPr>
          <w:rFonts w:eastAsia="仿宋_GB2312" w:hint="eastAsia"/>
        </w:rPr>
        <w:t>12.1596</w:t>
      </w:r>
      <w:r>
        <w:rPr>
          <w:rFonts w:eastAsia="仿宋_GB2312" w:hint="eastAsia"/>
        </w:rPr>
        <w:t>公顷，交通运输用地</w:t>
      </w:r>
      <w:r>
        <w:rPr>
          <w:rFonts w:eastAsia="仿宋_GB2312" w:hint="eastAsia"/>
        </w:rPr>
        <w:t>15.9223</w:t>
      </w:r>
      <w:r>
        <w:rPr>
          <w:rFonts w:eastAsia="仿宋_GB2312" w:hint="eastAsia"/>
        </w:rPr>
        <w:t>公顷</w:t>
      </w:r>
      <w:r>
        <w:rPr>
          <w:rFonts w:eastAsia="仿宋_GB2312" w:hint="eastAsia"/>
        </w:rPr>
        <w:t>,</w:t>
      </w:r>
      <w:r>
        <w:rPr>
          <w:rFonts w:eastAsia="仿宋_GB2312" w:hint="eastAsia"/>
        </w:rPr>
        <w:t>文化用地</w:t>
      </w:r>
      <w:r>
        <w:rPr>
          <w:rFonts w:eastAsia="仿宋_GB2312" w:hint="eastAsia"/>
        </w:rPr>
        <w:t>4.8712</w:t>
      </w:r>
      <w:r>
        <w:rPr>
          <w:rFonts w:eastAsia="仿宋_GB2312" w:hint="eastAsia"/>
        </w:rPr>
        <w:t>公顷。</w:t>
      </w:r>
    </w:p>
    <w:p w:rsidR="007F196C" w:rsidRDefault="00A9782B">
      <w:pPr>
        <w:ind w:firstLine="640"/>
        <w:rPr>
          <w:rFonts w:eastAsia="仿宋_GB2312"/>
        </w:rPr>
      </w:pPr>
      <w:r>
        <w:rPr>
          <w:rFonts w:eastAsia="仿宋_GB2312" w:hint="eastAsia"/>
        </w:rPr>
        <w:t>预计新增固定资产投资</w:t>
      </w:r>
      <w:r>
        <w:rPr>
          <w:rFonts w:eastAsia="仿宋_GB2312" w:hint="eastAsia"/>
        </w:rPr>
        <w:t>44002</w:t>
      </w:r>
      <w:r>
        <w:rPr>
          <w:rFonts w:eastAsia="仿宋_GB2312" w:hint="eastAsia"/>
        </w:rPr>
        <w:t>万元（约</w:t>
      </w:r>
      <w:r>
        <w:rPr>
          <w:rFonts w:eastAsia="仿宋_GB2312" w:hint="eastAsia"/>
        </w:rPr>
        <w:t>568</w:t>
      </w:r>
      <w:r>
        <w:rPr>
          <w:rFonts w:eastAsia="仿宋_GB2312" w:hint="eastAsia"/>
        </w:rPr>
        <w:t>万元</w:t>
      </w:r>
      <w:r>
        <w:rPr>
          <w:rFonts w:eastAsia="仿宋_GB2312" w:hint="eastAsia"/>
        </w:rPr>
        <w:t>/</w:t>
      </w:r>
      <w:r>
        <w:rPr>
          <w:rFonts w:eastAsia="仿宋_GB2312" w:hint="eastAsia"/>
        </w:rPr>
        <w:t>公顷，乘以拟征收范围中的非公益性面积）。由于本方案用地主要为城市及工业园功能，用地类型以工业为主，同时含部分交通运输用于支撑工业产业发展，财政收入包括土地出让金和税收两部分，工业用地税收为土地增值税等。通过实施成片开发建设，将大大提高社会经济总量，提高政府财政收入，健全社会公共服务体系。</w:t>
      </w:r>
    </w:p>
    <w:p w:rsidR="007F196C" w:rsidRDefault="00A9782B" w:rsidP="00A9782B">
      <w:pPr>
        <w:pStyle w:val="3"/>
        <w:spacing w:before="20" w:after="20" w:line="360" w:lineRule="auto"/>
        <w:ind w:firstLine="643"/>
      </w:pPr>
      <w:r>
        <w:rPr>
          <w:rFonts w:hint="eastAsia"/>
        </w:rPr>
        <w:t>2.</w:t>
      </w:r>
      <w:r>
        <w:rPr>
          <w:rFonts w:hint="eastAsia"/>
        </w:rPr>
        <w:t>社会效益</w:t>
      </w:r>
    </w:p>
    <w:p w:rsidR="007F196C" w:rsidRDefault="00A9782B">
      <w:pPr>
        <w:ind w:firstLine="640"/>
        <w:rPr>
          <w:rFonts w:eastAsia="仿宋_GB2312"/>
        </w:rPr>
      </w:pPr>
      <w:r>
        <w:rPr>
          <w:rFonts w:eastAsia="仿宋_GB2312" w:hint="eastAsia"/>
        </w:rPr>
        <w:t>在完善生活设施配套方面，片区内拟规划建设多条道路，构建功能完善的城市道路系统；随着成片开发范围内道路建设，后期布设给水、供水、供电、供气等基础设施，能够保障居民生活的需要。</w:t>
      </w:r>
    </w:p>
    <w:p w:rsidR="007F196C" w:rsidRDefault="00A9782B">
      <w:pPr>
        <w:ind w:firstLine="640"/>
        <w:rPr>
          <w:rFonts w:eastAsia="仿宋_GB2312"/>
        </w:rPr>
      </w:pPr>
      <w:r>
        <w:rPr>
          <w:rFonts w:eastAsia="仿宋_GB2312" w:hint="eastAsia"/>
        </w:rPr>
        <w:t>在带动就业方面，本次成片开发拟征收土地的工业用地占拟征收土地总面积</w:t>
      </w:r>
      <w:r>
        <w:rPr>
          <w:rFonts w:eastAsia="仿宋_GB2312" w:hint="eastAsia"/>
        </w:rPr>
        <w:t>65.40%</w:t>
      </w:r>
      <w:r>
        <w:rPr>
          <w:rFonts w:eastAsia="仿宋_GB2312" w:hint="eastAsia"/>
        </w:rPr>
        <w:t>，项目的顺利实施能够创造大量的建筑、服务等岗位。项目建成后，商贸发展、工业建设、城市管理公益性岗位等需要大量的人力资源，将为当地及周边被征地农民、城乡居民创造就业机会和大量的工作岗位，提高城乡居民收入水平，对进一步缩小城乡差距，促进城乡统筹、融合发展具有重大意义。</w:t>
      </w:r>
    </w:p>
    <w:p w:rsidR="007F196C" w:rsidRDefault="00A9782B">
      <w:pPr>
        <w:ind w:firstLine="640"/>
        <w:rPr>
          <w:rFonts w:eastAsia="仿宋_GB2312"/>
        </w:rPr>
      </w:pPr>
      <w:r>
        <w:rPr>
          <w:rFonts w:eastAsia="仿宋_GB2312" w:hint="eastAsia"/>
        </w:rPr>
        <w:t>在土地利用方面，本次成片开发范围内，现状为非建设</w:t>
      </w:r>
      <w:r>
        <w:rPr>
          <w:rFonts w:eastAsia="仿宋_GB2312" w:hint="eastAsia"/>
        </w:rPr>
        <w:lastRenderedPageBreak/>
        <w:t>用地</w:t>
      </w:r>
      <w:r>
        <w:rPr>
          <w:rFonts w:eastAsia="仿宋_GB2312" w:hint="eastAsia"/>
        </w:rPr>
        <w:t>90.5893</w:t>
      </w:r>
      <w:r>
        <w:rPr>
          <w:rFonts w:eastAsia="仿宋_GB2312" w:hint="eastAsia"/>
        </w:rPr>
        <w:t>公顷，占开发总用地面积的</w:t>
      </w:r>
      <w:r>
        <w:rPr>
          <w:rFonts w:eastAsia="仿宋_GB2312" w:hint="eastAsia"/>
        </w:rPr>
        <w:t>69.08%</w:t>
      </w:r>
      <w:r>
        <w:rPr>
          <w:rFonts w:eastAsia="仿宋_GB2312" w:hint="eastAsia"/>
        </w:rPr>
        <w:t>。通过成片开发，以重点项目为契机带动周边基础设施、公共配套设施建设，促进土地集约高效发展；成片开发后的用地主要用于建设发展公共管理与公共服务用地、商业服务业用地、工业用地、仓储用地以及交通基础设施建设等，较现状农用地有较大差别，土地产出效益明显提高，开发强度得到提升，土地利用的集约性得到提高。</w:t>
      </w:r>
    </w:p>
    <w:p w:rsidR="007F196C" w:rsidRDefault="00A9782B">
      <w:pPr>
        <w:ind w:firstLine="640"/>
        <w:rPr>
          <w:rFonts w:eastAsia="仿宋_GB2312"/>
        </w:rPr>
      </w:pPr>
      <w:r>
        <w:rPr>
          <w:rFonts w:eastAsia="仿宋_GB2312" w:hint="eastAsia"/>
        </w:rPr>
        <w:t>另外，通过成片开发，在空间上连续、大规模、系统性地供给土地要素，充分发挥片区的集聚效益，避免了零散式开发建设导致的宗地形状各异、边界交错等问题，可有效</w:t>
      </w:r>
      <w:proofErr w:type="gramStart"/>
      <w:r>
        <w:rPr>
          <w:rFonts w:eastAsia="仿宋_GB2312" w:hint="eastAsia"/>
        </w:rPr>
        <w:t>整合市</w:t>
      </w:r>
      <w:proofErr w:type="gramEnd"/>
      <w:r>
        <w:rPr>
          <w:rFonts w:eastAsia="仿宋_GB2312" w:hint="eastAsia"/>
        </w:rPr>
        <w:t>域内土地资源，促进各板块土地资源要素的统筹利用，提升土地利用效率。</w:t>
      </w:r>
    </w:p>
    <w:p w:rsidR="007F196C" w:rsidRDefault="00A9782B" w:rsidP="00A9782B">
      <w:pPr>
        <w:pStyle w:val="3"/>
        <w:spacing w:before="20" w:after="20" w:line="360" w:lineRule="auto"/>
        <w:ind w:firstLine="643"/>
      </w:pPr>
      <w:r>
        <w:rPr>
          <w:rFonts w:hint="eastAsia"/>
        </w:rPr>
        <w:t>3.</w:t>
      </w:r>
      <w:r>
        <w:rPr>
          <w:rFonts w:hint="eastAsia"/>
        </w:rPr>
        <w:t>生态效益</w:t>
      </w:r>
    </w:p>
    <w:p w:rsidR="007F196C" w:rsidRDefault="00A9782B">
      <w:pPr>
        <w:ind w:firstLine="640"/>
        <w:rPr>
          <w:rFonts w:eastAsia="仿宋_GB2312"/>
        </w:rPr>
      </w:pPr>
      <w:r>
        <w:rPr>
          <w:rFonts w:eastAsia="仿宋_GB2312" w:hint="eastAsia"/>
        </w:rPr>
        <w:t>本方案片区在充分考虑区位优势和自然资源优势的基础上，充分贯彻“十分珍惜、合理利用土地和切实保护耕地”的基本国策，兼顾耕地保护和生态保护，主动避让优质耕地、尽可能少占耕地，不占用永久基本农田和生态保护红线，片区的开发有利于改变城市环境，使项目区域生态环境实现良性循环，实现人与自然、经济发展与资源环境协调、可持续发展。</w:t>
      </w:r>
    </w:p>
    <w:p w:rsidR="007F196C" w:rsidRDefault="00A9782B">
      <w:pPr>
        <w:ind w:firstLine="640"/>
        <w:rPr>
          <w:rFonts w:eastAsia="仿宋_GB2312"/>
        </w:rPr>
      </w:pPr>
      <w:r>
        <w:rPr>
          <w:rFonts w:eastAsia="仿宋_GB2312" w:hint="eastAsia"/>
        </w:rPr>
        <w:t>另外，工业项目周边噪声值不超过国家规定的</w:t>
      </w:r>
      <w:r>
        <w:rPr>
          <w:rFonts w:eastAsia="仿宋_GB2312" w:hint="eastAsia"/>
        </w:rPr>
        <w:t>50dB</w:t>
      </w:r>
      <w:r>
        <w:rPr>
          <w:rFonts w:eastAsia="仿宋_GB2312" w:hint="eastAsia"/>
        </w:rPr>
        <w:t>（</w:t>
      </w:r>
      <w:r>
        <w:rPr>
          <w:rFonts w:eastAsia="仿宋_GB2312" w:hint="eastAsia"/>
        </w:rPr>
        <w:t>A</w:t>
      </w:r>
      <w:r>
        <w:rPr>
          <w:rFonts w:eastAsia="仿宋_GB2312" w:hint="eastAsia"/>
        </w:rPr>
        <w:t>）（夜间）标准。工业项目扬尘点在密闭的前提下，根据生产</w:t>
      </w:r>
      <w:r>
        <w:rPr>
          <w:rFonts w:eastAsia="仿宋_GB2312" w:hint="eastAsia"/>
        </w:rPr>
        <w:lastRenderedPageBreak/>
        <w:t>工艺特点、废气性质、含尘浓度等采取不同类型的高效除尘设备，各排放点的浓度均未超过国家排放标准要求。</w:t>
      </w:r>
    </w:p>
    <w:p w:rsidR="007F196C" w:rsidRDefault="00A9782B" w:rsidP="00A9782B">
      <w:pPr>
        <w:spacing w:line="480" w:lineRule="auto"/>
        <w:ind w:firstLine="643"/>
        <w:outlineLvl w:val="0"/>
        <w:rPr>
          <w:rFonts w:ascii="黑体" w:eastAsia="黑体" w:hAnsi="黑体"/>
          <w:b/>
          <w:bCs/>
          <w:szCs w:val="32"/>
        </w:rPr>
      </w:pPr>
      <w:bookmarkStart w:id="10" w:name="_Toc26270"/>
      <w:r>
        <w:rPr>
          <w:rFonts w:ascii="黑体" w:eastAsia="黑体" w:hAnsi="黑体" w:hint="eastAsia"/>
          <w:b/>
          <w:bCs/>
          <w:szCs w:val="32"/>
        </w:rPr>
        <w:t>三、规划符合情况</w:t>
      </w:r>
      <w:bookmarkEnd w:id="10"/>
    </w:p>
    <w:p w:rsidR="007F196C" w:rsidRDefault="00A9782B" w:rsidP="00A9782B">
      <w:pPr>
        <w:spacing w:line="560" w:lineRule="exact"/>
        <w:ind w:firstLine="643"/>
        <w:outlineLvl w:val="1"/>
        <w:rPr>
          <w:rFonts w:ascii="楷体_GB2312" w:eastAsia="楷体_GB2312"/>
        </w:rPr>
      </w:pPr>
      <w:bookmarkStart w:id="11" w:name="_Toc27505"/>
      <w:r>
        <w:rPr>
          <w:rFonts w:ascii="楷体_GB2312" w:eastAsia="楷体_GB2312" w:hint="eastAsia"/>
          <w:b/>
          <w:szCs w:val="32"/>
        </w:rPr>
        <w:t>（一）与国民经济和社会发展规划符合性分析</w:t>
      </w:r>
      <w:bookmarkEnd w:id="11"/>
    </w:p>
    <w:p w:rsidR="007F196C" w:rsidRDefault="00A9782B">
      <w:pPr>
        <w:ind w:firstLine="640"/>
        <w:rPr>
          <w:rFonts w:eastAsia="仿宋_GB2312"/>
        </w:rPr>
      </w:pPr>
      <w:r>
        <w:rPr>
          <w:rFonts w:eastAsia="仿宋_GB2312" w:hint="eastAsia"/>
        </w:rPr>
        <w:t>《天门市国民经济和社会发展第十四个五年规划和</w:t>
      </w:r>
      <w:r>
        <w:rPr>
          <w:rFonts w:eastAsia="仿宋_GB2312" w:hint="eastAsia"/>
        </w:rPr>
        <w:t>2035</w:t>
      </w:r>
      <w:r>
        <w:rPr>
          <w:rFonts w:eastAsia="仿宋_GB2312" w:hint="eastAsia"/>
        </w:rPr>
        <w:t>年远景目标纲要》提出全市上下要胸怀“两个大局”，深刻认识社会主要矛盾变化带来的新特征新要求，深刻认识天门历史性窗口期和战略性机遇期的新趋势新任务，牢牢把握进入新发展阶段、贯彻新发展理念、融入新发展格局、开启全面建设社会主义现代化新征程的丰富内涵和实践要求，保持战略定力，奋发有为办好自己的事，以确定性工作应对不确定性形势，不断开辟高质量发展新境界，为湖北“建成支点走在前列谱写新篇”贡献天门力量。</w:t>
      </w:r>
    </w:p>
    <w:p w:rsidR="007F196C" w:rsidRDefault="00A9782B">
      <w:pPr>
        <w:ind w:firstLine="640"/>
        <w:rPr>
          <w:rFonts w:eastAsia="仿宋_GB2312"/>
        </w:rPr>
      </w:pPr>
      <w:r>
        <w:rPr>
          <w:rFonts w:eastAsia="仿宋_GB2312" w:hint="eastAsia"/>
        </w:rPr>
        <w:t>本次成片开发方案覆盖天门“十四五”期间重点建设市域和产业发展方向，通过成片开发方案的实施，落实重大项目建设需求、提升城镇建设用地集约利用水平、优化用地功能布局、完善生产生活配套设施、打造绿色高效的交通体系，建设生态宜</w:t>
      </w:r>
      <w:proofErr w:type="gramStart"/>
      <w:r>
        <w:rPr>
          <w:rFonts w:eastAsia="仿宋_GB2312" w:hint="eastAsia"/>
        </w:rPr>
        <w:t>居美丽</w:t>
      </w:r>
      <w:proofErr w:type="gramEnd"/>
      <w:r>
        <w:rPr>
          <w:rFonts w:eastAsia="仿宋_GB2312" w:hint="eastAsia"/>
        </w:rPr>
        <w:t>天门。因此，本次成片开发方案符合《天门市国民经济和社会发展第十四个五年规划和</w:t>
      </w:r>
      <w:r>
        <w:rPr>
          <w:rFonts w:eastAsia="仿宋_GB2312" w:hint="eastAsia"/>
        </w:rPr>
        <w:t>2035</w:t>
      </w:r>
      <w:r>
        <w:rPr>
          <w:rFonts w:eastAsia="仿宋_GB2312" w:hint="eastAsia"/>
        </w:rPr>
        <w:t>年远景目标纲要》发展定位和要求，天门市已承诺将当年实施计划纳入</w:t>
      </w:r>
      <w:r>
        <w:rPr>
          <w:rFonts w:eastAsia="仿宋_GB2312" w:hint="eastAsia"/>
        </w:rPr>
        <w:t>2023</w:t>
      </w:r>
      <w:r>
        <w:rPr>
          <w:rFonts w:eastAsia="仿宋_GB2312" w:hint="eastAsia"/>
        </w:rPr>
        <w:t>年及后续实施年度国民经济和社会发展年度计划，将后续实施计划纳入当年度国民经济和社会发展年度计划。</w:t>
      </w:r>
    </w:p>
    <w:p w:rsidR="007F196C" w:rsidRDefault="00A9782B" w:rsidP="00A9782B">
      <w:pPr>
        <w:spacing w:line="560" w:lineRule="exact"/>
        <w:ind w:firstLine="643"/>
        <w:outlineLvl w:val="1"/>
        <w:rPr>
          <w:rFonts w:ascii="楷体_GB2312" w:eastAsia="楷体_GB2312"/>
          <w:szCs w:val="32"/>
        </w:rPr>
      </w:pPr>
      <w:bookmarkStart w:id="12" w:name="_Toc26566"/>
      <w:r>
        <w:rPr>
          <w:rFonts w:ascii="楷体_GB2312" w:eastAsia="楷体_GB2312" w:hint="eastAsia"/>
          <w:b/>
          <w:szCs w:val="32"/>
        </w:rPr>
        <w:lastRenderedPageBreak/>
        <w:t>（二）成片开发范围国土空间规划符合性分析</w:t>
      </w:r>
      <w:bookmarkEnd w:id="12"/>
    </w:p>
    <w:p w:rsidR="007F196C" w:rsidRDefault="00A9782B">
      <w:pPr>
        <w:ind w:firstLine="640"/>
        <w:rPr>
          <w:rFonts w:eastAsia="仿宋_GB2312"/>
        </w:rPr>
      </w:pPr>
      <w:r>
        <w:rPr>
          <w:rFonts w:eastAsia="仿宋_GB2312" w:hint="eastAsia"/>
        </w:rPr>
        <w:t>本方案成片开发用地未突破现行土地利用总体规划、城乡规划确定的禁止性内容和生态环境保护、自然与历史文化遗产保护、防灾减灾等强制性内容，不与生态保护红线和永久基本农田等管</w:t>
      </w:r>
      <w:proofErr w:type="gramStart"/>
      <w:r>
        <w:rPr>
          <w:rFonts w:eastAsia="仿宋_GB2312" w:hint="eastAsia"/>
        </w:rPr>
        <w:t>控要求</w:t>
      </w:r>
      <w:proofErr w:type="gramEnd"/>
      <w:r>
        <w:rPr>
          <w:rFonts w:eastAsia="仿宋_GB2312" w:hint="eastAsia"/>
        </w:rPr>
        <w:t>冲突。</w:t>
      </w:r>
    </w:p>
    <w:p w:rsidR="007F196C" w:rsidRDefault="00A9782B" w:rsidP="00A9782B">
      <w:pPr>
        <w:widowControl/>
        <w:ind w:firstLine="640"/>
        <w:jc w:val="left"/>
        <w:rPr>
          <w:rFonts w:eastAsia="仿宋_GB2312"/>
        </w:rPr>
      </w:pPr>
      <w:r>
        <w:rPr>
          <w:rFonts w:eastAsia="仿宋_GB2312" w:hint="eastAsia"/>
        </w:rPr>
        <w:t>本方案未突破天门市建设用地总规模、耕地保有量等约束性指标，符合天门市资源环境承载力评价和国土开发适宜性评价、国土空间开发保护现状评估、现行空间类规划实施情况评估要求，不与新的国土空间规划管</w:t>
      </w:r>
      <w:proofErr w:type="gramStart"/>
      <w:r>
        <w:rPr>
          <w:rFonts w:eastAsia="仿宋_GB2312" w:hint="eastAsia"/>
        </w:rPr>
        <w:t>控要求</w:t>
      </w:r>
      <w:proofErr w:type="gramEnd"/>
      <w:r>
        <w:rPr>
          <w:rFonts w:eastAsia="仿宋_GB2312" w:hint="eastAsia"/>
        </w:rPr>
        <w:t>冲突。在天门市国土空间规划批准前，我市承诺将本方案建设用地布局及规模纳入正在编制的规划期至</w:t>
      </w:r>
      <w:r>
        <w:rPr>
          <w:rFonts w:eastAsia="仿宋_GB2312" w:hint="eastAsia"/>
        </w:rPr>
        <w:t>2035</w:t>
      </w:r>
      <w:r>
        <w:rPr>
          <w:rFonts w:eastAsia="仿宋_GB2312" w:hint="eastAsia"/>
        </w:rPr>
        <w:t>年的国土空间规划，</w:t>
      </w:r>
      <w:r>
        <w:rPr>
          <w:rFonts w:ascii="仿宋_GB2312" w:eastAsia="仿宋_GB2312" w:hAnsi="宋体" w:cs="仿宋_GB2312"/>
          <w:color w:val="000000"/>
          <w:kern w:val="0"/>
          <w:sz w:val="31"/>
          <w:szCs w:val="31"/>
          <w:lang w:bidi="ar"/>
        </w:rPr>
        <w:t>并做好过</w:t>
      </w:r>
      <w:r>
        <w:rPr>
          <w:rFonts w:ascii="仿宋_GB2312" w:eastAsia="仿宋_GB2312" w:hAnsi="宋体" w:cs="仿宋_GB2312" w:hint="eastAsia"/>
          <w:color w:val="000000"/>
          <w:kern w:val="0"/>
          <w:sz w:val="31"/>
          <w:szCs w:val="31"/>
          <w:lang w:bidi="ar"/>
        </w:rPr>
        <w:t>渡期台帐管理</w:t>
      </w:r>
      <w:r>
        <w:rPr>
          <w:rFonts w:eastAsia="仿宋_GB2312" w:hint="eastAsia"/>
        </w:rPr>
        <w:t>。</w:t>
      </w:r>
    </w:p>
    <w:p w:rsidR="007F196C" w:rsidRDefault="00A9782B" w:rsidP="00A9782B">
      <w:pPr>
        <w:pStyle w:val="a5"/>
        <w:ind w:firstLine="640"/>
      </w:pPr>
      <w:r>
        <w:rPr>
          <w:rFonts w:eastAsia="仿宋_GB2312" w:hint="eastAsia"/>
        </w:rPr>
        <w:t>本方案成片开发范围全部位于经自然资源部质检通过“三区三线”划定成果的</w:t>
      </w:r>
      <w:r>
        <w:rPr>
          <w:rFonts w:hint="eastAsia"/>
        </w:rPr>
        <w:t>城镇</w:t>
      </w:r>
      <w:r>
        <w:t>开发边界</w:t>
      </w:r>
      <w:r>
        <w:rPr>
          <w:rFonts w:hint="eastAsia"/>
        </w:rPr>
        <w:t>范围</w:t>
      </w:r>
      <w:r>
        <w:t>内</w:t>
      </w:r>
      <w:r>
        <w:rPr>
          <w:rFonts w:hint="eastAsia"/>
        </w:rPr>
        <w:t>。</w:t>
      </w:r>
    </w:p>
    <w:p w:rsidR="007F196C" w:rsidRDefault="00A9782B" w:rsidP="00A9782B">
      <w:pPr>
        <w:spacing w:line="560" w:lineRule="exact"/>
        <w:ind w:firstLine="643"/>
        <w:outlineLvl w:val="1"/>
        <w:rPr>
          <w:rFonts w:ascii="楷体_GB2312" w:eastAsia="楷体_GB2312"/>
        </w:rPr>
      </w:pPr>
      <w:bookmarkStart w:id="13" w:name="_Toc22731"/>
      <w:r>
        <w:rPr>
          <w:rFonts w:ascii="楷体_GB2312" w:eastAsia="楷体_GB2312" w:hint="eastAsia"/>
          <w:b/>
          <w:szCs w:val="32"/>
        </w:rPr>
        <w:t>（三）选址适宜性分析</w:t>
      </w:r>
      <w:bookmarkEnd w:id="13"/>
    </w:p>
    <w:p w:rsidR="007F196C" w:rsidRDefault="00A9782B">
      <w:pPr>
        <w:ind w:firstLine="640"/>
        <w:rPr>
          <w:rFonts w:eastAsia="仿宋_GB2312"/>
        </w:rPr>
      </w:pPr>
      <w:r>
        <w:rPr>
          <w:rFonts w:eastAsia="仿宋_GB2312" w:hint="eastAsia"/>
        </w:rPr>
        <w:t>经核查，本方案成片开发范围选址没有现状地质灾害，</w:t>
      </w:r>
      <w:proofErr w:type="gramStart"/>
      <w:r>
        <w:rPr>
          <w:rFonts w:eastAsia="仿宋_GB2312" w:hint="eastAsia"/>
        </w:rPr>
        <w:t>不</w:t>
      </w:r>
      <w:proofErr w:type="gramEnd"/>
      <w:r>
        <w:rPr>
          <w:rFonts w:eastAsia="仿宋_GB2312" w:hint="eastAsia"/>
        </w:rPr>
        <w:t>位于地质灾害易发区。未发现有重要工业价值的矿产资源，没有压覆现状矿山和已经探明的矿产资源。</w:t>
      </w:r>
    </w:p>
    <w:p w:rsidR="007F196C" w:rsidRDefault="00A9782B" w:rsidP="00A9782B">
      <w:pPr>
        <w:spacing w:line="560" w:lineRule="exact"/>
        <w:ind w:firstLine="643"/>
        <w:outlineLvl w:val="1"/>
        <w:rPr>
          <w:rFonts w:ascii="楷体_GB2312" w:eastAsia="楷体_GB2312"/>
        </w:rPr>
      </w:pPr>
      <w:bookmarkStart w:id="14" w:name="_Toc99"/>
      <w:r>
        <w:rPr>
          <w:rFonts w:ascii="楷体_GB2312" w:eastAsia="楷体_GB2312" w:hint="eastAsia"/>
          <w:b/>
          <w:szCs w:val="32"/>
        </w:rPr>
        <w:t>（四）控制性详细规划符合性分析</w:t>
      </w:r>
      <w:bookmarkEnd w:id="14"/>
    </w:p>
    <w:p w:rsidR="007F196C" w:rsidRDefault="00A9782B">
      <w:pPr>
        <w:ind w:firstLine="640"/>
        <w:rPr>
          <w:rFonts w:eastAsia="仿宋_GB2312"/>
        </w:rPr>
      </w:pPr>
      <w:r>
        <w:rPr>
          <w:rFonts w:eastAsia="仿宋_GB2312" w:hint="eastAsia"/>
        </w:rPr>
        <w:t>本方案成片开发范围涉及竟陵</w:t>
      </w:r>
      <w:r>
        <w:rPr>
          <w:rFonts w:eastAsia="仿宋_GB2312" w:hint="eastAsia"/>
          <w:lang w:val="zh-CN"/>
        </w:rPr>
        <w:t>办事处</w:t>
      </w:r>
      <w:r>
        <w:rPr>
          <w:rFonts w:eastAsia="仿宋_GB2312" w:hint="eastAsia"/>
        </w:rPr>
        <w:t>、</w:t>
      </w:r>
      <w:proofErr w:type="gramStart"/>
      <w:r>
        <w:rPr>
          <w:rFonts w:eastAsia="仿宋_GB2312" w:hint="eastAsia"/>
        </w:rPr>
        <w:t>侯口街道</w:t>
      </w:r>
      <w:proofErr w:type="gramEnd"/>
      <w:r>
        <w:rPr>
          <w:rFonts w:eastAsia="仿宋_GB2312" w:hint="eastAsia"/>
        </w:rPr>
        <w:t>、岳口镇、多</w:t>
      </w:r>
      <w:proofErr w:type="gramStart"/>
      <w:r>
        <w:rPr>
          <w:rFonts w:eastAsia="仿宋_GB2312" w:hint="eastAsia"/>
        </w:rPr>
        <w:t>祥</w:t>
      </w:r>
      <w:proofErr w:type="gramEnd"/>
      <w:r>
        <w:rPr>
          <w:rFonts w:eastAsia="仿宋_GB2312" w:hint="eastAsia"/>
        </w:rPr>
        <w:t>镇、九真镇、小板镇、石家河镇和黄潭镇等</w:t>
      </w:r>
      <w:r>
        <w:rPr>
          <w:rFonts w:eastAsia="仿宋_GB2312" w:hint="eastAsia"/>
        </w:rPr>
        <w:t>9</w:t>
      </w:r>
      <w:r>
        <w:rPr>
          <w:rFonts w:eastAsia="仿宋_GB2312" w:hint="eastAsia"/>
        </w:rPr>
        <w:t>乡镇（街道），部分乡镇因远离中心城市暂未编制控制性详细规</w:t>
      </w:r>
      <w:r>
        <w:rPr>
          <w:rFonts w:eastAsia="仿宋_GB2312" w:hint="eastAsia"/>
        </w:rPr>
        <w:lastRenderedPageBreak/>
        <w:t>划，部分地块存在与控制性详细规划不符的情况，我市承诺片区内无控制性详细规划区域将同步开展规划编制工作，对不符合控制性详细规划区域，同步开展修改工作。</w:t>
      </w:r>
    </w:p>
    <w:p w:rsidR="007F196C" w:rsidRDefault="00A9782B" w:rsidP="00A9782B">
      <w:pPr>
        <w:spacing w:line="560" w:lineRule="exact"/>
        <w:ind w:firstLine="643"/>
        <w:outlineLvl w:val="1"/>
        <w:rPr>
          <w:rFonts w:ascii="楷体_GB2312" w:eastAsia="楷体_GB2312"/>
        </w:rPr>
      </w:pPr>
      <w:bookmarkStart w:id="15" w:name="_Toc21401"/>
      <w:r>
        <w:rPr>
          <w:rFonts w:ascii="楷体_GB2312" w:eastAsia="楷体_GB2312" w:hint="eastAsia"/>
          <w:b/>
          <w:szCs w:val="32"/>
        </w:rPr>
        <w:t>（五）其他相关规划符合性分析</w:t>
      </w:r>
      <w:bookmarkEnd w:id="15"/>
    </w:p>
    <w:p w:rsidR="007F196C" w:rsidRDefault="00A9782B">
      <w:pPr>
        <w:ind w:firstLine="640"/>
        <w:rPr>
          <w:rFonts w:eastAsia="仿宋_GB2312"/>
        </w:rPr>
      </w:pPr>
      <w:r>
        <w:rPr>
          <w:rFonts w:eastAsia="仿宋_GB2312" w:hint="eastAsia"/>
        </w:rPr>
        <w:t>本次申报成片开发范围，经各部门审查核实，确保开发建设不会对自然保护地、饮用水源保护区、湿地等产生影响，且范围内不涉及永久基本农田、生态保护红线、各级生态公益林、自然保护小区等生态保护要素。</w:t>
      </w:r>
    </w:p>
    <w:p w:rsidR="007F196C" w:rsidRDefault="00A9782B">
      <w:pPr>
        <w:ind w:firstLine="640"/>
        <w:rPr>
          <w:rFonts w:eastAsia="仿宋_GB2312"/>
        </w:rPr>
      </w:pPr>
      <w:r>
        <w:rPr>
          <w:rFonts w:eastAsia="仿宋_GB2312" w:hint="eastAsia"/>
        </w:rPr>
        <w:t>根据《天门市国民经济和社会发展第十四个五年规划和</w:t>
      </w:r>
      <w:r>
        <w:rPr>
          <w:rFonts w:eastAsia="仿宋_GB2312" w:hint="eastAsia"/>
        </w:rPr>
        <w:t>2035</w:t>
      </w:r>
      <w:r>
        <w:rPr>
          <w:rFonts w:eastAsia="仿宋_GB2312" w:hint="eastAsia"/>
        </w:rPr>
        <w:t>年远景目标纲要》：展望二〇三五年，全市经济综合实力和产业发展实力将大幅跃升，经济总量和城乡居民人均收入将迈上新台阶，建成以创新驱动为引领的现代化经济体系，广泛形成绿色生产生活方式，生态文明建设取得重大成效，基本实现新型工业化、信息化、城镇化、农业现代化，创新天门、绿色天门、活力天门建设取得新成效；基本实现社会治理体系和治理能力现代化，平安天门、法治天门、诚信天门建设达到更高水平；形成更高层次、更宽领域的对外开放新格局；建成教育强市、文化强市、健康天门，城乡居民素质和社会文明程度显著提升；镇域经济实力大幅增强，城乡区域发展差距进一步缩小，中等收入群体比例明显提高，基本公共服务实现均等化，人民生活更加美好，人的全面发展、全体人民共同富裕取得更为明显的实质性进展。经分析，各</w:t>
      </w:r>
      <w:r>
        <w:rPr>
          <w:rFonts w:eastAsia="仿宋_GB2312" w:hint="eastAsia"/>
        </w:rPr>
        <w:lastRenderedPageBreak/>
        <w:t>片区内项目建设与《天门市国民经济和社会发展第十四个五年规划和</w:t>
      </w:r>
      <w:r>
        <w:rPr>
          <w:rFonts w:eastAsia="仿宋_GB2312" w:hint="eastAsia"/>
        </w:rPr>
        <w:t>2035</w:t>
      </w:r>
      <w:r>
        <w:rPr>
          <w:rFonts w:eastAsia="仿宋_GB2312" w:hint="eastAsia"/>
        </w:rPr>
        <w:t>年远景目标纲要》无冲突，符合规划要求。</w:t>
      </w:r>
    </w:p>
    <w:p w:rsidR="007F196C" w:rsidRDefault="00A9782B" w:rsidP="00A9782B">
      <w:pPr>
        <w:spacing w:line="480" w:lineRule="auto"/>
        <w:ind w:firstLine="643"/>
        <w:outlineLvl w:val="0"/>
        <w:rPr>
          <w:rFonts w:ascii="黑体" w:eastAsia="黑体" w:hAnsi="黑体"/>
          <w:b/>
          <w:bCs/>
          <w:szCs w:val="32"/>
        </w:rPr>
      </w:pPr>
      <w:bookmarkStart w:id="16" w:name="_Toc3624"/>
      <w:r>
        <w:rPr>
          <w:rFonts w:ascii="黑体" w:eastAsia="黑体" w:hAnsi="黑体" w:hint="eastAsia"/>
          <w:b/>
          <w:bCs/>
          <w:szCs w:val="32"/>
        </w:rPr>
        <w:t>四、主要用途和</w:t>
      </w:r>
      <w:proofErr w:type="gramStart"/>
      <w:r>
        <w:rPr>
          <w:rFonts w:ascii="黑体" w:eastAsia="黑体" w:hAnsi="黑体" w:hint="eastAsia"/>
          <w:b/>
          <w:bCs/>
          <w:szCs w:val="32"/>
        </w:rPr>
        <w:t>拟实现</w:t>
      </w:r>
      <w:proofErr w:type="gramEnd"/>
      <w:r>
        <w:rPr>
          <w:rFonts w:ascii="黑体" w:eastAsia="黑体" w:hAnsi="黑体" w:hint="eastAsia"/>
          <w:b/>
          <w:bCs/>
          <w:szCs w:val="32"/>
        </w:rPr>
        <w:t>功能</w:t>
      </w:r>
      <w:bookmarkEnd w:id="16"/>
    </w:p>
    <w:p w:rsidR="007F196C" w:rsidRDefault="00A9782B">
      <w:pPr>
        <w:ind w:firstLine="640"/>
        <w:rPr>
          <w:rFonts w:eastAsia="仿宋_GB2312"/>
        </w:rPr>
      </w:pPr>
      <w:r>
        <w:rPr>
          <w:rFonts w:eastAsia="仿宋_GB2312" w:hint="eastAsia"/>
        </w:rPr>
        <w:t>本方案共设置</w:t>
      </w:r>
      <w:r>
        <w:rPr>
          <w:rFonts w:eastAsia="仿宋_GB2312" w:hint="eastAsia"/>
        </w:rPr>
        <w:t>7</w:t>
      </w:r>
      <w:r>
        <w:rPr>
          <w:rFonts w:eastAsia="仿宋_GB2312" w:hint="eastAsia"/>
        </w:rPr>
        <w:t>个片区，拟征收用地总规模为</w:t>
      </w:r>
      <w:r>
        <w:rPr>
          <w:rFonts w:eastAsia="仿宋_GB2312" w:hint="eastAsia"/>
        </w:rPr>
        <w:t>98.2616</w:t>
      </w:r>
      <w:r>
        <w:rPr>
          <w:rFonts w:eastAsia="仿宋_GB2312" w:hint="eastAsia"/>
        </w:rPr>
        <w:t>公顷，主要规划用途为商业服务业用地、公共管理与公共服务用地、工矿用地、文化用地、仓储用地和交通运输用地等。其中：公共管理与公共服务用地</w:t>
      </w:r>
      <w:r>
        <w:rPr>
          <w:rFonts w:eastAsia="仿宋_GB2312" w:hint="eastAsia"/>
        </w:rPr>
        <w:t>4.8712</w:t>
      </w:r>
      <w:r>
        <w:rPr>
          <w:rFonts w:eastAsia="仿宋_GB2312" w:hint="eastAsia"/>
        </w:rPr>
        <w:t>公顷，占比</w:t>
      </w:r>
      <w:r>
        <w:rPr>
          <w:rFonts w:eastAsia="仿宋_GB2312" w:hint="eastAsia"/>
        </w:rPr>
        <w:t>4.96%</w:t>
      </w:r>
      <w:r>
        <w:rPr>
          <w:rFonts w:eastAsia="仿宋_GB2312" w:hint="eastAsia"/>
        </w:rPr>
        <w:t>；商业服务业用地</w:t>
      </w:r>
      <w:r>
        <w:rPr>
          <w:rFonts w:eastAsia="仿宋_GB2312" w:hint="eastAsia"/>
        </w:rPr>
        <w:t>1.0468</w:t>
      </w:r>
      <w:r>
        <w:rPr>
          <w:rFonts w:eastAsia="仿宋_GB2312" w:hint="eastAsia"/>
        </w:rPr>
        <w:t>公顷，占比</w:t>
      </w:r>
      <w:r>
        <w:rPr>
          <w:rFonts w:eastAsia="仿宋_GB2312" w:hint="eastAsia"/>
        </w:rPr>
        <w:t>1.07%</w:t>
      </w:r>
      <w:r>
        <w:rPr>
          <w:rFonts w:eastAsia="仿宋_GB2312" w:hint="eastAsia"/>
        </w:rPr>
        <w:t>；工矿用地</w:t>
      </w:r>
      <w:r>
        <w:rPr>
          <w:rFonts w:eastAsia="仿宋_GB2312" w:hint="eastAsia"/>
        </w:rPr>
        <w:t>64.2617</w:t>
      </w:r>
      <w:r>
        <w:rPr>
          <w:rFonts w:eastAsia="仿宋_GB2312" w:hint="eastAsia"/>
        </w:rPr>
        <w:t>公顷，占比</w:t>
      </w:r>
      <w:r>
        <w:rPr>
          <w:rFonts w:eastAsia="仿宋_GB2312" w:hint="eastAsia"/>
        </w:rPr>
        <w:t>65.4%</w:t>
      </w:r>
      <w:r>
        <w:rPr>
          <w:rFonts w:eastAsia="仿宋_GB2312" w:hint="eastAsia"/>
        </w:rPr>
        <w:t>；仓储用地</w:t>
      </w:r>
      <w:r>
        <w:rPr>
          <w:rFonts w:eastAsia="仿宋_GB2312" w:hint="eastAsia"/>
        </w:rPr>
        <w:t>12.1596</w:t>
      </w:r>
      <w:r>
        <w:rPr>
          <w:rFonts w:eastAsia="仿宋_GB2312" w:hint="eastAsia"/>
        </w:rPr>
        <w:t>公顷，占比</w:t>
      </w:r>
      <w:r>
        <w:rPr>
          <w:rFonts w:eastAsia="仿宋_GB2312" w:hint="eastAsia"/>
        </w:rPr>
        <w:t>12.37%</w:t>
      </w:r>
      <w:r>
        <w:rPr>
          <w:rFonts w:eastAsia="仿宋_GB2312" w:hint="eastAsia"/>
        </w:rPr>
        <w:t>；交通运输用地</w:t>
      </w:r>
      <w:r>
        <w:rPr>
          <w:rFonts w:eastAsia="仿宋_GB2312" w:hint="eastAsia"/>
        </w:rPr>
        <w:t>15.9223</w:t>
      </w:r>
      <w:r>
        <w:rPr>
          <w:rFonts w:eastAsia="仿宋_GB2312" w:hint="eastAsia"/>
        </w:rPr>
        <w:t>公顷，占比</w:t>
      </w:r>
      <w:r>
        <w:rPr>
          <w:rFonts w:eastAsia="仿宋_GB2312" w:hint="eastAsia"/>
        </w:rPr>
        <w:t>16.20%</w:t>
      </w:r>
      <w:r>
        <w:rPr>
          <w:rFonts w:eastAsia="仿宋_GB2312" w:hint="eastAsia"/>
        </w:rPr>
        <w:t>。</w:t>
      </w:r>
    </w:p>
    <w:p w:rsidR="007F196C" w:rsidRDefault="00A9782B" w:rsidP="00A9782B">
      <w:pPr>
        <w:ind w:firstLine="560"/>
        <w:rPr>
          <w:rFonts w:ascii="黑体" w:eastAsia="黑体" w:hAnsi="黑体"/>
          <w:sz w:val="28"/>
          <w:szCs w:val="28"/>
        </w:rPr>
      </w:pPr>
      <w:r>
        <w:rPr>
          <w:rFonts w:ascii="黑体" w:eastAsia="黑体" w:hAnsi="黑体" w:hint="eastAsia"/>
          <w:sz w:val="28"/>
          <w:szCs w:val="28"/>
        </w:rPr>
        <w:br w:type="page"/>
      </w:r>
    </w:p>
    <w:p w:rsidR="007F196C" w:rsidRDefault="00A9782B">
      <w:pPr>
        <w:pStyle w:val="ab"/>
        <w:spacing w:line="560" w:lineRule="exact"/>
        <w:rPr>
          <w:rFonts w:ascii="黑体" w:eastAsia="黑体" w:hAnsi="黑体"/>
          <w:sz w:val="28"/>
          <w:szCs w:val="28"/>
        </w:rPr>
      </w:pPr>
      <w:r>
        <w:rPr>
          <w:rFonts w:ascii="黑体" w:eastAsia="黑体" w:hAnsi="黑体" w:hint="eastAsia"/>
          <w:sz w:val="28"/>
          <w:szCs w:val="28"/>
        </w:rPr>
        <w:lastRenderedPageBreak/>
        <w:t>表</w:t>
      </w:r>
      <w:r>
        <w:rPr>
          <w:rFonts w:ascii="黑体" w:eastAsia="黑体" w:hAnsi="黑体"/>
          <w:sz w:val="28"/>
          <w:szCs w:val="28"/>
        </w:rPr>
        <w:t>2</w:t>
      </w:r>
      <w:r>
        <w:rPr>
          <w:rFonts w:ascii="黑体" w:eastAsia="黑体" w:hAnsi="黑体" w:hint="eastAsia"/>
          <w:sz w:val="28"/>
          <w:szCs w:val="28"/>
        </w:rPr>
        <w:t xml:space="preserve">  片区征地土地用途、实现功能统计表</w:t>
      </w:r>
    </w:p>
    <w:p w:rsidR="007F196C" w:rsidRDefault="00A9782B">
      <w:pPr>
        <w:pStyle w:val="ac"/>
        <w:spacing w:line="240" w:lineRule="auto"/>
        <w:jc w:val="right"/>
        <w:rPr>
          <w:b w:val="0"/>
          <w:bCs/>
          <w:sz w:val="21"/>
          <w:szCs w:val="21"/>
        </w:rPr>
      </w:pPr>
      <w:r>
        <w:rPr>
          <w:rFonts w:hint="eastAsia"/>
          <w:b w:val="0"/>
          <w:bCs/>
          <w:sz w:val="21"/>
          <w:szCs w:val="21"/>
        </w:rPr>
        <w:t>单位：公顷</w:t>
      </w:r>
      <w:bookmarkStart w:id="17" w:name="_Toc97626725"/>
      <w:bookmarkStart w:id="18" w:name="_Toc28984"/>
    </w:p>
    <w:tbl>
      <w:tblPr>
        <w:tblW w:w="4999" w:type="pct"/>
        <w:jc w:val="center"/>
        <w:tblLayout w:type="fixed"/>
        <w:tblLook w:val="04A0" w:firstRow="1" w:lastRow="0" w:firstColumn="1" w:lastColumn="0" w:noHBand="0" w:noVBand="1"/>
      </w:tblPr>
      <w:tblGrid>
        <w:gridCol w:w="1378"/>
        <w:gridCol w:w="1683"/>
        <w:gridCol w:w="1564"/>
        <w:gridCol w:w="1167"/>
        <w:gridCol w:w="1079"/>
        <w:gridCol w:w="1649"/>
      </w:tblGrid>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名称</w:t>
            </w:r>
          </w:p>
        </w:tc>
        <w:tc>
          <w:tcPr>
            <w:tcW w:w="190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土地用途</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用地面积</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占比</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主要实现功能</w:t>
            </w:r>
          </w:p>
        </w:tc>
      </w:tr>
      <w:tr w:rsidR="007F196C">
        <w:trPr>
          <w:trHeight w:val="397"/>
          <w:tblHeader/>
          <w:jc w:val="center"/>
        </w:trPr>
        <w:tc>
          <w:tcPr>
            <w:tcW w:w="8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竟陵片区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商业服务业用地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商业用地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0.7199</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0.73%</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rPr>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交通运输用地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城镇道路用地交通场站用地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6.9599</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7.08%</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完善交通基础设施</w:t>
            </w:r>
          </w:p>
        </w:tc>
      </w:tr>
      <w:tr w:rsidR="007F196C">
        <w:trPr>
          <w:trHeight w:val="397"/>
          <w:tblHeader/>
          <w:jc w:val="center"/>
        </w:trPr>
        <w:tc>
          <w:tcPr>
            <w:tcW w:w="8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开发区片区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工矿用地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1.1060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1.13%</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rPr>
                <w:sz w:val="22"/>
                <w:szCs w:val="22"/>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交通运输用地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城镇道路用地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4.3910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4.47%</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完善交通基础设施</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粮食</w:t>
            </w:r>
            <w:proofErr w:type="gramStart"/>
            <w:r>
              <w:rPr>
                <w:rFonts w:hint="eastAsia"/>
                <w:sz w:val="22"/>
                <w:szCs w:val="22"/>
              </w:rPr>
              <w:t>物流园</w:t>
            </w:r>
            <w:proofErr w:type="gramEnd"/>
            <w:r>
              <w:rPr>
                <w:rFonts w:hint="eastAsia"/>
                <w:sz w:val="22"/>
                <w:szCs w:val="22"/>
              </w:rPr>
              <w:t>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仓储用地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物流仓储用地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12.1596</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12.37%</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保障粮食安全</w:t>
            </w:r>
          </w:p>
        </w:tc>
      </w:tr>
      <w:tr w:rsidR="007F196C">
        <w:trPr>
          <w:trHeight w:val="397"/>
          <w:tblHeader/>
          <w:jc w:val="center"/>
        </w:trPr>
        <w:tc>
          <w:tcPr>
            <w:tcW w:w="8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小</w:t>
            </w:r>
            <w:proofErr w:type="gramStart"/>
            <w:r>
              <w:rPr>
                <w:rFonts w:hint="eastAsia"/>
                <w:sz w:val="22"/>
                <w:szCs w:val="22"/>
              </w:rPr>
              <w:t>板镇片</w:t>
            </w:r>
            <w:proofErr w:type="gramEnd"/>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工矿用地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30.1832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30.72%</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岳口片区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工矿用地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29.7054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30.23%</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黄潭片区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工矿用地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3.1443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3.20%</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完善配套服务</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天门工业园片区</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交通运输用地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城镇道路用地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4.5713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4.65%</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零星地块</w:t>
            </w:r>
            <w:proofErr w:type="gramStart"/>
            <w:r>
              <w:rPr>
                <w:rFonts w:hint="eastAsia"/>
                <w:sz w:val="22"/>
                <w:szCs w:val="22"/>
              </w:rPr>
              <w:t>一</w:t>
            </w:r>
            <w:proofErr w:type="gramEnd"/>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公共管理与公共服务用地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文化用地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sz w:val="22"/>
                <w:szCs w:val="22"/>
              </w:rPr>
              <w:t>4.8712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4.96%</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丰富文化生活</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零星地块二</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商业服务业用地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商业用地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0.3150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0.32%</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零星地块三</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工矿用地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工业用地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0.1228</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0.13%</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零星地块四</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商业服务业用地</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商业用地</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0.0120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0.01%</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sz w:val="22"/>
                <w:szCs w:val="22"/>
              </w:rPr>
            </w:pPr>
            <w:r>
              <w:rPr>
                <w:rFonts w:hint="eastAsia"/>
                <w:sz w:val="22"/>
                <w:szCs w:val="22"/>
              </w:rPr>
              <w:t>支撑产业发展</w:t>
            </w:r>
          </w:p>
        </w:tc>
      </w:tr>
      <w:tr w:rsidR="007F196C">
        <w:trPr>
          <w:trHeight w:val="397"/>
          <w:tblHeader/>
          <w:jc w:val="center"/>
        </w:trPr>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合计</w:t>
            </w:r>
          </w:p>
        </w:tc>
        <w:tc>
          <w:tcPr>
            <w:tcW w:w="9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rPr>
                <w:b/>
                <w:bCs/>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rPr>
                <w:b/>
                <w:bCs/>
                <w:sz w:val="22"/>
                <w:szCs w:val="22"/>
              </w:rPr>
            </w:pP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98.2616</w:t>
            </w:r>
          </w:p>
        </w:tc>
        <w:tc>
          <w:tcPr>
            <w:tcW w:w="6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A9782B">
            <w:pPr>
              <w:pStyle w:val="ab"/>
              <w:rPr>
                <w:b/>
                <w:bCs/>
                <w:sz w:val="22"/>
                <w:szCs w:val="22"/>
              </w:rPr>
            </w:pPr>
            <w:r>
              <w:rPr>
                <w:rFonts w:hint="eastAsia"/>
                <w:b/>
                <w:bCs/>
                <w:sz w:val="22"/>
                <w:szCs w:val="22"/>
              </w:rPr>
              <w:t>100.00%</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196C" w:rsidRDefault="007F196C">
            <w:pPr>
              <w:pStyle w:val="ab"/>
              <w:rPr>
                <w:b/>
                <w:bCs/>
                <w:sz w:val="22"/>
                <w:szCs w:val="22"/>
              </w:rPr>
            </w:pPr>
          </w:p>
        </w:tc>
      </w:tr>
    </w:tbl>
    <w:p w:rsidR="007F196C" w:rsidRDefault="00A9782B" w:rsidP="00A9782B">
      <w:pPr>
        <w:spacing w:line="480" w:lineRule="auto"/>
        <w:ind w:firstLine="643"/>
        <w:outlineLvl w:val="0"/>
        <w:rPr>
          <w:rFonts w:ascii="黑体" w:eastAsia="黑体" w:hAnsi="黑体"/>
          <w:b/>
          <w:bCs/>
          <w:szCs w:val="32"/>
        </w:rPr>
      </w:pPr>
      <w:bookmarkStart w:id="19" w:name="_Toc19281"/>
      <w:r>
        <w:rPr>
          <w:rFonts w:ascii="黑体" w:eastAsia="黑体" w:hAnsi="黑体" w:hint="eastAsia"/>
          <w:b/>
          <w:bCs/>
          <w:szCs w:val="32"/>
        </w:rPr>
        <w:t>五、拟建设项目、开发时序和实施计划</w:t>
      </w:r>
      <w:bookmarkEnd w:id="17"/>
      <w:bookmarkEnd w:id="18"/>
      <w:bookmarkEnd w:id="19"/>
    </w:p>
    <w:p w:rsidR="007F196C" w:rsidRDefault="00A9782B">
      <w:pPr>
        <w:ind w:firstLine="640"/>
        <w:rPr>
          <w:rFonts w:eastAsia="仿宋_GB2312"/>
        </w:rPr>
      </w:pPr>
      <w:r>
        <w:rPr>
          <w:rFonts w:eastAsia="仿宋_GB2312" w:hint="eastAsia"/>
        </w:rPr>
        <w:t>本方案拟安排项目</w:t>
      </w:r>
      <w:r>
        <w:rPr>
          <w:rFonts w:eastAsia="仿宋_GB2312" w:hint="eastAsia"/>
        </w:rPr>
        <w:t>26</w:t>
      </w:r>
      <w:r>
        <w:rPr>
          <w:rFonts w:eastAsia="仿宋_GB2312" w:hint="eastAsia"/>
        </w:rPr>
        <w:t>个，其中工业项目</w:t>
      </w:r>
      <w:r>
        <w:rPr>
          <w:rFonts w:eastAsia="仿宋_GB2312" w:hint="eastAsia"/>
        </w:rPr>
        <w:t>8</w:t>
      </w:r>
      <w:r>
        <w:rPr>
          <w:rFonts w:eastAsia="仿宋_GB2312" w:hint="eastAsia"/>
        </w:rPr>
        <w:t>个，城镇道路用地项目</w:t>
      </w:r>
      <w:r>
        <w:rPr>
          <w:rFonts w:eastAsia="仿宋_GB2312" w:hint="eastAsia"/>
        </w:rPr>
        <w:t>13</w:t>
      </w:r>
      <w:r>
        <w:rPr>
          <w:rFonts w:eastAsia="仿宋_GB2312" w:hint="eastAsia"/>
        </w:rPr>
        <w:t>个，商业用地</w:t>
      </w:r>
      <w:r>
        <w:rPr>
          <w:rFonts w:eastAsia="仿宋_GB2312" w:hint="eastAsia"/>
        </w:rPr>
        <w:t>3</w:t>
      </w:r>
      <w:r>
        <w:rPr>
          <w:rFonts w:eastAsia="仿宋_GB2312" w:hint="eastAsia"/>
        </w:rPr>
        <w:t>个，仓储用地</w:t>
      </w:r>
      <w:r>
        <w:rPr>
          <w:rFonts w:eastAsia="仿宋_GB2312" w:hint="eastAsia"/>
        </w:rPr>
        <w:t>1</w:t>
      </w:r>
      <w:r>
        <w:rPr>
          <w:rFonts w:eastAsia="仿宋_GB2312" w:hint="eastAsia"/>
        </w:rPr>
        <w:t>个，文化用地</w:t>
      </w:r>
      <w:r>
        <w:rPr>
          <w:rFonts w:eastAsia="仿宋_GB2312" w:hint="eastAsia"/>
        </w:rPr>
        <w:t>1</w:t>
      </w:r>
      <w:r>
        <w:rPr>
          <w:rFonts w:eastAsia="仿宋_GB2312" w:hint="eastAsia"/>
        </w:rPr>
        <w:t>个，计划实施周期为</w:t>
      </w:r>
      <w:r>
        <w:rPr>
          <w:rFonts w:eastAsia="仿宋_GB2312" w:hint="eastAsia"/>
        </w:rPr>
        <w:t>2023</w:t>
      </w:r>
      <w:r>
        <w:rPr>
          <w:rFonts w:eastAsia="仿宋_GB2312" w:hint="eastAsia"/>
        </w:rPr>
        <w:t>年—</w:t>
      </w:r>
      <w:r>
        <w:rPr>
          <w:rFonts w:eastAsia="仿宋_GB2312" w:hint="eastAsia"/>
        </w:rPr>
        <w:t>2024</w:t>
      </w:r>
      <w:r>
        <w:rPr>
          <w:rFonts w:eastAsia="仿宋_GB2312" w:hint="eastAsia"/>
        </w:rPr>
        <w:t>年，两年内实施完毕。</w:t>
      </w:r>
    </w:p>
    <w:p w:rsidR="007F196C" w:rsidRDefault="00A9782B">
      <w:pPr>
        <w:ind w:firstLine="640"/>
        <w:rPr>
          <w:rFonts w:eastAsia="仿宋_GB2312"/>
        </w:rPr>
      </w:pPr>
      <w:r>
        <w:rPr>
          <w:rFonts w:eastAsia="仿宋_GB2312" w:hint="eastAsia"/>
        </w:rPr>
        <w:lastRenderedPageBreak/>
        <w:t>2023</w:t>
      </w:r>
      <w:r>
        <w:rPr>
          <w:rFonts w:eastAsia="仿宋_GB2312" w:hint="eastAsia"/>
        </w:rPr>
        <w:t>年实施项目</w:t>
      </w:r>
      <w:r>
        <w:rPr>
          <w:rFonts w:eastAsia="仿宋_GB2312" w:hint="eastAsia"/>
        </w:rPr>
        <w:t>15</w:t>
      </w:r>
      <w:r>
        <w:rPr>
          <w:rFonts w:eastAsia="仿宋_GB2312" w:hint="eastAsia"/>
        </w:rPr>
        <w:t>个，完成土地征收面积</w:t>
      </w:r>
      <w:r>
        <w:rPr>
          <w:rFonts w:eastAsia="仿宋_GB2312" w:hint="eastAsia"/>
        </w:rPr>
        <w:t>61.8523</w:t>
      </w:r>
      <w:r>
        <w:rPr>
          <w:rFonts w:eastAsia="仿宋_GB2312" w:hint="eastAsia"/>
        </w:rPr>
        <w:t>公顷，土地供应面积</w:t>
      </w:r>
      <w:r>
        <w:rPr>
          <w:rFonts w:eastAsia="仿宋_GB2312" w:hint="eastAsia"/>
        </w:rPr>
        <w:t>49.4819</w:t>
      </w:r>
      <w:r>
        <w:rPr>
          <w:rFonts w:eastAsia="仿宋_GB2312" w:hint="eastAsia"/>
        </w:rPr>
        <w:t>公顷；</w:t>
      </w:r>
    </w:p>
    <w:p w:rsidR="007F196C" w:rsidRDefault="00A9782B">
      <w:pPr>
        <w:ind w:firstLine="640"/>
        <w:rPr>
          <w:rFonts w:eastAsia="仿宋_GB2312"/>
        </w:rPr>
      </w:pPr>
      <w:r>
        <w:rPr>
          <w:rFonts w:eastAsia="仿宋_GB2312" w:hint="eastAsia"/>
        </w:rPr>
        <w:t>2024</w:t>
      </w:r>
      <w:r>
        <w:rPr>
          <w:rFonts w:eastAsia="仿宋_GB2312" w:hint="eastAsia"/>
        </w:rPr>
        <w:t>年实施项目</w:t>
      </w:r>
      <w:r>
        <w:rPr>
          <w:rFonts w:eastAsia="仿宋_GB2312" w:hint="eastAsia"/>
        </w:rPr>
        <w:t>11</w:t>
      </w:r>
      <w:r>
        <w:rPr>
          <w:rFonts w:eastAsia="仿宋_GB2312" w:hint="eastAsia"/>
        </w:rPr>
        <w:t>个，完成土地征收面积</w:t>
      </w:r>
      <w:r>
        <w:rPr>
          <w:rFonts w:eastAsia="仿宋_GB2312" w:hint="eastAsia"/>
        </w:rPr>
        <w:t>36.4093</w:t>
      </w:r>
      <w:r>
        <w:rPr>
          <w:rFonts w:eastAsia="仿宋_GB2312" w:hint="eastAsia"/>
        </w:rPr>
        <w:t>顷，土地供应面积</w:t>
      </w:r>
      <w:r>
        <w:rPr>
          <w:rFonts w:eastAsia="仿宋_GB2312" w:hint="eastAsia"/>
        </w:rPr>
        <w:t>29.1275</w:t>
      </w:r>
      <w:r>
        <w:rPr>
          <w:rFonts w:eastAsia="仿宋_GB2312" w:hint="eastAsia"/>
        </w:rPr>
        <w:t>公顷。</w:t>
      </w:r>
    </w:p>
    <w:p w:rsidR="007F196C" w:rsidRDefault="00A9782B">
      <w:pPr>
        <w:pStyle w:val="ab"/>
        <w:spacing w:line="560" w:lineRule="exact"/>
        <w:rPr>
          <w:rFonts w:ascii="黑体" w:eastAsia="黑体" w:hAnsi="黑体"/>
          <w:sz w:val="28"/>
          <w:szCs w:val="28"/>
        </w:rPr>
      </w:pPr>
      <w:r>
        <w:rPr>
          <w:rFonts w:ascii="黑体" w:eastAsia="黑体" w:hAnsi="黑体" w:hint="eastAsia"/>
          <w:sz w:val="28"/>
          <w:szCs w:val="28"/>
        </w:rPr>
        <w:t>表3  开发时序和实施计划表</w:t>
      </w:r>
    </w:p>
    <w:p w:rsidR="007F196C" w:rsidRDefault="00A9782B">
      <w:pPr>
        <w:pStyle w:val="ac"/>
        <w:spacing w:line="240" w:lineRule="auto"/>
        <w:jc w:val="right"/>
        <w:rPr>
          <w:b w:val="0"/>
          <w:bCs/>
          <w:sz w:val="21"/>
          <w:szCs w:val="21"/>
        </w:rPr>
      </w:pPr>
      <w:r>
        <w:rPr>
          <w:rFonts w:hint="eastAsia"/>
          <w:b w:val="0"/>
          <w:bCs/>
          <w:sz w:val="21"/>
          <w:szCs w:val="21"/>
        </w:rPr>
        <w:t>单位：</w:t>
      </w:r>
      <w:proofErr w:type="gramStart"/>
      <w:r>
        <w:rPr>
          <w:rFonts w:hint="eastAsia"/>
          <w:b w:val="0"/>
          <w:bCs/>
          <w:sz w:val="21"/>
          <w:szCs w:val="21"/>
        </w:rPr>
        <w:t>个</w:t>
      </w:r>
      <w:proofErr w:type="gramEnd"/>
      <w:r>
        <w:rPr>
          <w:rFonts w:hint="eastAsia"/>
          <w:b w:val="0"/>
          <w:bCs/>
          <w:sz w:val="21"/>
          <w:szCs w:val="21"/>
        </w:rPr>
        <w:t>、公顷</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51"/>
        <w:gridCol w:w="2164"/>
        <w:gridCol w:w="2358"/>
      </w:tblGrid>
      <w:tr w:rsidR="007F196C">
        <w:trPr>
          <w:trHeight w:val="454"/>
          <w:jc w:val="center"/>
        </w:trPr>
        <w:tc>
          <w:tcPr>
            <w:tcW w:w="849" w:type="pct"/>
            <w:vAlign w:val="center"/>
          </w:tcPr>
          <w:p w:rsidR="007F196C" w:rsidRDefault="00A9782B">
            <w:pPr>
              <w:pStyle w:val="ab"/>
              <w:rPr>
                <w:b/>
                <w:bCs/>
              </w:rPr>
            </w:pPr>
            <w:r>
              <w:rPr>
                <w:rFonts w:hint="eastAsia"/>
                <w:b/>
                <w:bCs/>
              </w:rPr>
              <w:t>实施年度</w:t>
            </w:r>
          </w:p>
        </w:tc>
        <w:tc>
          <w:tcPr>
            <w:tcW w:w="1497" w:type="pct"/>
            <w:vAlign w:val="center"/>
          </w:tcPr>
          <w:p w:rsidR="007F196C" w:rsidRDefault="00A9782B">
            <w:pPr>
              <w:pStyle w:val="ab"/>
              <w:rPr>
                <w:b/>
                <w:bCs/>
              </w:rPr>
            </w:pPr>
            <w:r>
              <w:rPr>
                <w:rFonts w:hint="eastAsia"/>
                <w:b/>
                <w:bCs/>
              </w:rPr>
              <w:t>实施开发项目数量</w:t>
            </w:r>
          </w:p>
        </w:tc>
        <w:tc>
          <w:tcPr>
            <w:tcW w:w="1269" w:type="pct"/>
            <w:vAlign w:val="center"/>
          </w:tcPr>
          <w:p w:rsidR="007F196C" w:rsidRDefault="00A9782B">
            <w:pPr>
              <w:pStyle w:val="ab"/>
              <w:rPr>
                <w:b/>
                <w:bCs/>
              </w:rPr>
            </w:pPr>
            <w:r>
              <w:rPr>
                <w:rFonts w:hint="eastAsia"/>
                <w:b/>
                <w:bCs/>
              </w:rPr>
              <w:t>征地面积</w:t>
            </w:r>
          </w:p>
        </w:tc>
        <w:tc>
          <w:tcPr>
            <w:tcW w:w="1383" w:type="pct"/>
            <w:vAlign w:val="center"/>
          </w:tcPr>
          <w:p w:rsidR="007F196C" w:rsidRDefault="00A9782B">
            <w:pPr>
              <w:pStyle w:val="ab"/>
              <w:rPr>
                <w:b/>
                <w:bCs/>
              </w:rPr>
            </w:pPr>
            <w:r>
              <w:rPr>
                <w:rFonts w:hint="eastAsia"/>
                <w:b/>
                <w:bCs/>
              </w:rPr>
              <w:t>供地面积</w:t>
            </w:r>
          </w:p>
        </w:tc>
      </w:tr>
      <w:tr w:rsidR="007F196C">
        <w:trPr>
          <w:trHeight w:val="454"/>
          <w:jc w:val="center"/>
        </w:trPr>
        <w:tc>
          <w:tcPr>
            <w:tcW w:w="849" w:type="pct"/>
            <w:vAlign w:val="center"/>
          </w:tcPr>
          <w:p w:rsidR="007F196C" w:rsidRDefault="00A9782B">
            <w:pPr>
              <w:pStyle w:val="ab"/>
            </w:pPr>
            <w:r>
              <w:rPr>
                <w:rFonts w:hint="eastAsia"/>
              </w:rPr>
              <w:t>2023</w:t>
            </w:r>
          </w:p>
        </w:tc>
        <w:tc>
          <w:tcPr>
            <w:tcW w:w="2551" w:type="dxa"/>
            <w:vAlign w:val="center"/>
          </w:tcPr>
          <w:p w:rsidR="007F196C" w:rsidRDefault="00A9782B">
            <w:pPr>
              <w:pStyle w:val="ab"/>
            </w:pPr>
            <w:r>
              <w:rPr>
                <w:rFonts w:hint="eastAsia"/>
              </w:rPr>
              <w:t>15</w:t>
            </w:r>
          </w:p>
        </w:tc>
        <w:tc>
          <w:tcPr>
            <w:tcW w:w="2163" w:type="dxa"/>
            <w:vAlign w:val="center"/>
          </w:tcPr>
          <w:p w:rsidR="007F196C" w:rsidRDefault="00A9782B">
            <w:pPr>
              <w:pStyle w:val="ab"/>
            </w:pPr>
            <w:r>
              <w:t>61.8523</w:t>
            </w:r>
          </w:p>
        </w:tc>
        <w:tc>
          <w:tcPr>
            <w:tcW w:w="2358" w:type="dxa"/>
            <w:vAlign w:val="center"/>
          </w:tcPr>
          <w:p w:rsidR="007F196C" w:rsidRDefault="00A05C4A">
            <w:pPr>
              <w:pStyle w:val="ab"/>
            </w:pPr>
            <w:r>
              <w:rPr>
                <w:rFonts w:eastAsia="仿宋_GB2312" w:hint="eastAsia"/>
              </w:rPr>
              <w:t>49.4819</w:t>
            </w:r>
          </w:p>
        </w:tc>
      </w:tr>
      <w:tr w:rsidR="007F196C">
        <w:trPr>
          <w:trHeight w:val="90"/>
          <w:jc w:val="center"/>
        </w:trPr>
        <w:tc>
          <w:tcPr>
            <w:tcW w:w="849" w:type="pct"/>
            <w:vAlign w:val="center"/>
          </w:tcPr>
          <w:p w:rsidR="007F196C" w:rsidRDefault="00A9782B">
            <w:pPr>
              <w:pStyle w:val="ab"/>
            </w:pPr>
            <w:r>
              <w:rPr>
                <w:rFonts w:hint="eastAsia"/>
              </w:rPr>
              <w:t>2024</w:t>
            </w:r>
          </w:p>
        </w:tc>
        <w:tc>
          <w:tcPr>
            <w:tcW w:w="2551" w:type="dxa"/>
            <w:vAlign w:val="center"/>
          </w:tcPr>
          <w:p w:rsidR="007F196C" w:rsidRDefault="00A9782B">
            <w:pPr>
              <w:pStyle w:val="ab"/>
            </w:pPr>
            <w:r>
              <w:rPr>
                <w:rFonts w:hint="eastAsia"/>
              </w:rPr>
              <w:t>11</w:t>
            </w:r>
          </w:p>
        </w:tc>
        <w:tc>
          <w:tcPr>
            <w:tcW w:w="2163" w:type="dxa"/>
            <w:vAlign w:val="center"/>
          </w:tcPr>
          <w:p w:rsidR="007F196C" w:rsidRDefault="00A9782B">
            <w:pPr>
              <w:pStyle w:val="ab"/>
            </w:pPr>
            <w:r>
              <w:t>36.4093</w:t>
            </w:r>
          </w:p>
        </w:tc>
        <w:tc>
          <w:tcPr>
            <w:tcW w:w="2358" w:type="dxa"/>
            <w:vAlign w:val="center"/>
          </w:tcPr>
          <w:p w:rsidR="007F196C" w:rsidRDefault="00A05C4A">
            <w:pPr>
              <w:pStyle w:val="ab"/>
            </w:pPr>
            <w:r>
              <w:rPr>
                <w:rFonts w:eastAsia="仿宋_GB2312" w:hint="eastAsia"/>
              </w:rPr>
              <w:t>29.1275</w:t>
            </w:r>
          </w:p>
        </w:tc>
      </w:tr>
      <w:tr w:rsidR="007F196C">
        <w:trPr>
          <w:trHeight w:val="454"/>
          <w:jc w:val="center"/>
        </w:trPr>
        <w:tc>
          <w:tcPr>
            <w:tcW w:w="849" w:type="pct"/>
            <w:vAlign w:val="center"/>
          </w:tcPr>
          <w:p w:rsidR="007F196C" w:rsidRDefault="00A9782B">
            <w:pPr>
              <w:pStyle w:val="ab"/>
              <w:rPr>
                <w:b/>
                <w:bCs/>
              </w:rPr>
            </w:pPr>
            <w:r>
              <w:rPr>
                <w:rFonts w:hint="eastAsia"/>
                <w:b/>
                <w:bCs/>
              </w:rPr>
              <w:t>总计</w:t>
            </w:r>
          </w:p>
        </w:tc>
        <w:tc>
          <w:tcPr>
            <w:tcW w:w="2551" w:type="dxa"/>
            <w:vAlign w:val="center"/>
          </w:tcPr>
          <w:p w:rsidR="007F196C" w:rsidRDefault="00A9782B">
            <w:pPr>
              <w:pStyle w:val="ab"/>
              <w:rPr>
                <w:b/>
                <w:bCs/>
              </w:rPr>
            </w:pPr>
            <w:r>
              <w:rPr>
                <w:rFonts w:hint="eastAsia"/>
                <w:b/>
                <w:bCs/>
              </w:rPr>
              <w:t>26</w:t>
            </w:r>
          </w:p>
        </w:tc>
        <w:tc>
          <w:tcPr>
            <w:tcW w:w="2163" w:type="dxa"/>
            <w:vAlign w:val="center"/>
          </w:tcPr>
          <w:p w:rsidR="007F196C" w:rsidRDefault="00A9782B">
            <w:pPr>
              <w:pStyle w:val="ab"/>
              <w:rPr>
                <w:b/>
                <w:bCs/>
              </w:rPr>
            </w:pPr>
            <w:r>
              <w:rPr>
                <w:rFonts w:hint="eastAsia"/>
                <w:b/>
                <w:bCs/>
              </w:rPr>
              <w:t>98.2616</w:t>
            </w:r>
          </w:p>
        </w:tc>
        <w:tc>
          <w:tcPr>
            <w:tcW w:w="2358" w:type="dxa"/>
            <w:vAlign w:val="center"/>
          </w:tcPr>
          <w:p w:rsidR="007F196C" w:rsidRDefault="00A05C4A">
            <w:pPr>
              <w:pStyle w:val="ab"/>
              <w:rPr>
                <w:b/>
                <w:bCs/>
              </w:rPr>
            </w:pPr>
            <w:r w:rsidRPr="00A05C4A">
              <w:rPr>
                <w:b/>
                <w:bCs/>
              </w:rPr>
              <w:t>78.6094</w:t>
            </w:r>
          </w:p>
        </w:tc>
      </w:tr>
    </w:tbl>
    <w:p w:rsidR="007F196C" w:rsidRDefault="00A9782B" w:rsidP="00A9782B">
      <w:pPr>
        <w:spacing w:line="480" w:lineRule="auto"/>
        <w:ind w:firstLine="643"/>
        <w:outlineLvl w:val="0"/>
        <w:rPr>
          <w:rFonts w:ascii="黑体" w:eastAsia="黑体" w:hAnsi="黑体"/>
          <w:b/>
          <w:bCs/>
          <w:szCs w:val="32"/>
        </w:rPr>
      </w:pPr>
      <w:bookmarkStart w:id="20" w:name="_Toc97626726"/>
      <w:bookmarkStart w:id="21" w:name="_Toc14455"/>
      <w:bookmarkStart w:id="22" w:name="_Toc28936"/>
      <w:bookmarkEnd w:id="1"/>
      <w:bookmarkEnd w:id="2"/>
      <w:r>
        <w:rPr>
          <w:rFonts w:ascii="黑体" w:eastAsia="黑体" w:hAnsi="黑体" w:hint="eastAsia"/>
          <w:b/>
          <w:bCs/>
          <w:szCs w:val="32"/>
        </w:rPr>
        <w:t>六、基础设施、公共服务设施及其他公益用地比例</w:t>
      </w:r>
      <w:bookmarkEnd w:id="20"/>
      <w:bookmarkEnd w:id="21"/>
      <w:bookmarkEnd w:id="22"/>
    </w:p>
    <w:p w:rsidR="007F196C" w:rsidRDefault="00A9782B">
      <w:pPr>
        <w:ind w:firstLine="640"/>
        <w:rPr>
          <w:rFonts w:eastAsia="仿宋_GB2312"/>
        </w:rPr>
      </w:pPr>
      <w:r>
        <w:rPr>
          <w:rFonts w:eastAsia="仿宋_GB2312" w:hint="eastAsia"/>
        </w:rPr>
        <w:t>根据用途分区和建设项目安排，本方案成片开发范围内，公共管理与公共服务用地、交通运输用地、公用设施用地等属于公益性用地。成片开发范围内公益性用地面积</w:t>
      </w:r>
      <w:r>
        <w:rPr>
          <w:rFonts w:eastAsia="仿宋_GB2312" w:hint="eastAsia"/>
        </w:rPr>
        <w:t>53.6647</w:t>
      </w:r>
      <w:r>
        <w:rPr>
          <w:rFonts w:eastAsia="仿宋_GB2312" w:hint="eastAsia"/>
        </w:rPr>
        <w:t>公顷，其中，现有公益性用地面积为</w:t>
      </w:r>
      <w:r>
        <w:rPr>
          <w:rFonts w:eastAsia="仿宋_GB2312" w:hint="eastAsia"/>
        </w:rPr>
        <w:t>32.8712</w:t>
      </w:r>
      <w:r>
        <w:rPr>
          <w:rFonts w:eastAsia="仿宋_GB2312" w:hint="eastAsia"/>
        </w:rPr>
        <w:t>公顷，规划公益性用地面积</w:t>
      </w:r>
      <w:r>
        <w:rPr>
          <w:rFonts w:eastAsia="仿宋_GB2312" w:hint="eastAsia"/>
        </w:rPr>
        <w:t>20.7935</w:t>
      </w:r>
      <w:r>
        <w:rPr>
          <w:rFonts w:eastAsia="仿宋_GB2312" w:hint="eastAsia"/>
        </w:rPr>
        <w:t>公顷，公益性用地占总用地面积比例为</w:t>
      </w:r>
      <w:r>
        <w:rPr>
          <w:rFonts w:eastAsia="仿宋_GB2312" w:hint="eastAsia"/>
        </w:rPr>
        <w:t>40.92%</w:t>
      </w:r>
      <w:r>
        <w:rPr>
          <w:rFonts w:eastAsia="仿宋_GB2312" w:hint="eastAsia"/>
        </w:rPr>
        <w:t>，符合《湖北省土地征收成片开发实施细则（试行）》公益性用地占比一般不低于</w:t>
      </w:r>
      <w:r>
        <w:rPr>
          <w:rFonts w:eastAsia="仿宋_GB2312" w:hint="eastAsia"/>
        </w:rPr>
        <w:t>40%</w:t>
      </w:r>
      <w:r>
        <w:rPr>
          <w:rFonts w:eastAsia="仿宋_GB2312" w:hint="eastAsia"/>
        </w:rPr>
        <w:t>的规定。</w:t>
      </w:r>
      <w:bookmarkStart w:id="23" w:name="_Toc97626727"/>
      <w:bookmarkStart w:id="24" w:name="_Toc19693"/>
    </w:p>
    <w:p w:rsidR="007F196C" w:rsidRDefault="00A9782B" w:rsidP="00A9782B">
      <w:pPr>
        <w:keepNext/>
        <w:spacing w:line="480" w:lineRule="auto"/>
        <w:ind w:firstLine="643"/>
        <w:outlineLvl w:val="0"/>
        <w:rPr>
          <w:rFonts w:ascii="黑体" w:eastAsia="黑体" w:hAnsi="黑体"/>
          <w:b/>
          <w:bCs/>
          <w:szCs w:val="32"/>
        </w:rPr>
      </w:pPr>
      <w:bookmarkStart w:id="25" w:name="_Toc15680"/>
      <w:r>
        <w:rPr>
          <w:rFonts w:ascii="黑体" w:eastAsia="黑体" w:hAnsi="黑体" w:hint="eastAsia"/>
          <w:b/>
          <w:bCs/>
          <w:szCs w:val="32"/>
        </w:rPr>
        <w:t>七、其他需要说明的情况</w:t>
      </w:r>
      <w:bookmarkStart w:id="26" w:name="_Toc97626728"/>
      <w:bookmarkStart w:id="27" w:name="_Toc20763"/>
      <w:bookmarkEnd w:id="23"/>
      <w:bookmarkEnd w:id="24"/>
      <w:bookmarkEnd w:id="25"/>
    </w:p>
    <w:p w:rsidR="007F196C" w:rsidRDefault="00A9782B" w:rsidP="00A9782B">
      <w:pPr>
        <w:spacing w:line="600" w:lineRule="exact"/>
        <w:ind w:firstLine="643"/>
        <w:outlineLvl w:val="1"/>
        <w:rPr>
          <w:rFonts w:ascii="楷体_GB2312" w:eastAsia="楷体_GB2312"/>
        </w:rPr>
      </w:pPr>
      <w:bookmarkStart w:id="28" w:name="_Toc25006"/>
      <w:r>
        <w:rPr>
          <w:rFonts w:ascii="楷体_GB2312" w:eastAsia="楷体_GB2312" w:hint="eastAsia"/>
          <w:b/>
          <w:szCs w:val="32"/>
        </w:rPr>
        <w:t>（一）征地补偿安置标准</w:t>
      </w:r>
      <w:bookmarkEnd w:id="26"/>
      <w:bookmarkEnd w:id="27"/>
      <w:bookmarkEnd w:id="28"/>
    </w:p>
    <w:p w:rsidR="007F196C" w:rsidRDefault="00A9782B">
      <w:pPr>
        <w:ind w:firstLine="640"/>
        <w:rPr>
          <w:rFonts w:eastAsia="仿宋_GB2312"/>
        </w:rPr>
      </w:pPr>
      <w:r>
        <w:rPr>
          <w:rFonts w:eastAsia="仿宋_GB2312" w:hint="eastAsia"/>
        </w:rPr>
        <w:t>成片开发范围内拟征收土地的，土地补偿费和安置补助费执行《省人民政府关于公布实施湖北省征地市片综合地价标准的通知》（鄂政发〔</w:t>
      </w:r>
      <w:r>
        <w:rPr>
          <w:rFonts w:eastAsia="仿宋_GB2312" w:hint="eastAsia"/>
        </w:rPr>
        <w:t>2019</w:t>
      </w:r>
      <w:r>
        <w:rPr>
          <w:rFonts w:eastAsia="仿宋_GB2312" w:hint="eastAsia"/>
        </w:rPr>
        <w:t>〕</w:t>
      </w:r>
      <w:r>
        <w:rPr>
          <w:rFonts w:eastAsia="仿宋_GB2312" w:hint="eastAsia"/>
        </w:rPr>
        <w:t>22</w:t>
      </w:r>
      <w:r>
        <w:rPr>
          <w:rFonts w:eastAsia="仿宋_GB2312" w:hint="eastAsia"/>
        </w:rPr>
        <w:t>号）。</w:t>
      </w:r>
    </w:p>
    <w:p w:rsidR="007F196C" w:rsidRDefault="00A9782B">
      <w:pPr>
        <w:ind w:firstLine="640"/>
        <w:rPr>
          <w:rFonts w:eastAsia="仿宋_GB2312"/>
        </w:rPr>
      </w:pPr>
      <w:r>
        <w:rPr>
          <w:rFonts w:eastAsia="仿宋_GB2312" w:hint="eastAsia"/>
        </w:rPr>
        <w:lastRenderedPageBreak/>
        <w:t>拟征收土地上的地上附着物和青苗补偿标准</w:t>
      </w:r>
      <w:proofErr w:type="gramStart"/>
      <w:r>
        <w:rPr>
          <w:rFonts w:eastAsia="仿宋_GB2312" w:hint="eastAsia"/>
        </w:rPr>
        <w:t>拟按照</w:t>
      </w:r>
      <w:proofErr w:type="gramEnd"/>
      <w:r>
        <w:rPr>
          <w:rFonts w:eastAsia="仿宋_GB2312" w:hint="eastAsia"/>
        </w:rPr>
        <w:t>《天门市人民政府关于印发</w:t>
      </w:r>
      <w:r>
        <w:rPr>
          <w:rFonts w:eastAsia="仿宋_GB2312" w:hint="eastAsia"/>
        </w:rPr>
        <w:t>&lt;</w:t>
      </w:r>
      <w:r>
        <w:rPr>
          <w:rFonts w:eastAsia="仿宋_GB2312" w:hint="eastAsia"/>
        </w:rPr>
        <w:t>天门市被征收集体所有土地青苗补偿标准</w:t>
      </w:r>
      <w:r>
        <w:rPr>
          <w:rFonts w:eastAsia="仿宋_GB2312" w:hint="eastAsia"/>
        </w:rPr>
        <w:t>&gt;</w:t>
      </w:r>
      <w:r>
        <w:rPr>
          <w:rFonts w:eastAsia="仿宋_GB2312" w:hint="eastAsia"/>
        </w:rPr>
        <w:t>的通知》（天政发〔</w:t>
      </w:r>
      <w:r>
        <w:rPr>
          <w:rFonts w:eastAsia="仿宋_GB2312" w:hint="eastAsia"/>
        </w:rPr>
        <w:t>2020</w:t>
      </w:r>
      <w:r>
        <w:rPr>
          <w:rFonts w:eastAsia="仿宋_GB2312" w:hint="eastAsia"/>
        </w:rPr>
        <w:t>〕</w:t>
      </w:r>
      <w:r>
        <w:rPr>
          <w:rFonts w:eastAsia="仿宋_GB2312" w:hint="eastAsia"/>
        </w:rPr>
        <w:t>16</w:t>
      </w:r>
      <w:r>
        <w:rPr>
          <w:rFonts w:eastAsia="仿宋_GB2312" w:hint="eastAsia"/>
        </w:rPr>
        <w:t>号）规定的有关标准执行。拟征收土地</w:t>
      </w:r>
      <w:r>
        <w:rPr>
          <w:rFonts w:eastAsia="仿宋_GB2312" w:hint="eastAsia"/>
          <w:szCs w:val="32"/>
        </w:rPr>
        <w:t>竟陵</w:t>
      </w:r>
      <w:r>
        <w:rPr>
          <w:rFonts w:eastAsia="仿宋_GB2312" w:hint="eastAsia"/>
        </w:rPr>
        <w:t>办事处东湖村、公园村、西龙村、众善寺村</w:t>
      </w:r>
      <w:r>
        <w:rPr>
          <w:rFonts w:eastAsia="仿宋_GB2312" w:hint="eastAsia"/>
          <w:szCs w:val="32"/>
        </w:rPr>
        <w:t>，</w:t>
      </w:r>
      <w:proofErr w:type="gramStart"/>
      <w:r>
        <w:rPr>
          <w:rFonts w:eastAsia="仿宋_GB2312" w:hint="eastAsia"/>
        </w:rPr>
        <w:t>侯口街道樊</w:t>
      </w:r>
      <w:proofErr w:type="gramEnd"/>
      <w:r>
        <w:rPr>
          <w:rFonts w:eastAsia="仿宋_GB2312" w:hint="eastAsia"/>
        </w:rPr>
        <w:t>店村、</w:t>
      </w:r>
      <w:proofErr w:type="gramStart"/>
      <w:r>
        <w:rPr>
          <w:rFonts w:eastAsia="仿宋_GB2312" w:hint="eastAsia"/>
        </w:rPr>
        <w:t>候口村</w:t>
      </w:r>
      <w:proofErr w:type="gramEnd"/>
      <w:r>
        <w:rPr>
          <w:rFonts w:eastAsia="仿宋_GB2312" w:hint="eastAsia"/>
        </w:rPr>
        <w:t>、龙嘴村、涂台村</w:t>
      </w:r>
      <w:r>
        <w:rPr>
          <w:rFonts w:eastAsia="仿宋_GB2312" w:hint="eastAsia"/>
          <w:szCs w:val="32"/>
          <w:lang w:val="zh-CN"/>
        </w:rPr>
        <w:t>，</w:t>
      </w:r>
      <w:r>
        <w:rPr>
          <w:rFonts w:eastAsia="仿宋_GB2312" w:hint="eastAsia"/>
        </w:rPr>
        <w:t>小板镇鱼嘴村、汪</w:t>
      </w:r>
      <w:proofErr w:type="gramStart"/>
      <w:r>
        <w:rPr>
          <w:rFonts w:eastAsia="仿宋_GB2312" w:hint="eastAsia"/>
        </w:rPr>
        <w:t>垸</w:t>
      </w:r>
      <w:proofErr w:type="gramEnd"/>
      <w:r>
        <w:rPr>
          <w:rFonts w:eastAsia="仿宋_GB2312" w:hint="eastAsia"/>
        </w:rPr>
        <w:t>村、码头村和友谊村，岳口镇徐越村，多</w:t>
      </w:r>
      <w:proofErr w:type="gramStart"/>
      <w:r>
        <w:rPr>
          <w:rFonts w:eastAsia="仿宋_GB2312" w:hint="eastAsia"/>
        </w:rPr>
        <w:t>祥</w:t>
      </w:r>
      <w:proofErr w:type="gramEnd"/>
      <w:r>
        <w:rPr>
          <w:rFonts w:eastAsia="仿宋_GB2312" w:hint="eastAsia"/>
        </w:rPr>
        <w:t>镇郭湾社区、六门路村、下刘家河村和谢家湾村，黄潭镇西庙村，石家河镇石家河村和马溪居委会，九</w:t>
      </w:r>
      <w:proofErr w:type="gramStart"/>
      <w:r>
        <w:rPr>
          <w:rFonts w:eastAsia="仿宋_GB2312" w:hint="eastAsia"/>
        </w:rPr>
        <w:t>真镇苗嘴</w:t>
      </w:r>
      <w:proofErr w:type="gramEnd"/>
      <w:r>
        <w:rPr>
          <w:rFonts w:eastAsia="仿宋_GB2312" w:hint="eastAsia"/>
        </w:rPr>
        <w:t>村、九真村和</w:t>
      </w:r>
      <w:proofErr w:type="gramStart"/>
      <w:r>
        <w:rPr>
          <w:rFonts w:eastAsia="仿宋_GB2312" w:hint="eastAsia"/>
        </w:rPr>
        <w:t>利涉</w:t>
      </w:r>
      <w:proofErr w:type="gramEnd"/>
      <w:r>
        <w:rPr>
          <w:rFonts w:eastAsia="仿宋_GB2312" w:hint="eastAsia"/>
        </w:rPr>
        <w:t>村，皂</w:t>
      </w:r>
      <w:proofErr w:type="gramStart"/>
      <w:r>
        <w:rPr>
          <w:rFonts w:eastAsia="仿宋_GB2312" w:hint="eastAsia"/>
        </w:rPr>
        <w:t>市镇上付村</w:t>
      </w:r>
      <w:proofErr w:type="gramEnd"/>
      <w:r>
        <w:rPr>
          <w:rFonts w:eastAsia="仿宋_GB2312" w:hint="eastAsia"/>
          <w:lang w:val="zh-CN"/>
        </w:rPr>
        <w:t>，</w:t>
      </w:r>
      <w:r>
        <w:rPr>
          <w:rFonts w:eastAsia="仿宋_GB2312" w:hint="eastAsia"/>
        </w:rPr>
        <w:t>共计</w:t>
      </w:r>
      <w:r>
        <w:rPr>
          <w:rFonts w:eastAsia="仿宋_GB2312" w:hint="eastAsia"/>
        </w:rPr>
        <w:t>9</w:t>
      </w:r>
      <w:r>
        <w:rPr>
          <w:rFonts w:eastAsia="仿宋_GB2312" w:hint="eastAsia"/>
        </w:rPr>
        <w:t>个乡镇（街道）</w:t>
      </w:r>
      <w:r>
        <w:rPr>
          <w:rFonts w:eastAsia="仿宋_GB2312" w:hint="eastAsia"/>
        </w:rPr>
        <w:t>24</w:t>
      </w:r>
      <w:r>
        <w:rPr>
          <w:rFonts w:eastAsia="仿宋_GB2312" w:hint="eastAsia"/>
        </w:rPr>
        <w:t>个村（社区、居委会）的成片拆迁房屋、工矿企业或其他建筑设施，将按照天门市人民政府或各乡镇政府（街道办）制定的房屋拆迁补偿安置方案执行。</w:t>
      </w:r>
      <w:bookmarkStart w:id="29" w:name="_Toc15053"/>
      <w:bookmarkStart w:id="30" w:name="_Toc97626729"/>
    </w:p>
    <w:p w:rsidR="007F196C" w:rsidRDefault="00A9782B" w:rsidP="00A9782B">
      <w:pPr>
        <w:spacing w:line="600" w:lineRule="exact"/>
        <w:ind w:firstLine="643"/>
        <w:outlineLvl w:val="1"/>
        <w:rPr>
          <w:rFonts w:ascii="楷体_GB2312" w:eastAsia="楷体_GB2312"/>
          <w:b/>
          <w:szCs w:val="32"/>
        </w:rPr>
      </w:pPr>
      <w:bookmarkStart w:id="31" w:name="_Toc21909"/>
      <w:r>
        <w:rPr>
          <w:rFonts w:ascii="楷体_GB2312" w:eastAsia="楷体_GB2312" w:hint="eastAsia"/>
          <w:b/>
          <w:szCs w:val="32"/>
        </w:rPr>
        <w:t>（二）征求意见情况</w:t>
      </w:r>
      <w:bookmarkEnd w:id="29"/>
      <w:bookmarkEnd w:id="30"/>
      <w:bookmarkEnd w:id="31"/>
    </w:p>
    <w:p w:rsidR="007F196C" w:rsidRDefault="00A9782B" w:rsidP="00A9782B">
      <w:pPr>
        <w:pStyle w:val="3"/>
        <w:spacing w:before="20" w:after="20" w:line="360" w:lineRule="auto"/>
        <w:ind w:firstLine="643"/>
      </w:pPr>
      <w:bookmarkStart w:id="32" w:name="_Toc10808"/>
      <w:r>
        <w:rPr>
          <w:rFonts w:hint="eastAsia"/>
        </w:rPr>
        <w:t>1.</w:t>
      </w:r>
      <w:r>
        <w:rPr>
          <w:rFonts w:hint="eastAsia"/>
        </w:rPr>
        <w:t>征求集体经济组织和村民意见情况</w:t>
      </w:r>
      <w:bookmarkEnd w:id="32"/>
    </w:p>
    <w:p w:rsidR="007F196C" w:rsidRDefault="00A9782B">
      <w:pPr>
        <w:ind w:firstLine="640"/>
        <w:rPr>
          <w:rFonts w:eastAsia="仿宋_GB2312"/>
        </w:rPr>
      </w:pPr>
      <w:r>
        <w:rPr>
          <w:rFonts w:eastAsia="仿宋_GB2312" w:hint="eastAsia"/>
        </w:rPr>
        <w:t>本方案已征求成片开发范围涉及的天门市的</w:t>
      </w:r>
      <w:r>
        <w:rPr>
          <w:rFonts w:eastAsia="仿宋_GB2312" w:hint="eastAsia"/>
        </w:rPr>
        <w:t>9</w:t>
      </w:r>
      <w:r>
        <w:rPr>
          <w:rFonts w:eastAsia="仿宋_GB2312" w:hint="eastAsia"/>
        </w:rPr>
        <w:t>个乡镇（街道）</w:t>
      </w:r>
      <w:r>
        <w:rPr>
          <w:rFonts w:eastAsia="仿宋_GB2312" w:hint="eastAsia"/>
        </w:rPr>
        <w:t>24</w:t>
      </w:r>
      <w:r>
        <w:rPr>
          <w:rFonts w:eastAsia="仿宋_GB2312" w:hint="eastAsia"/>
        </w:rPr>
        <w:t>个村（社区、居委会）集体经济组织的意见，经各集体经济组织召开村民大会（或村民代表大会）表决，均达到三分之二以上村民代表同意的规定。</w:t>
      </w:r>
    </w:p>
    <w:p w:rsidR="007F196C" w:rsidRDefault="00A9782B" w:rsidP="00A9782B">
      <w:pPr>
        <w:pStyle w:val="3"/>
        <w:spacing w:before="20" w:after="20" w:line="360" w:lineRule="auto"/>
        <w:ind w:firstLine="643"/>
      </w:pPr>
      <w:bookmarkStart w:id="33" w:name="_Toc26848"/>
      <w:r>
        <w:rPr>
          <w:rFonts w:hint="eastAsia"/>
        </w:rPr>
        <w:t>2.</w:t>
      </w:r>
      <w:r>
        <w:rPr>
          <w:rFonts w:hint="eastAsia"/>
        </w:rPr>
        <w:t>听取人大代表、政协委员、社会公众和有关专家部门意见情况</w:t>
      </w:r>
      <w:bookmarkEnd w:id="33"/>
    </w:p>
    <w:p w:rsidR="007F196C" w:rsidRDefault="00A9782B">
      <w:pPr>
        <w:ind w:firstLine="640"/>
        <w:rPr>
          <w:rFonts w:eastAsia="仿宋_GB2312"/>
        </w:rPr>
      </w:pPr>
      <w:r>
        <w:rPr>
          <w:rFonts w:eastAsia="仿宋_GB2312" w:hint="eastAsia"/>
        </w:rPr>
        <w:t>2023</w:t>
      </w:r>
      <w:r>
        <w:rPr>
          <w:rFonts w:eastAsia="仿宋_GB2312" w:hint="eastAsia"/>
        </w:rPr>
        <w:t>年</w:t>
      </w:r>
      <w:r>
        <w:rPr>
          <w:rFonts w:eastAsia="仿宋_GB2312" w:hint="eastAsia"/>
        </w:rPr>
        <w:t>6</w:t>
      </w:r>
      <w:r>
        <w:rPr>
          <w:rFonts w:eastAsia="仿宋_GB2312" w:hint="eastAsia"/>
        </w:rPr>
        <w:t>月，天门市自然资源和规划局组织了听证会，会上听取了人大代表、政协委员、社会公众和土地、规划、</w:t>
      </w:r>
      <w:r>
        <w:rPr>
          <w:rFonts w:eastAsia="仿宋_GB2312" w:hint="eastAsia"/>
        </w:rPr>
        <w:lastRenderedPageBreak/>
        <w:t>经济、法律、环保、产业等专家部门意见，经充分讨论，同意本方案。</w:t>
      </w:r>
      <w:bookmarkStart w:id="34" w:name="_Toc3801"/>
      <w:bookmarkStart w:id="35" w:name="_Toc97626730"/>
    </w:p>
    <w:p w:rsidR="007F196C" w:rsidRDefault="00A9782B" w:rsidP="00A9782B">
      <w:pPr>
        <w:spacing w:line="600" w:lineRule="exact"/>
        <w:ind w:firstLine="643"/>
        <w:outlineLvl w:val="1"/>
        <w:rPr>
          <w:rFonts w:ascii="楷体_GB2312" w:eastAsia="楷体_GB2312"/>
        </w:rPr>
      </w:pPr>
      <w:bookmarkStart w:id="36" w:name="_Toc8442"/>
      <w:r>
        <w:rPr>
          <w:rFonts w:ascii="楷体_GB2312" w:eastAsia="楷体_GB2312" w:hint="eastAsia"/>
          <w:b/>
          <w:szCs w:val="32"/>
        </w:rPr>
        <w:t>（三）占用永久基本农田、生态保护红线、自然保护地和河湖空间等情况</w:t>
      </w:r>
      <w:bookmarkEnd w:id="34"/>
      <w:bookmarkEnd w:id="35"/>
      <w:bookmarkEnd w:id="36"/>
    </w:p>
    <w:p w:rsidR="007F196C" w:rsidRDefault="00A9782B">
      <w:pPr>
        <w:ind w:firstLine="640"/>
        <w:rPr>
          <w:rFonts w:eastAsia="仿宋_GB2312"/>
        </w:rPr>
      </w:pPr>
      <w:r>
        <w:rPr>
          <w:rFonts w:eastAsia="仿宋_GB2312" w:hint="eastAsia"/>
        </w:rPr>
        <w:t>经核查，本方案不占用经自然资源部质检通过的“三区三线”划定成果中的永久基本农田和生态保护红线范围内，</w:t>
      </w:r>
      <w:proofErr w:type="gramStart"/>
      <w:r>
        <w:rPr>
          <w:rFonts w:eastAsia="仿宋_GB2312" w:hint="eastAsia"/>
        </w:rPr>
        <w:t>不</w:t>
      </w:r>
      <w:proofErr w:type="gramEnd"/>
      <w:r>
        <w:rPr>
          <w:rFonts w:eastAsia="仿宋_GB2312" w:hint="eastAsia"/>
        </w:rPr>
        <w:t>位于林业部门确定的自然保护地范围内，不占用水利部门确定的河湖划界范围。</w:t>
      </w:r>
      <w:bookmarkStart w:id="37" w:name="_Toc97626731"/>
      <w:bookmarkStart w:id="38" w:name="_Toc7436"/>
    </w:p>
    <w:p w:rsidR="007F196C" w:rsidRDefault="00A9782B" w:rsidP="00A9782B">
      <w:pPr>
        <w:spacing w:line="600" w:lineRule="exact"/>
        <w:ind w:firstLine="643"/>
        <w:outlineLvl w:val="1"/>
        <w:rPr>
          <w:rFonts w:ascii="楷体_GB2312" w:eastAsia="楷体_GB2312"/>
        </w:rPr>
      </w:pPr>
      <w:bookmarkStart w:id="39" w:name="_Toc10612"/>
      <w:r>
        <w:rPr>
          <w:rFonts w:ascii="楷体_GB2312" w:eastAsia="楷体_GB2312" w:hint="eastAsia"/>
          <w:b/>
          <w:szCs w:val="32"/>
        </w:rPr>
        <w:t>（四）批而未供和闲置土地处置任务完成情况</w:t>
      </w:r>
      <w:bookmarkEnd w:id="37"/>
      <w:bookmarkEnd w:id="38"/>
      <w:bookmarkEnd w:id="39"/>
    </w:p>
    <w:p w:rsidR="007F196C" w:rsidRDefault="00A9782B">
      <w:pPr>
        <w:ind w:firstLine="640"/>
        <w:rPr>
          <w:rFonts w:eastAsia="仿宋_GB2312"/>
        </w:rPr>
      </w:pPr>
      <w:r>
        <w:rPr>
          <w:rFonts w:eastAsia="仿宋_GB2312" w:hint="eastAsia"/>
        </w:rPr>
        <w:t>根据土地批供数据统计情况，天门市</w:t>
      </w:r>
      <w:r>
        <w:rPr>
          <w:rFonts w:eastAsia="仿宋_GB2312" w:hint="eastAsia"/>
        </w:rPr>
        <w:t>2022</w:t>
      </w:r>
      <w:r>
        <w:rPr>
          <w:rFonts w:eastAsia="仿宋_GB2312" w:hint="eastAsia"/>
        </w:rPr>
        <w:t>年批而未</w:t>
      </w:r>
      <w:proofErr w:type="gramStart"/>
      <w:r>
        <w:rPr>
          <w:rFonts w:eastAsia="仿宋_GB2312" w:hint="eastAsia"/>
        </w:rPr>
        <w:t>供土地</w:t>
      </w:r>
      <w:proofErr w:type="gramEnd"/>
      <w:r>
        <w:rPr>
          <w:rFonts w:eastAsia="仿宋_GB2312" w:hint="eastAsia"/>
        </w:rPr>
        <w:t>消化处置量</w:t>
      </w:r>
      <w:r>
        <w:rPr>
          <w:rFonts w:eastAsia="仿宋_GB2312" w:hint="eastAsia"/>
        </w:rPr>
        <w:t>247.5261</w:t>
      </w:r>
      <w:r>
        <w:rPr>
          <w:rFonts w:eastAsia="仿宋_GB2312" w:hint="eastAsia"/>
        </w:rPr>
        <w:t>公顷，消化率</w:t>
      </w:r>
      <w:r>
        <w:rPr>
          <w:rFonts w:eastAsia="仿宋_GB2312" w:hint="eastAsia"/>
        </w:rPr>
        <w:t>54.86%</w:t>
      </w:r>
      <w:r>
        <w:rPr>
          <w:rFonts w:eastAsia="仿宋_GB2312" w:hint="eastAsia"/>
        </w:rPr>
        <w:t>；</w:t>
      </w:r>
      <w:r>
        <w:rPr>
          <w:rFonts w:eastAsia="仿宋_GB2312" w:hint="eastAsia"/>
        </w:rPr>
        <w:t>2022</w:t>
      </w:r>
      <w:r>
        <w:rPr>
          <w:rFonts w:eastAsia="仿宋_GB2312" w:hint="eastAsia"/>
        </w:rPr>
        <w:t>年闲置土地处置面积</w:t>
      </w:r>
      <w:r>
        <w:rPr>
          <w:rFonts w:eastAsia="仿宋_GB2312" w:hint="eastAsia"/>
        </w:rPr>
        <w:t>106.66</w:t>
      </w:r>
      <w:r>
        <w:rPr>
          <w:rFonts w:eastAsia="仿宋_GB2312" w:hint="eastAsia"/>
        </w:rPr>
        <w:t>公顷，处置率</w:t>
      </w:r>
      <w:r>
        <w:rPr>
          <w:rFonts w:eastAsia="仿宋_GB2312" w:hint="eastAsia"/>
        </w:rPr>
        <w:t>31.97%</w:t>
      </w:r>
      <w:r>
        <w:rPr>
          <w:rFonts w:eastAsia="仿宋_GB2312" w:hint="eastAsia"/>
        </w:rPr>
        <w:t>，已完成湖北下达的批而未供和闲置土地处置任务。满足《湖北省土地征收成片开发实施细则（试行）》的相应要求。</w:t>
      </w:r>
    </w:p>
    <w:p w:rsidR="007F196C" w:rsidRDefault="00A9782B">
      <w:pPr>
        <w:ind w:firstLine="640"/>
        <w:rPr>
          <w:rFonts w:eastAsia="仿宋_GB2312"/>
        </w:rPr>
      </w:pPr>
      <w:r>
        <w:rPr>
          <w:rFonts w:eastAsia="仿宋_GB2312" w:hint="eastAsia"/>
        </w:rPr>
        <w:t>2021</w:t>
      </w:r>
      <w:r>
        <w:rPr>
          <w:rFonts w:eastAsia="仿宋_GB2312" w:hint="eastAsia"/>
        </w:rPr>
        <w:t>年天门市“亩产论英雄”考核评价在湖北省各市州排名第</w:t>
      </w:r>
      <w:r>
        <w:rPr>
          <w:rFonts w:eastAsia="仿宋_GB2312" w:hint="eastAsia"/>
        </w:rPr>
        <w:t>8</w:t>
      </w:r>
      <w:r>
        <w:rPr>
          <w:rFonts w:eastAsia="仿宋_GB2312" w:hint="eastAsia"/>
        </w:rPr>
        <w:t>位，满足《湖北省土地征收成片开发实施细则（试行）》的相应要求。</w:t>
      </w:r>
      <w:bookmarkStart w:id="40" w:name="_Toc16458"/>
      <w:bookmarkStart w:id="41" w:name="_Toc97626732"/>
    </w:p>
    <w:p w:rsidR="007F196C" w:rsidRDefault="00A9782B" w:rsidP="00A9782B">
      <w:pPr>
        <w:spacing w:line="600" w:lineRule="exact"/>
        <w:ind w:firstLine="643"/>
        <w:outlineLvl w:val="1"/>
        <w:rPr>
          <w:rFonts w:ascii="楷体_GB2312" w:eastAsia="楷体_GB2312"/>
          <w:szCs w:val="32"/>
        </w:rPr>
      </w:pPr>
      <w:bookmarkStart w:id="42" w:name="_Toc28725"/>
      <w:r>
        <w:rPr>
          <w:rFonts w:ascii="楷体_GB2312" w:eastAsia="楷体_GB2312" w:hint="eastAsia"/>
          <w:b/>
          <w:szCs w:val="32"/>
        </w:rPr>
        <w:t>（五）已批准土地征收成片开发方案实施情况</w:t>
      </w:r>
      <w:bookmarkEnd w:id="40"/>
      <w:bookmarkEnd w:id="41"/>
      <w:bookmarkEnd w:id="42"/>
    </w:p>
    <w:p w:rsidR="007F196C" w:rsidRDefault="00A9782B">
      <w:pPr>
        <w:ind w:firstLine="640"/>
        <w:rPr>
          <w:rFonts w:eastAsia="仿宋_GB2312"/>
        </w:rPr>
      </w:pPr>
      <w:r>
        <w:rPr>
          <w:rFonts w:eastAsia="仿宋_GB2312" w:hint="eastAsia"/>
        </w:rPr>
        <w:t>依据《湖北省土地征收成片开发实施细则（试行）》第十三条规定“已批准实施的土地征收成片开发方案连续两年未完成方案安排的年度实施计划的，或者前两年完成土地征收规模未达到</w:t>
      </w:r>
      <w:r>
        <w:rPr>
          <w:rFonts w:eastAsia="仿宋_GB2312" w:hint="eastAsia"/>
        </w:rPr>
        <w:t>80%</w:t>
      </w:r>
      <w:r>
        <w:rPr>
          <w:rFonts w:eastAsia="仿宋_GB2312" w:hint="eastAsia"/>
        </w:rPr>
        <w:t>的”不得批准成片开发方案。</w:t>
      </w:r>
    </w:p>
    <w:p w:rsidR="007F196C" w:rsidRDefault="00A9782B">
      <w:pPr>
        <w:ind w:firstLine="640"/>
        <w:rPr>
          <w:rFonts w:eastAsia="仿宋_GB2312"/>
        </w:rPr>
      </w:pPr>
      <w:r>
        <w:rPr>
          <w:rFonts w:eastAsia="仿宋_GB2312" w:hint="eastAsia"/>
        </w:rPr>
        <w:lastRenderedPageBreak/>
        <w:t>天门市土地征收成片开发方案（编号：</w:t>
      </w:r>
      <w:r>
        <w:rPr>
          <w:rFonts w:eastAsia="仿宋_GB2312"/>
        </w:rPr>
        <w:t>2022CPKF4290060001</w:t>
      </w:r>
      <w:r>
        <w:rPr>
          <w:rFonts w:eastAsia="仿宋_GB2312" w:hint="eastAsia"/>
        </w:rPr>
        <w:t>）经天门市政府于</w:t>
      </w:r>
      <w:r>
        <w:rPr>
          <w:rFonts w:eastAsia="仿宋_GB2312" w:hint="eastAsia"/>
        </w:rPr>
        <w:t>2022</w:t>
      </w:r>
      <w:r>
        <w:rPr>
          <w:rFonts w:eastAsia="仿宋_GB2312" w:hint="eastAsia"/>
        </w:rPr>
        <w:t>年</w:t>
      </w:r>
      <w:r>
        <w:rPr>
          <w:rFonts w:eastAsia="仿宋_GB2312" w:hint="eastAsia"/>
        </w:rPr>
        <w:t>5</w:t>
      </w:r>
      <w:r>
        <w:rPr>
          <w:rFonts w:eastAsia="仿宋_GB2312" w:hint="eastAsia"/>
        </w:rPr>
        <w:t>月</w:t>
      </w:r>
      <w:r>
        <w:rPr>
          <w:rFonts w:eastAsia="仿宋_GB2312" w:hint="eastAsia"/>
        </w:rPr>
        <w:t>24</w:t>
      </w:r>
      <w:r>
        <w:rPr>
          <w:rFonts w:eastAsia="仿宋_GB2312" w:hint="eastAsia"/>
        </w:rPr>
        <w:t>日批准，该方案拟征地面积</w:t>
      </w:r>
      <w:r>
        <w:rPr>
          <w:rFonts w:eastAsia="仿宋_GB2312" w:hint="eastAsia"/>
        </w:rPr>
        <w:t>282.5253</w:t>
      </w:r>
      <w:r>
        <w:rPr>
          <w:rFonts w:eastAsia="仿宋_GB2312" w:hint="eastAsia"/>
        </w:rPr>
        <w:t>公顷，计划实施项目</w:t>
      </w:r>
      <w:r>
        <w:rPr>
          <w:rFonts w:eastAsia="仿宋_GB2312" w:hint="eastAsia"/>
        </w:rPr>
        <w:t>89</w:t>
      </w:r>
      <w:r>
        <w:rPr>
          <w:rFonts w:eastAsia="仿宋_GB2312" w:hint="eastAsia"/>
        </w:rPr>
        <w:t>个，其中</w:t>
      </w:r>
      <w:r>
        <w:rPr>
          <w:rFonts w:eastAsia="仿宋_GB2312" w:hint="eastAsia"/>
        </w:rPr>
        <w:t>2022</w:t>
      </w:r>
      <w:r>
        <w:rPr>
          <w:rFonts w:eastAsia="仿宋_GB2312" w:hint="eastAsia"/>
        </w:rPr>
        <w:t>年拟征地面积</w:t>
      </w:r>
      <w:r>
        <w:rPr>
          <w:rFonts w:eastAsia="仿宋_GB2312" w:hint="eastAsia"/>
        </w:rPr>
        <w:t>201.068</w:t>
      </w:r>
      <w:r>
        <w:rPr>
          <w:rFonts w:eastAsia="仿宋_GB2312" w:hint="eastAsia"/>
        </w:rPr>
        <w:t>公顷，计划实施项目</w:t>
      </w:r>
      <w:r>
        <w:rPr>
          <w:rFonts w:eastAsia="仿宋_GB2312" w:hint="eastAsia"/>
        </w:rPr>
        <w:t>72</w:t>
      </w:r>
      <w:r>
        <w:rPr>
          <w:rFonts w:eastAsia="仿宋_GB2312" w:hint="eastAsia"/>
        </w:rPr>
        <w:t>个。根据建设用地</w:t>
      </w:r>
      <w:proofErr w:type="gramStart"/>
      <w:r>
        <w:rPr>
          <w:rFonts w:eastAsia="仿宋_GB2312" w:hint="eastAsia"/>
        </w:rPr>
        <w:t>报批台账数据</w:t>
      </w:r>
      <w:proofErr w:type="gramEnd"/>
      <w:r>
        <w:rPr>
          <w:rFonts w:eastAsia="仿宋_GB2312" w:hint="eastAsia"/>
        </w:rPr>
        <w:t>显示，</w:t>
      </w:r>
      <w:r>
        <w:rPr>
          <w:rFonts w:eastAsia="仿宋_GB2312" w:hint="eastAsia"/>
        </w:rPr>
        <w:t>2022</w:t>
      </w:r>
      <w:r>
        <w:rPr>
          <w:rFonts w:eastAsia="仿宋_GB2312" w:hint="eastAsia"/>
        </w:rPr>
        <w:t>年共完成征地面积</w:t>
      </w:r>
      <w:r>
        <w:rPr>
          <w:rFonts w:eastAsia="仿宋_GB2312" w:hint="eastAsia"/>
        </w:rPr>
        <w:t>102.6190</w:t>
      </w:r>
      <w:r>
        <w:rPr>
          <w:rFonts w:eastAsia="仿宋_GB2312" w:hint="eastAsia"/>
        </w:rPr>
        <w:t>公顷，涉及项目</w:t>
      </w:r>
      <w:r>
        <w:rPr>
          <w:rFonts w:eastAsia="仿宋_GB2312" w:hint="eastAsia"/>
        </w:rPr>
        <w:t>51</w:t>
      </w:r>
      <w:r>
        <w:rPr>
          <w:rFonts w:eastAsia="仿宋_GB2312" w:hint="eastAsia"/>
        </w:rPr>
        <w:t>个；</w:t>
      </w:r>
      <w:r>
        <w:rPr>
          <w:rFonts w:eastAsia="仿宋_GB2312" w:hint="eastAsia"/>
        </w:rPr>
        <w:t>2022</w:t>
      </w:r>
      <w:r>
        <w:rPr>
          <w:rFonts w:eastAsia="仿宋_GB2312" w:hint="eastAsia"/>
        </w:rPr>
        <w:t>年拟征地面积</w:t>
      </w:r>
      <w:r>
        <w:rPr>
          <w:rFonts w:eastAsia="仿宋_GB2312" w:hint="eastAsia"/>
        </w:rPr>
        <w:t>81.4573</w:t>
      </w:r>
      <w:r>
        <w:rPr>
          <w:rFonts w:eastAsia="仿宋_GB2312" w:hint="eastAsia"/>
        </w:rPr>
        <w:t>公顷</w:t>
      </w:r>
      <w:r>
        <w:rPr>
          <w:rFonts w:eastAsia="仿宋_GB2312" w:hint="eastAsia"/>
        </w:rPr>
        <w:t>,</w:t>
      </w:r>
      <w:r>
        <w:rPr>
          <w:rFonts w:eastAsia="仿宋_GB2312" w:hint="eastAsia"/>
        </w:rPr>
        <w:t>计划实施项目</w:t>
      </w:r>
      <w:r>
        <w:rPr>
          <w:rFonts w:eastAsia="仿宋_GB2312" w:hint="eastAsia"/>
        </w:rPr>
        <w:t>17</w:t>
      </w:r>
      <w:r>
        <w:rPr>
          <w:rFonts w:eastAsia="仿宋_GB2312" w:hint="eastAsia"/>
        </w:rPr>
        <w:t>个。根据建设用地</w:t>
      </w:r>
      <w:proofErr w:type="gramStart"/>
      <w:r>
        <w:rPr>
          <w:rFonts w:eastAsia="仿宋_GB2312" w:hint="eastAsia"/>
        </w:rPr>
        <w:t>报批台账数据</w:t>
      </w:r>
      <w:proofErr w:type="gramEnd"/>
      <w:r>
        <w:rPr>
          <w:rFonts w:eastAsia="仿宋_GB2312" w:hint="eastAsia"/>
        </w:rPr>
        <w:t>显示，</w:t>
      </w:r>
      <w:r>
        <w:rPr>
          <w:rFonts w:eastAsia="仿宋_GB2312" w:hint="eastAsia"/>
        </w:rPr>
        <w:t>2023</w:t>
      </w:r>
      <w:r>
        <w:rPr>
          <w:rFonts w:eastAsia="仿宋_GB2312" w:hint="eastAsia"/>
        </w:rPr>
        <w:t>年共完成征地面积</w:t>
      </w:r>
      <w:r>
        <w:rPr>
          <w:rFonts w:eastAsia="仿宋_GB2312" w:hint="eastAsia"/>
        </w:rPr>
        <w:t>79.6009</w:t>
      </w:r>
      <w:r>
        <w:rPr>
          <w:rFonts w:eastAsia="仿宋_GB2312" w:hint="eastAsia"/>
        </w:rPr>
        <w:t>公顷，涉及项目</w:t>
      </w:r>
      <w:r>
        <w:rPr>
          <w:rFonts w:eastAsia="仿宋_GB2312" w:hint="eastAsia"/>
        </w:rPr>
        <w:t>13</w:t>
      </w:r>
      <w:r>
        <w:rPr>
          <w:rFonts w:eastAsia="仿宋_GB2312" w:hint="eastAsia"/>
        </w:rPr>
        <w:t>个。</w:t>
      </w:r>
    </w:p>
    <w:p w:rsidR="007F196C" w:rsidRDefault="00A9782B">
      <w:pPr>
        <w:ind w:firstLine="640"/>
        <w:rPr>
          <w:rFonts w:eastAsia="仿宋_GB2312"/>
        </w:rPr>
      </w:pPr>
      <w:r>
        <w:rPr>
          <w:rFonts w:eastAsia="仿宋_GB2312" w:hint="eastAsia"/>
        </w:rPr>
        <w:t>天门市土地征收成片开发方案（编号：</w:t>
      </w:r>
      <w:r>
        <w:rPr>
          <w:rFonts w:eastAsia="仿宋_GB2312"/>
        </w:rPr>
        <w:t>2022CPKF429006000</w:t>
      </w:r>
      <w:r>
        <w:rPr>
          <w:rFonts w:eastAsia="仿宋_GB2312" w:hint="eastAsia"/>
        </w:rPr>
        <w:t>2</w:t>
      </w:r>
      <w:r>
        <w:rPr>
          <w:rFonts w:eastAsia="仿宋_GB2312" w:hint="eastAsia"/>
        </w:rPr>
        <w:t>）经天门市政府于</w:t>
      </w:r>
      <w:r>
        <w:rPr>
          <w:rFonts w:eastAsia="仿宋_GB2312" w:hint="eastAsia"/>
        </w:rPr>
        <w:t>2022</w:t>
      </w:r>
      <w:r>
        <w:rPr>
          <w:rFonts w:eastAsia="仿宋_GB2312" w:hint="eastAsia"/>
        </w:rPr>
        <w:t>年</w:t>
      </w:r>
      <w:r>
        <w:rPr>
          <w:rFonts w:eastAsia="仿宋_GB2312" w:hint="eastAsia"/>
        </w:rPr>
        <w:t>9</w:t>
      </w:r>
      <w:r>
        <w:rPr>
          <w:rFonts w:eastAsia="仿宋_GB2312" w:hint="eastAsia"/>
        </w:rPr>
        <w:t>月</w:t>
      </w:r>
      <w:r>
        <w:rPr>
          <w:rFonts w:eastAsia="仿宋_GB2312" w:hint="eastAsia"/>
        </w:rPr>
        <w:t>27</w:t>
      </w:r>
      <w:r>
        <w:rPr>
          <w:rFonts w:eastAsia="仿宋_GB2312" w:hint="eastAsia"/>
        </w:rPr>
        <w:t>日批准，该方案拟征地面积</w:t>
      </w:r>
      <w:r>
        <w:rPr>
          <w:rFonts w:eastAsia="仿宋_GB2312" w:hint="eastAsia"/>
        </w:rPr>
        <w:t>169.5349</w:t>
      </w:r>
      <w:r>
        <w:rPr>
          <w:rFonts w:eastAsia="仿宋_GB2312" w:hint="eastAsia"/>
        </w:rPr>
        <w:t>公顷，计划实施项目</w:t>
      </w:r>
      <w:r>
        <w:rPr>
          <w:rFonts w:eastAsia="仿宋_GB2312" w:hint="eastAsia"/>
        </w:rPr>
        <w:t>34</w:t>
      </w:r>
      <w:r>
        <w:rPr>
          <w:rFonts w:eastAsia="仿宋_GB2312" w:hint="eastAsia"/>
        </w:rPr>
        <w:t>个，其中</w:t>
      </w:r>
      <w:r>
        <w:rPr>
          <w:rFonts w:eastAsia="仿宋_GB2312" w:hint="eastAsia"/>
        </w:rPr>
        <w:t>2022</w:t>
      </w:r>
      <w:r>
        <w:rPr>
          <w:rFonts w:eastAsia="仿宋_GB2312" w:hint="eastAsia"/>
        </w:rPr>
        <w:t>年拟征地面积</w:t>
      </w:r>
      <w:r>
        <w:rPr>
          <w:rFonts w:eastAsia="仿宋_GB2312" w:hint="eastAsia"/>
        </w:rPr>
        <w:t>103.7564</w:t>
      </w:r>
      <w:r>
        <w:rPr>
          <w:rFonts w:eastAsia="仿宋_GB2312" w:hint="eastAsia"/>
        </w:rPr>
        <w:t>公顷，计划实施项目</w:t>
      </w:r>
      <w:r>
        <w:rPr>
          <w:rFonts w:eastAsia="仿宋_GB2312" w:hint="eastAsia"/>
        </w:rPr>
        <w:t>28</w:t>
      </w:r>
      <w:r>
        <w:rPr>
          <w:rFonts w:eastAsia="仿宋_GB2312" w:hint="eastAsia"/>
        </w:rPr>
        <w:t>个。根据建设用地</w:t>
      </w:r>
      <w:proofErr w:type="gramStart"/>
      <w:r>
        <w:rPr>
          <w:rFonts w:eastAsia="仿宋_GB2312" w:hint="eastAsia"/>
        </w:rPr>
        <w:t>报批台账数据</w:t>
      </w:r>
      <w:proofErr w:type="gramEnd"/>
      <w:r>
        <w:rPr>
          <w:rFonts w:eastAsia="仿宋_GB2312" w:hint="eastAsia"/>
        </w:rPr>
        <w:t>显示，</w:t>
      </w:r>
      <w:r>
        <w:rPr>
          <w:rFonts w:eastAsia="仿宋_GB2312" w:hint="eastAsia"/>
        </w:rPr>
        <w:t>2022</w:t>
      </w:r>
      <w:r>
        <w:rPr>
          <w:rFonts w:eastAsia="仿宋_GB2312" w:hint="eastAsia"/>
        </w:rPr>
        <w:t>年共完成征地面积</w:t>
      </w:r>
      <w:r>
        <w:rPr>
          <w:rFonts w:eastAsia="仿宋_GB2312" w:hint="eastAsia"/>
        </w:rPr>
        <w:t>77.1801</w:t>
      </w:r>
      <w:r>
        <w:rPr>
          <w:rFonts w:eastAsia="仿宋_GB2312" w:hint="eastAsia"/>
        </w:rPr>
        <w:t>公顷，涉及项目</w:t>
      </w:r>
      <w:r>
        <w:rPr>
          <w:rFonts w:eastAsia="仿宋_GB2312" w:hint="eastAsia"/>
        </w:rPr>
        <w:t>13</w:t>
      </w:r>
      <w:r>
        <w:rPr>
          <w:rFonts w:eastAsia="仿宋_GB2312" w:hint="eastAsia"/>
        </w:rPr>
        <w:t>个</w:t>
      </w:r>
      <w:r>
        <w:rPr>
          <w:rFonts w:eastAsia="仿宋_GB2312" w:hint="eastAsia"/>
        </w:rPr>
        <w:t>;</w:t>
      </w:r>
      <w:r>
        <w:rPr>
          <w:rFonts w:eastAsia="仿宋_GB2312" w:hint="eastAsia"/>
        </w:rPr>
        <w:t>其中</w:t>
      </w:r>
      <w:r>
        <w:rPr>
          <w:rFonts w:eastAsia="仿宋_GB2312" w:hint="eastAsia"/>
        </w:rPr>
        <w:t>2023</w:t>
      </w:r>
      <w:r>
        <w:rPr>
          <w:rFonts w:eastAsia="仿宋_GB2312" w:hint="eastAsia"/>
        </w:rPr>
        <w:t>年拟征地面积</w:t>
      </w:r>
      <w:r>
        <w:rPr>
          <w:rFonts w:eastAsia="仿宋_GB2312" w:hint="eastAsia"/>
        </w:rPr>
        <w:t>65.7785</w:t>
      </w:r>
      <w:r>
        <w:rPr>
          <w:rFonts w:eastAsia="仿宋_GB2312" w:hint="eastAsia"/>
        </w:rPr>
        <w:t>公顷，计划实施项目</w:t>
      </w:r>
      <w:r>
        <w:rPr>
          <w:rFonts w:eastAsia="仿宋_GB2312" w:hint="eastAsia"/>
        </w:rPr>
        <w:t>21</w:t>
      </w:r>
      <w:r>
        <w:rPr>
          <w:rFonts w:eastAsia="仿宋_GB2312" w:hint="eastAsia"/>
        </w:rPr>
        <w:t>个。根据建设用地</w:t>
      </w:r>
      <w:proofErr w:type="gramStart"/>
      <w:r>
        <w:rPr>
          <w:rFonts w:eastAsia="仿宋_GB2312" w:hint="eastAsia"/>
        </w:rPr>
        <w:t>报批台账数据</w:t>
      </w:r>
      <w:proofErr w:type="gramEnd"/>
      <w:r>
        <w:rPr>
          <w:rFonts w:eastAsia="仿宋_GB2312" w:hint="eastAsia"/>
        </w:rPr>
        <w:t>显示，</w:t>
      </w:r>
      <w:r>
        <w:rPr>
          <w:rFonts w:eastAsia="仿宋_GB2312" w:hint="eastAsia"/>
        </w:rPr>
        <w:t>2023</w:t>
      </w:r>
      <w:r>
        <w:rPr>
          <w:rFonts w:eastAsia="仿宋_GB2312" w:hint="eastAsia"/>
        </w:rPr>
        <w:t>年共完成征地面积</w:t>
      </w:r>
      <w:r>
        <w:rPr>
          <w:rFonts w:eastAsia="仿宋_GB2312" w:hint="eastAsia"/>
        </w:rPr>
        <w:t>7.4193</w:t>
      </w:r>
      <w:r>
        <w:rPr>
          <w:rFonts w:eastAsia="仿宋_GB2312" w:hint="eastAsia"/>
        </w:rPr>
        <w:t>公顷，涉及项目</w:t>
      </w:r>
      <w:r>
        <w:rPr>
          <w:rFonts w:eastAsia="仿宋_GB2312" w:hint="eastAsia"/>
        </w:rPr>
        <w:t>14</w:t>
      </w:r>
      <w:r>
        <w:rPr>
          <w:rFonts w:eastAsia="仿宋_GB2312" w:hint="eastAsia"/>
        </w:rPr>
        <w:t>个。</w:t>
      </w:r>
    </w:p>
    <w:p w:rsidR="007F196C" w:rsidRDefault="00A9782B">
      <w:pPr>
        <w:ind w:firstLine="640"/>
        <w:rPr>
          <w:rFonts w:eastAsia="仿宋_GB2312"/>
        </w:rPr>
      </w:pPr>
      <w:r>
        <w:rPr>
          <w:rFonts w:eastAsia="仿宋_GB2312" w:hint="eastAsia"/>
        </w:rPr>
        <w:t>天门市土地征收成片开发方案（编号：</w:t>
      </w:r>
      <w:r>
        <w:rPr>
          <w:rFonts w:eastAsia="仿宋_GB2312"/>
        </w:rPr>
        <w:t>2022CPKF429006000</w:t>
      </w:r>
      <w:r>
        <w:rPr>
          <w:rFonts w:eastAsia="仿宋_GB2312" w:hint="eastAsia"/>
        </w:rPr>
        <w:t>3</w:t>
      </w:r>
      <w:r>
        <w:rPr>
          <w:rFonts w:eastAsia="仿宋_GB2312" w:hint="eastAsia"/>
        </w:rPr>
        <w:t>）经天门市政府于</w:t>
      </w:r>
      <w:r>
        <w:rPr>
          <w:rFonts w:eastAsia="仿宋_GB2312" w:hint="eastAsia"/>
        </w:rPr>
        <w:t>2023</w:t>
      </w:r>
      <w:r>
        <w:rPr>
          <w:rFonts w:eastAsia="仿宋_GB2312" w:hint="eastAsia"/>
        </w:rPr>
        <w:t>年</w:t>
      </w:r>
      <w:r>
        <w:rPr>
          <w:rFonts w:eastAsia="仿宋_GB2312" w:hint="eastAsia"/>
        </w:rPr>
        <w:t>2</w:t>
      </w:r>
      <w:r>
        <w:rPr>
          <w:rFonts w:eastAsia="仿宋_GB2312" w:hint="eastAsia"/>
        </w:rPr>
        <w:t>月</w:t>
      </w:r>
      <w:r>
        <w:rPr>
          <w:rFonts w:eastAsia="仿宋_GB2312" w:hint="eastAsia"/>
        </w:rPr>
        <w:t>11</w:t>
      </w:r>
      <w:r>
        <w:rPr>
          <w:rFonts w:eastAsia="仿宋_GB2312" w:hint="eastAsia"/>
        </w:rPr>
        <w:t>日批准，该方案拟征地面积</w:t>
      </w:r>
      <w:r>
        <w:rPr>
          <w:rFonts w:eastAsia="仿宋_GB2312" w:hint="eastAsia"/>
        </w:rPr>
        <w:t>84.5379</w:t>
      </w:r>
      <w:r>
        <w:rPr>
          <w:rFonts w:eastAsia="仿宋_GB2312" w:hint="eastAsia"/>
        </w:rPr>
        <w:t>公顷，计划实施项目</w:t>
      </w:r>
      <w:r>
        <w:rPr>
          <w:rFonts w:eastAsia="仿宋_GB2312" w:hint="eastAsia"/>
        </w:rPr>
        <w:t>21</w:t>
      </w:r>
      <w:r>
        <w:rPr>
          <w:rFonts w:eastAsia="仿宋_GB2312" w:hint="eastAsia"/>
        </w:rPr>
        <w:t>个，其中</w:t>
      </w:r>
      <w:r>
        <w:rPr>
          <w:rFonts w:eastAsia="仿宋_GB2312" w:hint="eastAsia"/>
        </w:rPr>
        <w:t>2023</w:t>
      </w:r>
      <w:r>
        <w:rPr>
          <w:rFonts w:eastAsia="仿宋_GB2312" w:hint="eastAsia"/>
        </w:rPr>
        <w:t>年拟征地面积</w:t>
      </w:r>
      <w:r>
        <w:rPr>
          <w:rFonts w:eastAsia="仿宋_GB2312" w:hint="eastAsia"/>
        </w:rPr>
        <w:t>11.2774</w:t>
      </w:r>
      <w:r>
        <w:rPr>
          <w:rFonts w:eastAsia="仿宋_GB2312" w:hint="eastAsia"/>
        </w:rPr>
        <w:t>公顷，计划实施项目</w:t>
      </w:r>
      <w:r>
        <w:rPr>
          <w:rFonts w:eastAsia="仿宋_GB2312" w:hint="eastAsia"/>
        </w:rPr>
        <w:t>14</w:t>
      </w:r>
      <w:r>
        <w:rPr>
          <w:rFonts w:eastAsia="仿宋_GB2312" w:hint="eastAsia"/>
        </w:rPr>
        <w:t>个。</w:t>
      </w:r>
      <w:r>
        <w:rPr>
          <w:rFonts w:eastAsia="仿宋_GB2312" w:hint="eastAsia"/>
        </w:rPr>
        <w:lastRenderedPageBreak/>
        <w:t>根据建设用地</w:t>
      </w:r>
      <w:proofErr w:type="gramStart"/>
      <w:r>
        <w:rPr>
          <w:rFonts w:eastAsia="仿宋_GB2312" w:hint="eastAsia"/>
        </w:rPr>
        <w:t>报批台账数据</w:t>
      </w:r>
      <w:proofErr w:type="gramEnd"/>
      <w:r>
        <w:rPr>
          <w:rFonts w:eastAsia="仿宋_GB2312" w:hint="eastAsia"/>
        </w:rPr>
        <w:t>显示，</w:t>
      </w:r>
      <w:r>
        <w:rPr>
          <w:rFonts w:eastAsia="仿宋_GB2312" w:hint="eastAsia"/>
        </w:rPr>
        <w:t>2023</w:t>
      </w:r>
      <w:r>
        <w:rPr>
          <w:rFonts w:eastAsia="仿宋_GB2312" w:hint="eastAsia"/>
        </w:rPr>
        <w:t>年共完成征地面积</w:t>
      </w:r>
      <w:r>
        <w:rPr>
          <w:rFonts w:eastAsia="仿宋_GB2312" w:hint="eastAsia"/>
        </w:rPr>
        <w:t>9.7851</w:t>
      </w:r>
      <w:r>
        <w:rPr>
          <w:rFonts w:eastAsia="仿宋_GB2312" w:hint="eastAsia"/>
        </w:rPr>
        <w:t>公顷，涉及项目</w:t>
      </w:r>
      <w:r>
        <w:rPr>
          <w:rFonts w:eastAsia="仿宋_GB2312" w:hint="eastAsia"/>
        </w:rPr>
        <w:t>7</w:t>
      </w:r>
      <w:r>
        <w:rPr>
          <w:rFonts w:eastAsia="仿宋_GB2312" w:hint="eastAsia"/>
        </w:rPr>
        <w:t>个。</w:t>
      </w:r>
    </w:p>
    <w:p w:rsidR="007F196C" w:rsidRDefault="00A9782B">
      <w:pPr>
        <w:ind w:firstLine="640"/>
        <w:rPr>
          <w:rFonts w:eastAsia="仿宋_GB2312"/>
        </w:rPr>
      </w:pPr>
      <w:r>
        <w:rPr>
          <w:rFonts w:eastAsia="仿宋_GB2312" w:hint="eastAsia"/>
        </w:rPr>
        <w:t>综上，</w:t>
      </w:r>
      <w:r>
        <w:rPr>
          <w:rFonts w:eastAsia="仿宋_GB2312" w:hint="eastAsia"/>
        </w:rPr>
        <w:t>2022</w:t>
      </w:r>
      <w:r>
        <w:rPr>
          <w:rFonts w:eastAsia="仿宋_GB2312" w:hint="eastAsia"/>
        </w:rPr>
        <w:t>年度天门市已批准土地征收成片开发方案已完成征地面积</w:t>
      </w:r>
      <w:r>
        <w:rPr>
          <w:rFonts w:eastAsia="仿宋_GB2312" w:hint="eastAsia"/>
        </w:rPr>
        <w:t>255.4427</w:t>
      </w:r>
      <w:r>
        <w:rPr>
          <w:rFonts w:eastAsia="仿宋_GB2312" w:hint="eastAsia"/>
        </w:rPr>
        <w:t>公顷，占已批准当年度拟征地面积的</w:t>
      </w:r>
      <w:r>
        <w:rPr>
          <w:rFonts w:eastAsia="仿宋_GB2312" w:hint="eastAsia"/>
        </w:rPr>
        <w:t>58.98%</w:t>
      </w:r>
      <w:r>
        <w:rPr>
          <w:rFonts w:eastAsia="仿宋_GB2312" w:hint="eastAsia"/>
        </w:rPr>
        <w:t>，涉及项目</w:t>
      </w:r>
      <w:r>
        <w:rPr>
          <w:rFonts w:eastAsia="仿宋_GB2312" w:hint="eastAsia"/>
        </w:rPr>
        <w:t>64</w:t>
      </w:r>
      <w:r>
        <w:rPr>
          <w:rFonts w:eastAsia="仿宋_GB2312" w:hint="eastAsia"/>
        </w:rPr>
        <w:t>个，占比</w:t>
      </w:r>
      <w:r>
        <w:rPr>
          <w:rFonts w:eastAsia="仿宋_GB2312" w:hint="eastAsia"/>
        </w:rPr>
        <w:t>64.00%</w:t>
      </w:r>
      <w:r>
        <w:rPr>
          <w:rFonts w:eastAsia="仿宋_GB2312" w:hint="eastAsia"/>
        </w:rPr>
        <w:t>，后续其他项目</w:t>
      </w:r>
      <w:proofErr w:type="gramStart"/>
      <w:r>
        <w:rPr>
          <w:rFonts w:eastAsia="仿宋_GB2312" w:hint="eastAsia"/>
        </w:rPr>
        <w:t>正在组卷报批</w:t>
      </w:r>
      <w:proofErr w:type="gramEnd"/>
      <w:r>
        <w:rPr>
          <w:rFonts w:eastAsia="仿宋_GB2312" w:hint="eastAsia"/>
        </w:rPr>
        <w:t>中。</w:t>
      </w:r>
      <w:r>
        <w:rPr>
          <w:rFonts w:eastAsia="仿宋_GB2312" w:hint="eastAsia"/>
        </w:rPr>
        <w:t>2023</w:t>
      </w:r>
      <w:r>
        <w:rPr>
          <w:rFonts w:eastAsia="仿宋_GB2312" w:hint="eastAsia"/>
        </w:rPr>
        <w:t>年度天门市已批准土地征收成片开发方案已完成征地面积</w:t>
      </w:r>
      <w:r>
        <w:rPr>
          <w:rFonts w:eastAsia="仿宋_GB2312" w:hint="eastAsia"/>
        </w:rPr>
        <w:t>96.8053</w:t>
      </w:r>
      <w:r>
        <w:rPr>
          <w:rFonts w:eastAsia="仿宋_GB2312" w:hint="eastAsia"/>
        </w:rPr>
        <w:t>公顷，</w:t>
      </w:r>
      <w:r>
        <w:rPr>
          <w:rFonts w:eastAsia="仿宋_GB2312" w:hint="eastAsia"/>
        </w:rPr>
        <w:t>158.5132</w:t>
      </w:r>
      <w:r>
        <w:rPr>
          <w:rFonts w:eastAsia="仿宋_GB2312" w:hint="eastAsia"/>
        </w:rPr>
        <w:t>占已批准当年度拟征地面积的</w:t>
      </w:r>
      <w:r>
        <w:rPr>
          <w:rFonts w:eastAsia="仿宋_GB2312" w:hint="eastAsia"/>
        </w:rPr>
        <w:t>61.07%</w:t>
      </w:r>
      <w:r>
        <w:rPr>
          <w:rFonts w:eastAsia="仿宋_GB2312" w:hint="eastAsia"/>
        </w:rPr>
        <w:t>，涉及项目</w:t>
      </w:r>
      <w:r>
        <w:rPr>
          <w:rFonts w:eastAsia="仿宋_GB2312" w:hint="eastAsia"/>
        </w:rPr>
        <w:t>34</w:t>
      </w:r>
      <w:r>
        <w:rPr>
          <w:rFonts w:eastAsia="仿宋_GB2312" w:hint="eastAsia"/>
        </w:rPr>
        <w:t>个，占比</w:t>
      </w:r>
      <w:r>
        <w:rPr>
          <w:rFonts w:eastAsia="仿宋_GB2312" w:hint="eastAsia"/>
        </w:rPr>
        <w:t>65.38%</w:t>
      </w:r>
      <w:r>
        <w:rPr>
          <w:rFonts w:eastAsia="仿宋_GB2312" w:hint="eastAsia"/>
        </w:rPr>
        <w:t>，后续其他项目</w:t>
      </w:r>
      <w:proofErr w:type="gramStart"/>
      <w:r>
        <w:rPr>
          <w:rFonts w:eastAsia="仿宋_GB2312" w:hint="eastAsia"/>
        </w:rPr>
        <w:t>正在组卷报批</w:t>
      </w:r>
      <w:proofErr w:type="gramEnd"/>
      <w:r>
        <w:rPr>
          <w:rFonts w:eastAsia="仿宋_GB2312" w:hint="eastAsia"/>
        </w:rPr>
        <w:t>中。土地征收成片开发方案（编号：</w:t>
      </w:r>
      <w:r>
        <w:rPr>
          <w:rFonts w:eastAsia="仿宋_GB2312" w:hint="eastAsia"/>
        </w:rPr>
        <w:t>2023CPKF4290060001</w:t>
      </w:r>
      <w:r>
        <w:rPr>
          <w:rFonts w:eastAsia="仿宋_GB2312" w:hint="eastAsia"/>
        </w:rPr>
        <w:t>）满足《湖北省土地征收成片开发实施细则（试行）》的相应要求。</w:t>
      </w:r>
      <w:bookmarkStart w:id="43" w:name="_Toc17021"/>
      <w:bookmarkStart w:id="44" w:name="_Toc97626733"/>
    </w:p>
    <w:p w:rsidR="007F196C" w:rsidRDefault="00A9782B" w:rsidP="00A9782B">
      <w:pPr>
        <w:spacing w:line="480" w:lineRule="auto"/>
        <w:ind w:firstLine="643"/>
        <w:outlineLvl w:val="0"/>
        <w:rPr>
          <w:rFonts w:ascii="黑体" w:eastAsia="黑体" w:hAnsi="黑体"/>
          <w:b/>
          <w:bCs/>
          <w:szCs w:val="32"/>
        </w:rPr>
      </w:pPr>
      <w:bookmarkStart w:id="45" w:name="_Toc23247"/>
      <w:r>
        <w:rPr>
          <w:rFonts w:ascii="黑体" w:eastAsia="黑体" w:hAnsi="黑体" w:hint="eastAsia"/>
          <w:b/>
          <w:bCs/>
          <w:szCs w:val="32"/>
        </w:rPr>
        <w:t>八、结论</w:t>
      </w:r>
      <w:bookmarkEnd w:id="43"/>
      <w:bookmarkEnd w:id="44"/>
      <w:bookmarkEnd w:id="45"/>
    </w:p>
    <w:p w:rsidR="007F196C" w:rsidRDefault="00A9782B">
      <w:pPr>
        <w:ind w:firstLine="640"/>
        <w:rPr>
          <w:rFonts w:eastAsia="仿宋_GB2312"/>
        </w:rPr>
      </w:pPr>
      <w:bookmarkStart w:id="46" w:name="_Toc11075"/>
      <w:r>
        <w:rPr>
          <w:rFonts w:eastAsia="仿宋_GB2312" w:hint="eastAsia"/>
        </w:rPr>
        <w:t>天门市土地征收成片开发方案（编号：</w:t>
      </w:r>
      <w:r>
        <w:rPr>
          <w:rFonts w:eastAsia="仿宋_GB2312" w:hint="eastAsia"/>
        </w:rPr>
        <w:t>2023CPKF4290060001</w:t>
      </w:r>
      <w:r>
        <w:rPr>
          <w:rFonts w:eastAsia="仿宋_GB2312" w:hint="eastAsia"/>
        </w:rPr>
        <w:t>）符合《天门市国民经济和社会发展第十四个五年规划和</w:t>
      </w:r>
      <w:r>
        <w:rPr>
          <w:rFonts w:eastAsia="仿宋_GB2312" w:hint="eastAsia"/>
        </w:rPr>
        <w:t>2035</w:t>
      </w:r>
      <w:r>
        <w:rPr>
          <w:rFonts w:eastAsia="仿宋_GB2312" w:hint="eastAsia"/>
        </w:rPr>
        <w:t>年远景目标纲要》，符合资源环境承载力评价和国土开发适宜性评价要求，不与国土空间规划的布局冲突，天门市人民政府承诺将土地征收成片开发的有关内容纳入正在编制的规划期至</w:t>
      </w:r>
      <w:r>
        <w:rPr>
          <w:rFonts w:eastAsia="仿宋_GB2312" w:hint="eastAsia"/>
        </w:rPr>
        <w:t>2025</w:t>
      </w:r>
      <w:r>
        <w:rPr>
          <w:rFonts w:eastAsia="仿宋_GB2312" w:hint="eastAsia"/>
        </w:rPr>
        <w:t>年的国土空间规划。天门市已承诺将本方案纳入</w:t>
      </w:r>
      <w:r>
        <w:rPr>
          <w:rFonts w:eastAsia="仿宋_GB2312" w:hint="eastAsia"/>
        </w:rPr>
        <w:t>2023</w:t>
      </w:r>
      <w:r>
        <w:rPr>
          <w:rFonts w:eastAsia="仿宋_GB2312" w:hint="eastAsia"/>
        </w:rPr>
        <w:t>年及后续实施年度国民经济和社会发展年度计划，符合部、省规定的标准，做到了保护耕地、维护农民合法权益、节约集约用地、保护生态环境，能有效促进天门市经济社会可持续发展。</w:t>
      </w:r>
      <w:bookmarkEnd w:id="46"/>
    </w:p>
    <w:p w:rsidR="007F196C" w:rsidRDefault="00A9782B">
      <w:pPr>
        <w:spacing w:line="360" w:lineRule="exact"/>
        <w:ind w:firstLine="640"/>
        <w:jc w:val="center"/>
        <w:rPr>
          <w:sz w:val="44"/>
          <w:szCs w:val="44"/>
        </w:rPr>
      </w:pPr>
      <w:r>
        <w:rPr>
          <w:rFonts w:eastAsia="仿宋_GB2312" w:hint="eastAsia"/>
        </w:rPr>
        <w:br w:type="page"/>
      </w:r>
      <w:r>
        <w:rPr>
          <w:kern w:val="0"/>
          <w:szCs w:val="32"/>
        </w:rPr>
        <w:lastRenderedPageBreak/>
        <w:t>天门市土地征收成片开发基本情况表</w:t>
      </w:r>
    </w:p>
    <w:p w:rsidR="007F196C" w:rsidRDefault="00A9782B">
      <w:pPr>
        <w:spacing w:line="360" w:lineRule="exact"/>
        <w:ind w:firstLineChars="0" w:firstLine="641"/>
        <w:jc w:val="center"/>
        <w:rPr>
          <w:rStyle w:val="font71"/>
          <w:rFonts w:ascii="Times New Roman" w:eastAsia="仿宋" w:cs="Times New Roman"/>
          <w:color w:val="auto"/>
          <w:sz w:val="32"/>
          <w:szCs w:val="32"/>
        </w:rPr>
      </w:pPr>
      <w:r>
        <w:rPr>
          <w:kern w:val="0"/>
          <w:szCs w:val="32"/>
        </w:rPr>
        <w:t>（编号：</w:t>
      </w:r>
      <w:r>
        <w:rPr>
          <w:rStyle w:val="font161"/>
          <w:rFonts w:hint="eastAsia"/>
          <w:color w:val="auto"/>
          <w:sz w:val="32"/>
          <w:szCs w:val="32"/>
        </w:rPr>
        <w:t>2023CPKF4290060001</w:t>
      </w:r>
      <w:r>
        <w:rPr>
          <w:rStyle w:val="font71"/>
          <w:rFonts w:ascii="Times New Roman" w:eastAsia="仿宋" w:cs="Times New Roman"/>
          <w:color w:val="auto"/>
          <w:sz w:val="32"/>
          <w:szCs w:val="32"/>
        </w:rPr>
        <w:t>）</w:t>
      </w:r>
    </w:p>
    <w:p w:rsidR="007F196C" w:rsidRDefault="00A9782B">
      <w:pPr>
        <w:pStyle w:val="ac"/>
        <w:spacing w:line="360" w:lineRule="exact"/>
        <w:jc w:val="right"/>
        <w:rPr>
          <w:b w:val="0"/>
          <w:bCs/>
          <w:sz w:val="21"/>
          <w:szCs w:val="21"/>
        </w:rPr>
      </w:pPr>
      <w:r>
        <w:rPr>
          <w:rFonts w:hint="eastAsia"/>
          <w:b w:val="0"/>
          <w:bCs/>
          <w:sz w:val="21"/>
          <w:szCs w:val="21"/>
        </w:rPr>
        <w:t>单位：公顷</w:t>
      </w:r>
    </w:p>
    <w:tbl>
      <w:tblPr>
        <w:tblW w:w="5086" w:type="pct"/>
        <w:tblLayout w:type="fixed"/>
        <w:tblLook w:val="04A0" w:firstRow="1" w:lastRow="0" w:firstColumn="1" w:lastColumn="0" w:noHBand="0" w:noVBand="1"/>
      </w:tblPr>
      <w:tblGrid>
        <w:gridCol w:w="659"/>
        <w:gridCol w:w="2809"/>
        <w:gridCol w:w="1212"/>
        <w:gridCol w:w="822"/>
        <w:gridCol w:w="324"/>
        <w:gridCol w:w="669"/>
        <w:gridCol w:w="1047"/>
        <w:gridCol w:w="1127"/>
      </w:tblGrid>
      <w:tr w:rsidR="007F196C">
        <w:trPr>
          <w:trHeight w:val="312"/>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jc w:val="left"/>
              <w:rPr>
                <w:b/>
                <w:bCs/>
                <w:sz w:val="22"/>
                <w:szCs w:val="22"/>
              </w:rPr>
            </w:pPr>
            <w:r>
              <w:rPr>
                <w:rFonts w:hint="eastAsia"/>
                <w:b/>
                <w:bCs/>
                <w:sz w:val="22"/>
                <w:szCs w:val="22"/>
              </w:rPr>
              <w:t>一、成片开发范围现状情况</w:t>
            </w:r>
          </w:p>
        </w:tc>
      </w:tr>
      <w:tr w:rsidR="007F196C" w:rsidTr="00A05C4A">
        <w:trPr>
          <w:trHeight w:val="312"/>
        </w:trPr>
        <w:tc>
          <w:tcPr>
            <w:tcW w:w="380" w:type="pct"/>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jc w:val="left"/>
              <w:rPr>
                <w:sz w:val="22"/>
                <w:szCs w:val="22"/>
              </w:rPr>
            </w:pPr>
            <w:r>
              <w:rPr>
                <w:rFonts w:hint="eastAsia"/>
                <w:sz w:val="22"/>
                <w:szCs w:val="22"/>
              </w:rPr>
              <w:t>位置</w:t>
            </w:r>
          </w:p>
        </w:tc>
        <w:tc>
          <w:tcPr>
            <w:tcW w:w="4620" w:type="pct"/>
            <w:gridSpan w:val="7"/>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jc w:val="left"/>
              <w:rPr>
                <w:sz w:val="22"/>
                <w:szCs w:val="22"/>
              </w:rPr>
            </w:pPr>
            <w:r>
              <w:rPr>
                <w:rFonts w:hint="eastAsia"/>
                <w:sz w:val="22"/>
                <w:szCs w:val="22"/>
              </w:rPr>
              <w:t>竟陵办事处、</w:t>
            </w:r>
            <w:proofErr w:type="gramStart"/>
            <w:r>
              <w:rPr>
                <w:rFonts w:hint="eastAsia"/>
                <w:sz w:val="22"/>
                <w:szCs w:val="22"/>
              </w:rPr>
              <w:t>侯口街道</w:t>
            </w:r>
            <w:proofErr w:type="gramEnd"/>
            <w:r>
              <w:rPr>
                <w:rFonts w:hint="eastAsia"/>
                <w:sz w:val="22"/>
                <w:szCs w:val="22"/>
              </w:rPr>
              <w:t>、岳口镇、多</w:t>
            </w:r>
            <w:proofErr w:type="gramStart"/>
            <w:r>
              <w:rPr>
                <w:rFonts w:hint="eastAsia"/>
                <w:sz w:val="22"/>
                <w:szCs w:val="22"/>
              </w:rPr>
              <w:t>祥</w:t>
            </w:r>
            <w:proofErr w:type="gramEnd"/>
            <w:r>
              <w:rPr>
                <w:rFonts w:hint="eastAsia"/>
                <w:sz w:val="22"/>
                <w:szCs w:val="22"/>
              </w:rPr>
              <w:t>镇、黄潭镇、小板镇、石家河镇、</w:t>
            </w:r>
            <w:proofErr w:type="gramStart"/>
            <w:r>
              <w:rPr>
                <w:rFonts w:hint="eastAsia"/>
                <w:sz w:val="22"/>
                <w:szCs w:val="22"/>
              </w:rPr>
              <w:t>九真镇和皂市镇</w:t>
            </w:r>
            <w:proofErr w:type="gramEnd"/>
          </w:p>
        </w:tc>
      </w:tr>
      <w:tr w:rsidR="007F196C" w:rsidTr="00A05C4A">
        <w:trPr>
          <w:trHeight w:val="564"/>
        </w:trPr>
        <w:tc>
          <w:tcPr>
            <w:tcW w:w="380" w:type="pct"/>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四至范围</w:t>
            </w:r>
          </w:p>
        </w:tc>
        <w:tc>
          <w:tcPr>
            <w:tcW w:w="4620" w:type="pct"/>
            <w:gridSpan w:val="7"/>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jc w:val="both"/>
              <w:rPr>
                <w:sz w:val="22"/>
                <w:szCs w:val="22"/>
              </w:rPr>
            </w:pPr>
            <w:r>
              <w:rPr>
                <w:rFonts w:hint="eastAsia"/>
                <w:sz w:val="22"/>
                <w:szCs w:val="22"/>
              </w:rPr>
              <w:t>东至多</w:t>
            </w:r>
            <w:proofErr w:type="gramStart"/>
            <w:r>
              <w:rPr>
                <w:rFonts w:hint="eastAsia"/>
                <w:sz w:val="22"/>
                <w:szCs w:val="22"/>
              </w:rPr>
              <w:t>祥</w:t>
            </w:r>
            <w:proofErr w:type="gramEnd"/>
            <w:r>
              <w:rPr>
                <w:rFonts w:hint="eastAsia"/>
                <w:sz w:val="22"/>
                <w:szCs w:val="22"/>
              </w:rPr>
              <w:t>镇友爱路，南至天仙大道，西至石家河镇魏塆，北至</w:t>
            </w:r>
            <w:proofErr w:type="gramStart"/>
            <w:r>
              <w:rPr>
                <w:rFonts w:hint="eastAsia"/>
                <w:sz w:val="22"/>
                <w:szCs w:val="22"/>
              </w:rPr>
              <w:t>皂</w:t>
            </w:r>
            <w:proofErr w:type="gramEnd"/>
            <w:r>
              <w:rPr>
                <w:rFonts w:hint="eastAsia"/>
                <w:sz w:val="22"/>
                <w:szCs w:val="22"/>
              </w:rPr>
              <w:t>市镇</w:t>
            </w:r>
            <w:r>
              <w:rPr>
                <w:rFonts w:hint="eastAsia"/>
                <w:sz w:val="22"/>
                <w:szCs w:val="22"/>
              </w:rPr>
              <w:t>G347</w:t>
            </w:r>
          </w:p>
        </w:tc>
      </w:tr>
      <w:tr w:rsidR="007F196C" w:rsidTr="00A05C4A">
        <w:trPr>
          <w:trHeight w:val="312"/>
        </w:trPr>
        <w:tc>
          <w:tcPr>
            <w:tcW w:w="380" w:type="pct"/>
            <w:vMerge w:val="restart"/>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土地利用现状</w:t>
            </w:r>
          </w:p>
        </w:tc>
        <w:tc>
          <w:tcPr>
            <w:tcW w:w="1620" w:type="pct"/>
            <w:vMerge w:val="restar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地类</w:t>
            </w:r>
          </w:p>
        </w:tc>
        <w:tc>
          <w:tcPr>
            <w:tcW w:w="2350" w:type="pct"/>
            <w:gridSpan w:val="5"/>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成片开发范围</w:t>
            </w:r>
          </w:p>
        </w:tc>
        <w:tc>
          <w:tcPr>
            <w:tcW w:w="650" w:type="pct"/>
            <w:vMerge w:val="restart"/>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其中：拟征收土地范围面积</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vMerge/>
            <w:tcBorders>
              <w:top w:val="nil"/>
              <w:left w:val="nil"/>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成片开发总面积</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比例（</w:t>
            </w:r>
            <w:r>
              <w:rPr>
                <w:rFonts w:hint="eastAsia"/>
                <w:spacing w:val="0"/>
                <w:sz w:val="22"/>
                <w:szCs w:val="22"/>
              </w:rPr>
              <w:t>%</w:t>
            </w:r>
            <w:r>
              <w:rPr>
                <w:rFonts w:hint="eastAsia"/>
                <w:spacing w:val="0"/>
                <w:sz w:val="22"/>
                <w:szCs w:val="22"/>
              </w:rPr>
              <w:t>）</w:t>
            </w:r>
          </w:p>
        </w:tc>
        <w:tc>
          <w:tcPr>
            <w:tcW w:w="573" w:type="pct"/>
            <w:gridSpan w:val="2"/>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国有土地</w:t>
            </w:r>
          </w:p>
        </w:tc>
        <w:tc>
          <w:tcPr>
            <w:tcW w:w="604" w:type="pct"/>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0"/>
                <w:sz w:val="22"/>
                <w:szCs w:val="22"/>
              </w:rPr>
            </w:pPr>
            <w:r>
              <w:rPr>
                <w:rFonts w:hint="eastAsia"/>
                <w:spacing w:val="0"/>
                <w:sz w:val="22"/>
                <w:szCs w:val="22"/>
              </w:rPr>
              <w:t>集体土地</w:t>
            </w:r>
          </w:p>
        </w:tc>
        <w:tc>
          <w:tcPr>
            <w:tcW w:w="650" w:type="pct"/>
            <w:vMerge/>
            <w:tcBorders>
              <w:top w:val="single" w:sz="8" w:space="0" w:color="000000"/>
              <w:left w:val="nil"/>
              <w:bottom w:val="single" w:sz="8" w:space="0" w:color="000000"/>
              <w:right w:val="single" w:sz="8" w:space="0" w:color="000000"/>
            </w:tcBorders>
            <w:shd w:val="clear" w:color="auto" w:fill="auto"/>
            <w:vAlign w:val="center"/>
          </w:tcPr>
          <w:p w:rsidR="007F196C" w:rsidRDefault="007F196C">
            <w:pPr>
              <w:pStyle w:val="ab"/>
              <w:spacing w:line="240" w:lineRule="auto"/>
              <w:rPr>
                <w:spacing w:val="0"/>
                <w:sz w:val="22"/>
                <w:szCs w:val="22"/>
              </w:rPr>
            </w:pP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耕地（</w:t>
            </w:r>
            <w:r>
              <w:rPr>
                <w:rFonts w:hint="eastAsia"/>
                <w:spacing w:val="-11"/>
                <w:sz w:val="22"/>
                <w:szCs w:val="22"/>
              </w:rPr>
              <w:t>01</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76.5505</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58.38</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0.1775</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76.373</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76.5505</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园地（</w:t>
            </w:r>
            <w:r>
              <w:rPr>
                <w:rFonts w:hint="eastAsia"/>
                <w:spacing w:val="-11"/>
                <w:sz w:val="22"/>
                <w:szCs w:val="22"/>
              </w:rPr>
              <w:t>02</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林地（</w:t>
            </w:r>
            <w:r>
              <w:rPr>
                <w:rFonts w:hint="eastAsia"/>
                <w:spacing w:val="-11"/>
                <w:sz w:val="22"/>
                <w:szCs w:val="22"/>
              </w:rPr>
              <w:t>03</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5.6731</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4.33</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0.4078</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5.2653</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5.6731</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草地（</w:t>
            </w:r>
            <w:r>
              <w:rPr>
                <w:rFonts w:hint="eastAsia"/>
                <w:spacing w:val="-11"/>
                <w:sz w:val="22"/>
                <w:szCs w:val="22"/>
              </w:rPr>
              <w:t>04</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0.0049</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0.0</w:t>
            </w:r>
            <w:r>
              <w:rPr>
                <w:rFonts w:hint="eastAsia"/>
                <w:sz w:val="22"/>
                <w:szCs w:val="22"/>
                <w:lang w:bidi="ar"/>
              </w:rPr>
              <w:t>1</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0.0049</w:t>
            </w:r>
          </w:p>
        </w:tc>
        <w:tc>
          <w:tcPr>
            <w:tcW w:w="604" w:type="pct"/>
            <w:tcBorders>
              <w:top w:val="nil"/>
              <w:left w:val="nil"/>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lang w:bidi="ar"/>
              </w:rPr>
            </w:pP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0.0049</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商业服务业用地（</w:t>
            </w:r>
            <w:r>
              <w:rPr>
                <w:rFonts w:hint="eastAsia"/>
                <w:spacing w:val="-11"/>
                <w:sz w:val="22"/>
                <w:szCs w:val="22"/>
              </w:rPr>
              <w:t>05</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0.3572</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0.27</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0.3572</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0.3572</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工矿用地（</w:t>
            </w:r>
            <w:r>
              <w:rPr>
                <w:rFonts w:hint="eastAsia"/>
                <w:spacing w:val="-11"/>
                <w:sz w:val="22"/>
                <w:szCs w:val="22"/>
              </w:rPr>
              <w:t>06</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2.7597</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2.10</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1.8905</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 xml:space="preserve">0.8692 </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2.7597</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住宅用地（</w:t>
            </w:r>
            <w:r>
              <w:rPr>
                <w:rFonts w:hint="eastAsia"/>
                <w:spacing w:val="-11"/>
                <w:sz w:val="22"/>
                <w:szCs w:val="22"/>
              </w:rPr>
              <w:t>07</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2.8907</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2.20</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0.1475</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2.7432</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2.8907</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公共管理与公共服务用地（</w:t>
            </w:r>
            <w:r>
              <w:rPr>
                <w:rFonts w:hint="eastAsia"/>
                <w:spacing w:val="-11"/>
                <w:sz w:val="22"/>
                <w:szCs w:val="22"/>
              </w:rPr>
              <w:t>08</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12.5148</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9.54</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12.4901</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0.0247</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0.0261</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特殊用地（</w:t>
            </w:r>
            <w:r>
              <w:rPr>
                <w:rFonts w:hint="eastAsia"/>
                <w:spacing w:val="-11"/>
                <w:sz w:val="22"/>
                <w:szCs w:val="22"/>
              </w:rPr>
              <w:t>09</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0.3483</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0.27</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0.3483</w:t>
            </w:r>
          </w:p>
        </w:tc>
        <w:tc>
          <w:tcPr>
            <w:tcW w:w="604" w:type="pct"/>
            <w:tcBorders>
              <w:top w:val="nil"/>
              <w:left w:val="nil"/>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lang w:bidi="ar"/>
              </w:rPr>
            </w:pP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交通运输用地（</w:t>
            </w:r>
            <w:r>
              <w:rPr>
                <w:rFonts w:hint="eastAsia"/>
                <w:spacing w:val="-11"/>
                <w:sz w:val="22"/>
                <w:szCs w:val="22"/>
              </w:rPr>
              <w:t>10</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23.3335</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17.79</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18.4251</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4.9084</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3.2993</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水域及水利设施用地（</w:t>
            </w:r>
            <w:r>
              <w:rPr>
                <w:rFonts w:hint="eastAsia"/>
                <w:spacing w:val="-11"/>
                <w:sz w:val="22"/>
                <w:szCs w:val="22"/>
              </w:rPr>
              <w:t>11</w:t>
            </w:r>
            <w:r>
              <w:rPr>
                <w:rFonts w:hint="eastAsia"/>
                <w:spacing w:val="-11"/>
                <w:sz w:val="22"/>
                <w:szCs w:val="22"/>
              </w:rPr>
              <w:t>）</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6.5614</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5.00</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0.8294</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5.732</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6.5614</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pacing w:val="-11"/>
                <w:sz w:val="22"/>
                <w:szCs w:val="22"/>
              </w:rPr>
            </w:pPr>
            <w:r>
              <w:rPr>
                <w:rFonts w:hint="eastAsia"/>
                <w:spacing w:val="-11"/>
                <w:sz w:val="22"/>
                <w:szCs w:val="22"/>
              </w:rPr>
              <w:t>其他土地</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0.1387</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0.11</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0.1387</w:t>
            </w:r>
          </w:p>
        </w:tc>
        <w:tc>
          <w:tcPr>
            <w:tcW w:w="604" w:type="pct"/>
            <w:tcBorders>
              <w:top w:val="nil"/>
              <w:left w:val="nil"/>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lang w:bidi="ar"/>
              </w:rPr>
            </w:pP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0.1387</w:t>
            </w:r>
          </w:p>
        </w:tc>
      </w:tr>
      <w:tr w:rsidR="007F196C" w:rsidTr="00A05C4A">
        <w:trPr>
          <w:trHeight w:val="312"/>
        </w:trPr>
        <w:tc>
          <w:tcPr>
            <w:tcW w:w="380" w:type="pct"/>
            <w:vMerge/>
            <w:tcBorders>
              <w:top w:val="nil"/>
              <w:left w:val="single" w:sz="8" w:space="0" w:color="000000"/>
              <w:bottom w:val="single" w:sz="8" w:space="0" w:color="000000"/>
              <w:right w:val="single" w:sz="8" w:space="0" w:color="000000"/>
            </w:tcBorders>
            <w:shd w:val="clear" w:color="auto" w:fill="auto"/>
            <w:vAlign w:val="center"/>
          </w:tcPr>
          <w:p w:rsidR="007F196C" w:rsidRDefault="007F196C">
            <w:pPr>
              <w:pStyle w:val="ab"/>
              <w:spacing w:line="240" w:lineRule="auto"/>
              <w:rPr>
                <w:sz w:val="22"/>
                <w:szCs w:val="22"/>
              </w:rPr>
            </w:pPr>
          </w:p>
        </w:tc>
        <w:tc>
          <w:tcPr>
            <w:tcW w:w="1620" w:type="pct"/>
            <w:tcBorders>
              <w:top w:val="nil"/>
              <w:left w:val="nil"/>
              <w:bottom w:val="single" w:sz="8" w:space="0" w:color="000000"/>
              <w:right w:val="single" w:sz="8" w:space="0" w:color="000000"/>
            </w:tcBorders>
            <w:shd w:val="clear" w:color="auto" w:fill="auto"/>
            <w:noWrap/>
            <w:vAlign w:val="center"/>
          </w:tcPr>
          <w:p w:rsidR="007F196C" w:rsidRDefault="00A9782B">
            <w:pPr>
              <w:pStyle w:val="ab"/>
              <w:spacing w:line="240" w:lineRule="auto"/>
              <w:rPr>
                <w:b/>
                <w:bCs/>
                <w:sz w:val="22"/>
                <w:szCs w:val="22"/>
              </w:rPr>
            </w:pPr>
            <w:r>
              <w:rPr>
                <w:rFonts w:hint="eastAsia"/>
                <w:b/>
                <w:bCs/>
                <w:sz w:val="22"/>
                <w:szCs w:val="22"/>
              </w:rPr>
              <w:t>合计</w:t>
            </w:r>
          </w:p>
        </w:tc>
        <w:tc>
          <w:tcPr>
            <w:tcW w:w="699"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131.1328</w:t>
            </w:r>
          </w:p>
        </w:tc>
        <w:tc>
          <w:tcPr>
            <w:tcW w:w="47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100.00</w:t>
            </w:r>
          </w:p>
        </w:tc>
        <w:tc>
          <w:tcPr>
            <w:tcW w:w="573" w:type="pct"/>
            <w:gridSpan w:val="2"/>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35.2170</w:t>
            </w:r>
          </w:p>
        </w:tc>
        <w:tc>
          <w:tcPr>
            <w:tcW w:w="604"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95.9158</w:t>
            </w:r>
          </w:p>
        </w:tc>
        <w:tc>
          <w:tcPr>
            <w:tcW w:w="650" w:type="pct"/>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98.2616</w:t>
            </w:r>
          </w:p>
        </w:tc>
      </w:tr>
      <w:tr w:rsidR="007F196C">
        <w:trPr>
          <w:trHeight w:val="312"/>
        </w:trPr>
        <w:tc>
          <w:tcPr>
            <w:tcW w:w="5000" w:type="pct"/>
            <w:gridSpan w:val="8"/>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jc w:val="left"/>
              <w:rPr>
                <w:b/>
                <w:bCs/>
                <w:sz w:val="22"/>
                <w:szCs w:val="22"/>
              </w:rPr>
            </w:pPr>
            <w:r>
              <w:rPr>
                <w:rFonts w:hint="eastAsia"/>
                <w:b/>
                <w:bCs/>
                <w:sz w:val="22"/>
                <w:szCs w:val="22"/>
              </w:rPr>
              <w:t>二、成片开发范围规划情况</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依据的规划名称</w:t>
            </w:r>
          </w:p>
        </w:tc>
        <w:tc>
          <w:tcPr>
            <w:tcW w:w="3000" w:type="pct"/>
            <w:gridSpan w:val="6"/>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《天门市城市总体规划（修编）（</w:t>
            </w:r>
            <w:r>
              <w:rPr>
                <w:rFonts w:hint="eastAsia"/>
                <w:sz w:val="22"/>
                <w:szCs w:val="22"/>
              </w:rPr>
              <w:t>2006-2020</w:t>
            </w:r>
            <w:r>
              <w:rPr>
                <w:rFonts w:hint="eastAsia"/>
                <w:sz w:val="22"/>
                <w:szCs w:val="22"/>
              </w:rPr>
              <w:t>）》</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主要用途</w:t>
            </w:r>
          </w:p>
        </w:tc>
        <w:tc>
          <w:tcPr>
            <w:tcW w:w="3000" w:type="pct"/>
            <w:gridSpan w:val="6"/>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公共管理与公共服务用地、商业服务业用地、工矿用地、仓储用地、交通运输用地</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proofErr w:type="gramStart"/>
            <w:r>
              <w:rPr>
                <w:rFonts w:hint="eastAsia"/>
                <w:sz w:val="22"/>
                <w:szCs w:val="22"/>
              </w:rPr>
              <w:t>拟实现</w:t>
            </w:r>
            <w:proofErr w:type="gramEnd"/>
            <w:r>
              <w:rPr>
                <w:rFonts w:hint="eastAsia"/>
                <w:sz w:val="22"/>
                <w:szCs w:val="22"/>
              </w:rPr>
              <w:t>功能</w:t>
            </w:r>
          </w:p>
        </w:tc>
        <w:tc>
          <w:tcPr>
            <w:tcW w:w="3000" w:type="pct"/>
            <w:gridSpan w:val="6"/>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完善配套服务、支撑产业发展、保障粮食安全、完善交通基础设施、丰富文化生活</w:t>
            </w:r>
          </w:p>
        </w:tc>
      </w:tr>
      <w:tr w:rsidR="007F196C">
        <w:trPr>
          <w:trHeight w:val="312"/>
        </w:trPr>
        <w:tc>
          <w:tcPr>
            <w:tcW w:w="5000" w:type="pct"/>
            <w:gridSpan w:val="8"/>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jc w:val="left"/>
              <w:rPr>
                <w:b/>
                <w:bCs/>
                <w:sz w:val="22"/>
                <w:szCs w:val="22"/>
              </w:rPr>
            </w:pPr>
            <w:r>
              <w:rPr>
                <w:rFonts w:hint="eastAsia"/>
                <w:b/>
                <w:bCs/>
                <w:sz w:val="22"/>
                <w:szCs w:val="22"/>
              </w:rPr>
              <w:t>三、基础设施、公共服务设施及其他公益用地情况</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公益性用地面积</w:t>
            </w:r>
          </w:p>
        </w:tc>
        <w:tc>
          <w:tcPr>
            <w:tcW w:w="3000" w:type="pct"/>
            <w:gridSpan w:val="6"/>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rFonts w:hint="eastAsia"/>
                <w:sz w:val="22"/>
                <w:szCs w:val="22"/>
                <w:lang w:bidi="ar"/>
              </w:rPr>
              <w:t>53.6647</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公益性用地比例</w:t>
            </w:r>
          </w:p>
        </w:tc>
        <w:tc>
          <w:tcPr>
            <w:tcW w:w="3000" w:type="pct"/>
            <w:gridSpan w:val="6"/>
            <w:tcBorders>
              <w:top w:val="nil"/>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lang w:bidi="ar"/>
              </w:rPr>
            </w:pPr>
            <w:r>
              <w:rPr>
                <w:sz w:val="22"/>
                <w:szCs w:val="22"/>
                <w:lang w:bidi="ar"/>
              </w:rPr>
              <w:t>40.92%</w:t>
            </w:r>
          </w:p>
        </w:tc>
      </w:tr>
      <w:tr w:rsidR="007F196C">
        <w:trPr>
          <w:trHeight w:val="312"/>
        </w:trPr>
        <w:tc>
          <w:tcPr>
            <w:tcW w:w="5000" w:type="pct"/>
            <w:gridSpan w:val="8"/>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jc w:val="left"/>
              <w:rPr>
                <w:b/>
                <w:bCs/>
                <w:sz w:val="22"/>
                <w:szCs w:val="22"/>
              </w:rPr>
            </w:pPr>
            <w:r>
              <w:rPr>
                <w:rFonts w:hint="eastAsia"/>
                <w:b/>
                <w:bCs/>
                <w:sz w:val="22"/>
                <w:szCs w:val="22"/>
              </w:rPr>
              <w:t>四、成片开发土地征收与供地年度实施计划</w:t>
            </w:r>
          </w:p>
        </w:tc>
      </w:tr>
      <w:tr w:rsidR="007F196C"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实施年度</w:t>
            </w:r>
          </w:p>
        </w:tc>
        <w:tc>
          <w:tcPr>
            <w:tcW w:w="1360" w:type="pct"/>
            <w:gridSpan w:val="3"/>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征地面积</w:t>
            </w:r>
          </w:p>
        </w:tc>
        <w:tc>
          <w:tcPr>
            <w:tcW w:w="1640" w:type="pct"/>
            <w:gridSpan w:val="3"/>
            <w:tcBorders>
              <w:top w:val="single" w:sz="8" w:space="0" w:color="000000"/>
              <w:left w:val="nil"/>
              <w:bottom w:val="single" w:sz="8" w:space="0" w:color="000000"/>
              <w:right w:val="single" w:sz="8" w:space="0" w:color="000000"/>
            </w:tcBorders>
            <w:shd w:val="clear" w:color="auto" w:fill="auto"/>
            <w:vAlign w:val="center"/>
          </w:tcPr>
          <w:p w:rsidR="007F196C" w:rsidRDefault="00A9782B">
            <w:pPr>
              <w:pStyle w:val="ab"/>
              <w:spacing w:line="240" w:lineRule="auto"/>
              <w:rPr>
                <w:sz w:val="22"/>
                <w:szCs w:val="22"/>
              </w:rPr>
            </w:pPr>
            <w:r>
              <w:rPr>
                <w:rFonts w:hint="eastAsia"/>
                <w:sz w:val="22"/>
                <w:szCs w:val="22"/>
              </w:rPr>
              <w:t>供地面积</w:t>
            </w:r>
          </w:p>
        </w:tc>
      </w:tr>
      <w:tr w:rsidR="00A05C4A"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rFonts w:hint="eastAsia"/>
                <w:sz w:val="22"/>
                <w:szCs w:val="22"/>
                <w:lang w:bidi="ar"/>
              </w:rPr>
              <w:t>2023</w:t>
            </w:r>
            <w:r>
              <w:rPr>
                <w:rFonts w:hint="eastAsia"/>
                <w:sz w:val="22"/>
                <w:szCs w:val="22"/>
                <w:lang w:bidi="ar"/>
              </w:rPr>
              <w:t>年</w:t>
            </w:r>
          </w:p>
        </w:tc>
        <w:tc>
          <w:tcPr>
            <w:tcW w:w="1360" w:type="pct"/>
            <w:gridSpan w:val="3"/>
            <w:tcBorders>
              <w:top w:val="nil"/>
              <w:left w:val="nil"/>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sz w:val="22"/>
                <w:szCs w:val="22"/>
                <w:lang w:bidi="ar"/>
              </w:rPr>
              <w:t>51.4382</w:t>
            </w:r>
          </w:p>
        </w:tc>
        <w:tc>
          <w:tcPr>
            <w:tcW w:w="1640" w:type="pct"/>
            <w:gridSpan w:val="3"/>
            <w:tcBorders>
              <w:top w:val="nil"/>
              <w:left w:val="nil"/>
              <w:bottom w:val="single" w:sz="8" w:space="0" w:color="000000"/>
              <w:right w:val="single" w:sz="8" w:space="0" w:color="000000"/>
            </w:tcBorders>
            <w:shd w:val="clear" w:color="auto" w:fill="auto"/>
          </w:tcPr>
          <w:p w:rsidR="00A05C4A" w:rsidRPr="00A05C4A" w:rsidRDefault="00A05C4A" w:rsidP="00A05C4A">
            <w:pPr>
              <w:pStyle w:val="ab"/>
              <w:pBdr>
                <w:top w:val="none" w:sz="0" w:space="0" w:color="auto"/>
                <w:left w:val="none" w:sz="0" w:space="0" w:color="auto"/>
                <w:bottom w:val="none" w:sz="0" w:space="0" w:color="auto"/>
                <w:right w:val="none" w:sz="0" w:space="0" w:color="auto"/>
              </w:pBdr>
              <w:spacing w:line="240" w:lineRule="auto"/>
              <w:rPr>
                <w:sz w:val="22"/>
                <w:szCs w:val="22"/>
                <w:lang w:bidi="ar"/>
              </w:rPr>
            </w:pPr>
            <w:r w:rsidRPr="00A05C4A">
              <w:rPr>
                <w:sz w:val="22"/>
                <w:szCs w:val="22"/>
                <w:lang w:bidi="ar"/>
              </w:rPr>
              <w:t>49.4819</w:t>
            </w:r>
          </w:p>
        </w:tc>
      </w:tr>
      <w:tr w:rsidR="00A05C4A"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rFonts w:hint="eastAsia"/>
                <w:sz w:val="22"/>
                <w:szCs w:val="22"/>
                <w:lang w:bidi="ar"/>
              </w:rPr>
              <w:t>2024</w:t>
            </w:r>
            <w:r>
              <w:rPr>
                <w:rFonts w:hint="eastAsia"/>
                <w:sz w:val="22"/>
                <w:szCs w:val="22"/>
                <w:lang w:bidi="ar"/>
              </w:rPr>
              <w:t>年</w:t>
            </w:r>
          </w:p>
        </w:tc>
        <w:tc>
          <w:tcPr>
            <w:tcW w:w="1360" w:type="pct"/>
            <w:gridSpan w:val="3"/>
            <w:tcBorders>
              <w:top w:val="nil"/>
              <w:left w:val="nil"/>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sz w:val="22"/>
                <w:szCs w:val="22"/>
                <w:lang w:bidi="ar"/>
              </w:rPr>
              <w:t>46.8234</w:t>
            </w:r>
          </w:p>
        </w:tc>
        <w:tc>
          <w:tcPr>
            <w:tcW w:w="1640" w:type="pct"/>
            <w:gridSpan w:val="3"/>
            <w:tcBorders>
              <w:top w:val="nil"/>
              <w:left w:val="nil"/>
              <w:bottom w:val="single" w:sz="8" w:space="0" w:color="000000"/>
              <w:right w:val="single" w:sz="8" w:space="0" w:color="000000"/>
            </w:tcBorders>
            <w:shd w:val="clear" w:color="auto" w:fill="auto"/>
          </w:tcPr>
          <w:p w:rsidR="00A05C4A" w:rsidRPr="00A05C4A" w:rsidRDefault="00A05C4A" w:rsidP="00A05C4A">
            <w:pPr>
              <w:pStyle w:val="ab"/>
              <w:pBdr>
                <w:top w:val="none" w:sz="0" w:space="0" w:color="auto"/>
                <w:left w:val="none" w:sz="0" w:space="0" w:color="auto"/>
                <w:bottom w:val="none" w:sz="0" w:space="0" w:color="auto"/>
                <w:right w:val="none" w:sz="0" w:space="0" w:color="auto"/>
              </w:pBdr>
              <w:spacing w:line="240" w:lineRule="auto"/>
              <w:rPr>
                <w:sz w:val="22"/>
                <w:szCs w:val="22"/>
                <w:lang w:bidi="ar"/>
              </w:rPr>
            </w:pPr>
            <w:r w:rsidRPr="00A05C4A">
              <w:rPr>
                <w:sz w:val="22"/>
                <w:szCs w:val="22"/>
                <w:lang w:bidi="ar"/>
              </w:rPr>
              <w:t>29.1275</w:t>
            </w:r>
          </w:p>
        </w:tc>
      </w:tr>
      <w:tr w:rsidR="00A05C4A" w:rsidTr="00A05C4A">
        <w:trPr>
          <w:trHeight w:val="312"/>
        </w:trPr>
        <w:tc>
          <w:tcPr>
            <w:tcW w:w="2000" w:type="pct"/>
            <w:gridSpan w:val="2"/>
            <w:tcBorders>
              <w:top w:val="nil"/>
              <w:left w:val="single" w:sz="8" w:space="0" w:color="000000"/>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rFonts w:hint="eastAsia"/>
                <w:sz w:val="22"/>
                <w:szCs w:val="22"/>
                <w:lang w:bidi="ar"/>
              </w:rPr>
              <w:t>合计</w:t>
            </w:r>
          </w:p>
        </w:tc>
        <w:tc>
          <w:tcPr>
            <w:tcW w:w="1360" w:type="pct"/>
            <w:gridSpan w:val="3"/>
            <w:tcBorders>
              <w:top w:val="nil"/>
              <w:left w:val="nil"/>
              <w:bottom w:val="single" w:sz="8" w:space="0" w:color="000000"/>
              <w:right w:val="single" w:sz="8" w:space="0" w:color="000000"/>
            </w:tcBorders>
            <w:shd w:val="clear" w:color="auto" w:fill="auto"/>
            <w:vAlign w:val="center"/>
          </w:tcPr>
          <w:p w:rsidR="00A05C4A" w:rsidRDefault="00A05C4A">
            <w:pPr>
              <w:pStyle w:val="ab"/>
              <w:spacing w:line="240" w:lineRule="auto"/>
              <w:rPr>
                <w:sz w:val="22"/>
                <w:szCs w:val="22"/>
                <w:lang w:bidi="ar"/>
              </w:rPr>
            </w:pPr>
            <w:r>
              <w:rPr>
                <w:rFonts w:hint="eastAsia"/>
                <w:sz w:val="22"/>
                <w:szCs w:val="22"/>
                <w:lang w:bidi="ar"/>
              </w:rPr>
              <w:t>98.2616</w:t>
            </w:r>
          </w:p>
        </w:tc>
        <w:tc>
          <w:tcPr>
            <w:tcW w:w="1640" w:type="pct"/>
            <w:gridSpan w:val="3"/>
            <w:tcBorders>
              <w:top w:val="nil"/>
              <w:left w:val="nil"/>
              <w:bottom w:val="single" w:sz="8" w:space="0" w:color="000000"/>
              <w:right w:val="single" w:sz="8" w:space="0" w:color="000000"/>
            </w:tcBorders>
            <w:shd w:val="clear" w:color="auto" w:fill="auto"/>
          </w:tcPr>
          <w:p w:rsidR="00A05C4A" w:rsidRPr="00A05C4A" w:rsidRDefault="00A05C4A" w:rsidP="00A05C4A">
            <w:pPr>
              <w:pStyle w:val="ab"/>
              <w:pBdr>
                <w:top w:val="none" w:sz="0" w:space="0" w:color="auto"/>
                <w:left w:val="none" w:sz="0" w:space="0" w:color="auto"/>
                <w:bottom w:val="none" w:sz="0" w:space="0" w:color="auto"/>
                <w:right w:val="none" w:sz="0" w:space="0" w:color="auto"/>
              </w:pBdr>
              <w:spacing w:line="240" w:lineRule="auto"/>
              <w:rPr>
                <w:sz w:val="22"/>
                <w:szCs w:val="22"/>
                <w:lang w:bidi="ar"/>
              </w:rPr>
            </w:pPr>
            <w:r w:rsidRPr="00A05C4A">
              <w:rPr>
                <w:sz w:val="22"/>
                <w:szCs w:val="22"/>
                <w:lang w:bidi="ar"/>
              </w:rPr>
              <w:t>78.6094</w:t>
            </w:r>
          </w:p>
        </w:tc>
      </w:tr>
    </w:tbl>
    <w:p w:rsidR="007F196C" w:rsidRDefault="007F196C" w:rsidP="00A05C4A">
      <w:pPr>
        <w:pStyle w:val="a0"/>
        <w:ind w:firstLineChars="0" w:firstLine="0"/>
      </w:pPr>
      <w:bookmarkStart w:id="47" w:name="_GoBack"/>
      <w:bookmarkEnd w:id="47"/>
    </w:p>
    <w:sectPr w:rsidR="007F196C">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21" w:rsidRDefault="00A76A21">
      <w:pPr>
        <w:spacing w:line="240" w:lineRule="auto"/>
        <w:ind w:firstLine="640"/>
      </w:pPr>
      <w:r>
        <w:separator/>
      </w:r>
    </w:p>
  </w:endnote>
  <w:endnote w:type="continuationSeparator" w:id="0">
    <w:p w:rsidR="00A76A21" w:rsidRDefault="00A76A2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rsidP="00A9782B">
    <w:pPr>
      <w:pStyle w:val="a6"/>
      <w:ind w:rightChars="100" w:right="320" w:firstLineChars="101" w:firstLine="283"/>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12</w:t>
    </w:r>
    <w:r>
      <w:rPr>
        <w:rFonts w:ascii="宋体" w:eastAsia="宋体" w:hAnsi="宋体"/>
        <w:sz w:val="28"/>
        <w:szCs w:val="28"/>
      </w:rPr>
      <w:fldChar w:fldCharType="end"/>
    </w:r>
    <w:r>
      <w:rPr>
        <w:rFonts w:ascii="宋体" w:eastAsia="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pPr>
      <w:pStyle w:val="a6"/>
      <w:wordWrap w:val="0"/>
      <w:ind w:leftChars="100" w:left="320" w:rightChars="100" w:right="320" w:firstLine="560"/>
      <w:rPr>
        <w:rFonts w:ascii="宋体" w:eastAsia="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rsidP="00A9782B">
    <w:pPr>
      <w:pStyle w:val="a6"/>
      <w:framePr w:wrap="around" w:vAnchor="text" w:hAnchor="margin" w:xAlign="outside" w:y="1"/>
      <w:ind w:firstLineChars="101" w:firstLine="283"/>
      <w:rPr>
        <w:rStyle w:val="aa"/>
        <w:rFonts w:ascii="宋体" w:eastAsia="宋体" w:hAnsi="宋体"/>
        <w:sz w:val="28"/>
        <w:szCs w:val="28"/>
      </w:rPr>
    </w:pPr>
    <w:r>
      <w:rPr>
        <w:rFonts w:ascii="宋体" w:eastAsia="宋体" w:hAnsi="宋体"/>
        <w:sz w:val="28"/>
        <w:szCs w:val="28"/>
      </w:rPr>
      <w:t>—</w:t>
    </w:r>
    <w:r>
      <w:rPr>
        <w:rStyle w:val="aa"/>
        <w:rFonts w:ascii="宋体" w:eastAsia="宋体" w:hAnsi="宋体"/>
        <w:sz w:val="28"/>
        <w:szCs w:val="28"/>
      </w:rPr>
      <w:fldChar w:fldCharType="begin"/>
    </w:r>
    <w:r>
      <w:rPr>
        <w:rStyle w:val="aa"/>
        <w:rFonts w:ascii="宋体" w:eastAsia="宋体" w:hAnsi="宋体"/>
        <w:sz w:val="28"/>
        <w:szCs w:val="28"/>
      </w:rPr>
      <w:instrText xml:space="preserve">PAGE  </w:instrText>
    </w:r>
    <w:r>
      <w:rPr>
        <w:rStyle w:val="aa"/>
        <w:rFonts w:ascii="宋体" w:eastAsia="宋体" w:hAnsi="宋体"/>
        <w:sz w:val="28"/>
        <w:szCs w:val="28"/>
      </w:rPr>
      <w:fldChar w:fldCharType="separate"/>
    </w:r>
    <w:r>
      <w:rPr>
        <w:rStyle w:val="aa"/>
        <w:rFonts w:ascii="宋体" w:eastAsia="宋体" w:hAnsi="宋体"/>
        <w:sz w:val="28"/>
        <w:szCs w:val="28"/>
      </w:rPr>
      <w:t>20</w:t>
    </w:r>
    <w:r>
      <w:rPr>
        <w:rStyle w:val="aa"/>
        <w:rFonts w:ascii="宋体" w:eastAsia="宋体" w:hAnsi="宋体"/>
        <w:sz w:val="28"/>
        <w:szCs w:val="28"/>
      </w:rPr>
      <w:fldChar w:fldCharType="end"/>
    </w:r>
    <w:r>
      <w:rPr>
        <w:rFonts w:ascii="宋体" w:eastAsia="宋体" w:hAnsi="宋体"/>
        <w:sz w:val="28"/>
        <w:szCs w:val="28"/>
      </w:rPr>
      <w:t>—</w:t>
    </w:r>
  </w:p>
  <w:p w:rsidR="00A9782B" w:rsidRDefault="00A9782B">
    <w:pPr>
      <w:pStyle w:val="a6"/>
      <w:ind w:leftChars="100" w:left="320" w:rightChars="100" w:right="320" w:firstLine="360"/>
      <w:rPr>
        <w:rFonts w:ascii="宋体" w:eastAsia="宋体" w:hAnsi="宋体"/>
        <w:sz w:val="28"/>
        <w:szCs w:val="28"/>
      </w:rPr>
    </w:pPr>
    <w:r>
      <w:rPr>
        <w:noProof/>
      </w:rPr>
      <mc:AlternateContent>
        <mc:Choice Requires="wps">
          <w:drawing>
            <wp:anchor distT="0" distB="0" distL="114300" distR="114300" simplePos="0" relativeHeight="251659264" behindDoc="0" locked="0" layoutInCell="1" allowOverlap="1" wp14:anchorId="2435DD68" wp14:editId="417BA72A">
              <wp:simplePos x="0" y="0"/>
              <wp:positionH relativeFrom="margin">
                <wp:posOffset>7850505</wp:posOffset>
              </wp:positionH>
              <wp:positionV relativeFrom="paragraph">
                <wp:posOffset>-490855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9782B" w:rsidRDefault="00A9782B">
                          <w:pPr>
                            <w:pStyle w:val="a6"/>
                            <w:ind w:firstLine="360"/>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18.15pt;margin-top:-38.6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TBsQEAAE0DAAAOAAAAZHJzL2Uyb0RvYy54bWysU0tu2zAQ3RfIHQjuYylaBIZgOUgQJAgQ&#10;NAXSHoCmSIsAf+AwlnyB5gZdddN9z+VzdEhJzqe7IBtqfnyc92a0uhiMJjsRQDnb0LNFSYmw3LXK&#10;bhv64/vN6ZISiMy2TDsrGroXQC/WJ19Wva9F5TqnWxEIglioe9/QLkZfFwXwThgGC+eFxaR0wbCI&#10;btgWbWA9ohtdVGV5XvQutD44LgAwej0m6TrjSyl4fJASRCS6odhbzGfI5yadxXrF6m1gvlN8aoN9&#10;oAvDlMVHj1DXLDLyFNR/UEbx4MDJuODOFE5KxUXmgGzOyndsHjvmReaC4oA/ygSfB8u/7r4FotqG&#10;VpRYZnBEh1/Ph99/D39+kirJ03uoserRY10crtyAY57jgMHEepDBpC/yIZhHofdHccUQCU+XltVy&#10;WWKKY252EL94ue4DxFvhDElGQwNOL4vKdvcQx9K5JL1m3Y3SOk9Q2zcBxBwjIq/AdDsxGTtOVhw2&#10;w0Rv49o9sutxDRpqcU8p0XcWVU4bMxthNjaTkV4Ef/kUsY3cXUIdoZBVcnBmmd+0X2kpXvu56uUv&#10;WP8DAAD//wMAUEsDBBQABgAIAAAAIQCVTcgM3wAAAA0BAAAPAAAAZHJzL2Rvd25yZXYueG1sTI/B&#10;TsMwEETvSPyDtUjcWqcpNFWIU6FKXLhRKiRubrKNI+x1ZLtp8vdsT3Cb0T7NzlS7yVkxYoi9JwWr&#10;ZQYCqfFtT52C4+fbYgsiJk2ttp5QwYwRdvX9XaXL1l/pA8dD6gSHUCy1ApPSUEoZG4NOx6UfkPh2&#10;9sHpxDZ0sg36yuHOyjzLNtLpnviD0QPuDTY/h4tTUExfHoeIe/w+j00w/by177NSjw/T6wuIhFP6&#10;g+FWn6tDzZ1O/kJtFJZ9vt6smVWwKAoWN+Q5f2J1UpCvsgJkXcn/K+pfAAAA//8DAFBLAQItABQA&#10;BgAIAAAAIQC2gziS/gAAAOEBAAATAAAAAAAAAAAAAAAAAAAAAABbQ29udGVudF9UeXBlc10ueG1s&#10;UEsBAi0AFAAGAAgAAAAhADj9If/WAAAAlAEAAAsAAAAAAAAAAAAAAAAALwEAAF9yZWxzLy5yZWxz&#10;UEsBAi0AFAAGAAgAAAAhAE3ttMGxAQAATQMAAA4AAAAAAAAAAAAAAAAALgIAAGRycy9lMm9Eb2Mu&#10;eG1sUEsBAi0AFAAGAAgAAAAhAJVNyAzfAAAADQEAAA8AAAAAAAAAAAAAAAAACwQAAGRycy9kb3du&#10;cmV2LnhtbFBLBQYAAAAABAAEAPMAAAAXBQAAAAA=&#10;" filled="f" stroked="f">
              <v:textbox style="mso-fit-shape-to-text:t" inset="0,0,0,0">
                <w:txbxContent>
                  <w:p w:rsidR="00A9782B" w:rsidRDefault="00A9782B">
                    <w:pPr>
                      <w:pStyle w:val="a6"/>
                      <w:ind w:firstLine="360"/>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pPr>
      <w:pStyle w:val="a6"/>
      <w:ind w:leftChars="100" w:left="320" w:rightChars="100" w:right="320" w:firstLineChars="0" w:firstLine="360"/>
      <w:jc w:val="center"/>
    </w:pPr>
    <w:r>
      <w:rPr>
        <w:noProof/>
      </w:rPr>
      <mc:AlternateContent>
        <mc:Choice Requires="wps">
          <w:drawing>
            <wp:anchor distT="0" distB="0" distL="114300" distR="114300" simplePos="0" relativeHeight="251660288" behindDoc="0" locked="0" layoutInCell="1" allowOverlap="1" wp14:anchorId="3FC8BB91" wp14:editId="12D0843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782B" w:rsidRDefault="00A9782B" w:rsidP="00A9782B">
                          <w:pPr>
                            <w:pStyle w:val="a6"/>
                            <w:ind w:firstLine="360"/>
                          </w:pPr>
                          <w:r>
                            <w:fldChar w:fldCharType="begin"/>
                          </w:r>
                          <w:r>
                            <w:instrText xml:space="preserve"> PAGE  \* MERGEFORMAT </w:instrText>
                          </w:r>
                          <w:r>
                            <w:fldChar w:fldCharType="separate"/>
                          </w:r>
                          <w:r w:rsidR="00A05C4A">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9782B" w:rsidRDefault="00A9782B" w:rsidP="00A9782B">
                    <w:pPr>
                      <w:pStyle w:val="a6"/>
                      <w:ind w:firstLine="360"/>
                    </w:pPr>
                    <w:r>
                      <w:fldChar w:fldCharType="begin"/>
                    </w:r>
                    <w:r>
                      <w:instrText xml:space="preserve"> PAGE  \* MERGEFORMAT </w:instrText>
                    </w:r>
                    <w:r>
                      <w:fldChar w:fldCharType="separate"/>
                    </w:r>
                    <w:r w:rsidR="00A05C4A">
                      <w:rPr>
                        <w:noProof/>
                      </w:rPr>
                      <w:t>I</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rsidP="00A9782B">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21" w:rsidRDefault="00A76A21">
      <w:pPr>
        <w:ind w:firstLine="640"/>
      </w:pPr>
      <w:r>
        <w:separator/>
      </w:r>
    </w:p>
  </w:footnote>
  <w:footnote w:type="continuationSeparator" w:id="0">
    <w:p w:rsidR="00A76A21" w:rsidRDefault="00A76A21">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pPr>
      <w:pStyle w:val="a7"/>
      <w:pBdr>
        <w:top w:val="none" w:sz="0" w:space="0" w:color="auto"/>
        <w:left w:val="none" w:sz="0" w:space="0" w:color="auto"/>
        <w:bottom w:val="none" w:sz="0" w:space="0" w:color="auto"/>
        <w:right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2B" w:rsidRDefault="00A9782B">
    <w:pPr>
      <w:pStyle w:val="a7"/>
      <w:pBdr>
        <w:top w:val="none" w:sz="0" w:space="0" w:color="auto"/>
        <w:left w:val="none" w:sz="0" w:space="0" w:color="auto"/>
        <w:bottom w:val="none" w:sz="0" w:space="0" w:color="auto"/>
        <w:right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DB7A08"/>
    <w:multiLevelType w:val="multilevel"/>
    <w:tmpl w:val="B9DB7A08"/>
    <w:lvl w:ilvl="0">
      <w:start w:val="1"/>
      <w:numFmt w:val="decimal"/>
      <w:lvlText w:val="%1."/>
      <w:lvlJc w:val="left"/>
      <w:pPr>
        <w:ind w:left="425" w:hanging="425"/>
      </w:pPr>
      <w:rPr>
        <w:rFonts w:hint="default"/>
      </w:rPr>
    </w:lvl>
    <w:lvl w:ilvl="1">
      <w:start w:val="1"/>
      <w:numFmt w:val="decimal"/>
      <w:pStyle w:val="11"/>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pStyle w:val="1111"/>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HorizontalSpacing w:val="32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ODVmZWY1MzY2Y2VkODFkYWE2NzJmYzA0NTQ1Y2QifQ=="/>
  </w:docVars>
  <w:rsids>
    <w:rsidRoot w:val="00E04DC6"/>
    <w:rsid w:val="000D66F9"/>
    <w:rsid w:val="001B3132"/>
    <w:rsid w:val="007F196C"/>
    <w:rsid w:val="00A05C4A"/>
    <w:rsid w:val="00A76A21"/>
    <w:rsid w:val="00A9782B"/>
    <w:rsid w:val="00BF379C"/>
    <w:rsid w:val="00E04DC6"/>
    <w:rsid w:val="0159126E"/>
    <w:rsid w:val="0200793B"/>
    <w:rsid w:val="02063807"/>
    <w:rsid w:val="020D5F4C"/>
    <w:rsid w:val="02BA6BA7"/>
    <w:rsid w:val="02E34C6C"/>
    <w:rsid w:val="03622625"/>
    <w:rsid w:val="03E811F5"/>
    <w:rsid w:val="03F55763"/>
    <w:rsid w:val="05573EF5"/>
    <w:rsid w:val="062330E6"/>
    <w:rsid w:val="06E91DAA"/>
    <w:rsid w:val="07282543"/>
    <w:rsid w:val="07AA3BC8"/>
    <w:rsid w:val="0804742C"/>
    <w:rsid w:val="08133633"/>
    <w:rsid w:val="085B1D6F"/>
    <w:rsid w:val="08971678"/>
    <w:rsid w:val="08E86B43"/>
    <w:rsid w:val="0926781E"/>
    <w:rsid w:val="09284D23"/>
    <w:rsid w:val="09524F20"/>
    <w:rsid w:val="09D724DA"/>
    <w:rsid w:val="0A1B2824"/>
    <w:rsid w:val="0A467975"/>
    <w:rsid w:val="0A770D76"/>
    <w:rsid w:val="0ABA3F2C"/>
    <w:rsid w:val="0AEB3AE4"/>
    <w:rsid w:val="0B25104D"/>
    <w:rsid w:val="0B4E34C6"/>
    <w:rsid w:val="0BB46F5C"/>
    <w:rsid w:val="0BC35C62"/>
    <w:rsid w:val="0C00770F"/>
    <w:rsid w:val="0C1464BD"/>
    <w:rsid w:val="0D690A8B"/>
    <w:rsid w:val="0D7A4A46"/>
    <w:rsid w:val="0DFC6012"/>
    <w:rsid w:val="0E5B4877"/>
    <w:rsid w:val="0EAC66E2"/>
    <w:rsid w:val="0EE35655"/>
    <w:rsid w:val="0F665835"/>
    <w:rsid w:val="0F6D3BFD"/>
    <w:rsid w:val="0F9F6D65"/>
    <w:rsid w:val="0FD73BD9"/>
    <w:rsid w:val="0FF8118D"/>
    <w:rsid w:val="100B5E29"/>
    <w:rsid w:val="10865D19"/>
    <w:rsid w:val="110A156B"/>
    <w:rsid w:val="11DD37F5"/>
    <w:rsid w:val="12A300E1"/>
    <w:rsid w:val="12E12E71"/>
    <w:rsid w:val="132A7F13"/>
    <w:rsid w:val="133077F7"/>
    <w:rsid w:val="13BD72CE"/>
    <w:rsid w:val="14AF1E70"/>
    <w:rsid w:val="14E90BEA"/>
    <w:rsid w:val="14F055ED"/>
    <w:rsid w:val="15276941"/>
    <w:rsid w:val="15EE7035"/>
    <w:rsid w:val="160833F5"/>
    <w:rsid w:val="162F6229"/>
    <w:rsid w:val="163A2888"/>
    <w:rsid w:val="16666129"/>
    <w:rsid w:val="17283764"/>
    <w:rsid w:val="17397720"/>
    <w:rsid w:val="17E86A50"/>
    <w:rsid w:val="183D12FB"/>
    <w:rsid w:val="185F457F"/>
    <w:rsid w:val="18A706B9"/>
    <w:rsid w:val="18B64180"/>
    <w:rsid w:val="18D152E6"/>
    <w:rsid w:val="19573904"/>
    <w:rsid w:val="19893672"/>
    <w:rsid w:val="1A472154"/>
    <w:rsid w:val="1A51635E"/>
    <w:rsid w:val="1BA710FC"/>
    <w:rsid w:val="1BAF3D71"/>
    <w:rsid w:val="1C03720A"/>
    <w:rsid w:val="1CCE14B3"/>
    <w:rsid w:val="1D1D176A"/>
    <w:rsid w:val="1D4A50D2"/>
    <w:rsid w:val="1E4337F7"/>
    <w:rsid w:val="1F165BE1"/>
    <w:rsid w:val="210B4184"/>
    <w:rsid w:val="21725D08"/>
    <w:rsid w:val="217B683B"/>
    <w:rsid w:val="22077BC7"/>
    <w:rsid w:val="22966913"/>
    <w:rsid w:val="22B65F86"/>
    <w:rsid w:val="232F5007"/>
    <w:rsid w:val="23DC56BB"/>
    <w:rsid w:val="23E630C3"/>
    <w:rsid w:val="24165CAC"/>
    <w:rsid w:val="242D3973"/>
    <w:rsid w:val="249917A2"/>
    <w:rsid w:val="25C70129"/>
    <w:rsid w:val="26024DD2"/>
    <w:rsid w:val="264236AC"/>
    <w:rsid w:val="26B25E5A"/>
    <w:rsid w:val="26CB1A16"/>
    <w:rsid w:val="272C03B2"/>
    <w:rsid w:val="27457A1B"/>
    <w:rsid w:val="27F27928"/>
    <w:rsid w:val="28580407"/>
    <w:rsid w:val="28A30E9D"/>
    <w:rsid w:val="28BE46CD"/>
    <w:rsid w:val="29F731AA"/>
    <w:rsid w:val="2B1E609B"/>
    <w:rsid w:val="2B6120FD"/>
    <w:rsid w:val="2BC66FE5"/>
    <w:rsid w:val="2C116FAE"/>
    <w:rsid w:val="2C2A6502"/>
    <w:rsid w:val="2CFF3F8B"/>
    <w:rsid w:val="2D4542D1"/>
    <w:rsid w:val="2DAA1082"/>
    <w:rsid w:val="2E3955E4"/>
    <w:rsid w:val="2E9D7FB7"/>
    <w:rsid w:val="2EDC3480"/>
    <w:rsid w:val="2F6714F2"/>
    <w:rsid w:val="30CA1C0E"/>
    <w:rsid w:val="30CD733E"/>
    <w:rsid w:val="325B0C07"/>
    <w:rsid w:val="3330729D"/>
    <w:rsid w:val="3396779A"/>
    <w:rsid w:val="33B02D19"/>
    <w:rsid w:val="33EC63C3"/>
    <w:rsid w:val="34022EFB"/>
    <w:rsid w:val="347908FA"/>
    <w:rsid w:val="34B84957"/>
    <w:rsid w:val="35252618"/>
    <w:rsid w:val="35336B9F"/>
    <w:rsid w:val="357201CD"/>
    <w:rsid w:val="35D80FE4"/>
    <w:rsid w:val="35EE39B9"/>
    <w:rsid w:val="363279E4"/>
    <w:rsid w:val="36434B5D"/>
    <w:rsid w:val="36C95F72"/>
    <w:rsid w:val="36E205C8"/>
    <w:rsid w:val="37913140"/>
    <w:rsid w:val="38305B7D"/>
    <w:rsid w:val="38F80C76"/>
    <w:rsid w:val="39042661"/>
    <w:rsid w:val="3904483E"/>
    <w:rsid w:val="391861A0"/>
    <w:rsid w:val="394F616E"/>
    <w:rsid w:val="3A316C8A"/>
    <w:rsid w:val="3AC52EF5"/>
    <w:rsid w:val="3ADD3DC4"/>
    <w:rsid w:val="3AF9384C"/>
    <w:rsid w:val="3B6740CD"/>
    <w:rsid w:val="3B692BBE"/>
    <w:rsid w:val="3BFB7BCE"/>
    <w:rsid w:val="3C0337D4"/>
    <w:rsid w:val="3C45177B"/>
    <w:rsid w:val="3CB720F0"/>
    <w:rsid w:val="3D532A3A"/>
    <w:rsid w:val="3DFC4E7F"/>
    <w:rsid w:val="3E0755D2"/>
    <w:rsid w:val="3FD9557B"/>
    <w:rsid w:val="4057639D"/>
    <w:rsid w:val="423D20F0"/>
    <w:rsid w:val="437C1A31"/>
    <w:rsid w:val="4402074D"/>
    <w:rsid w:val="45010631"/>
    <w:rsid w:val="451B79B6"/>
    <w:rsid w:val="45D14152"/>
    <w:rsid w:val="45DB40BE"/>
    <w:rsid w:val="45DE1D3D"/>
    <w:rsid w:val="464E24C0"/>
    <w:rsid w:val="47231B83"/>
    <w:rsid w:val="477B420D"/>
    <w:rsid w:val="47A54655"/>
    <w:rsid w:val="4800435A"/>
    <w:rsid w:val="48EF7F45"/>
    <w:rsid w:val="49565135"/>
    <w:rsid w:val="496164DE"/>
    <w:rsid w:val="4A014817"/>
    <w:rsid w:val="4A0D3B69"/>
    <w:rsid w:val="4A205A52"/>
    <w:rsid w:val="4A4309A5"/>
    <w:rsid w:val="4A633B90"/>
    <w:rsid w:val="4A68277E"/>
    <w:rsid w:val="4AB8184F"/>
    <w:rsid w:val="4B0863B7"/>
    <w:rsid w:val="4BB950FE"/>
    <w:rsid w:val="4C6E251D"/>
    <w:rsid w:val="4D73213F"/>
    <w:rsid w:val="4DC84D17"/>
    <w:rsid w:val="4E3E60FC"/>
    <w:rsid w:val="4FA53887"/>
    <w:rsid w:val="4FF90FC1"/>
    <w:rsid w:val="50016E1F"/>
    <w:rsid w:val="51324760"/>
    <w:rsid w:val="515A612E"/>
    <w:rsid w:val="51732979"/>
    <w:rsid w:val="52D36DAF"/>
    <w:rsid w:val="538C0F32"/>
    <w:rsid w:val="53E27720"/>
    <w:rsid w:val="54BE3E60"/>
    <w:rsid w:val="550E6CC2"/>
    <w:rsid w:val="557F392A"/>
    <w:rsid w:val="55F935FB"/>
    <w:rsid w:val="560C5A76"/>
    <w:rsid w:val="5629246F"/>
    <w:rsid w:val="56554346"/>
    <w:rsid w:val="56917AE5"/>
    <w:rsid w:val="56D73355"/>
    <w:rsid w:val="56E05672"/>
    <w:rsid w:val="56ED315F"/>
    <w:rsid w:val="573F068E"/>
    <w:rsid w:val="579414A3"/>
    <w:rsid w:val="585A2A77"/>
    <w:rsid w:val="586E207E"/>
    <w:rsid w:val="58CC429A"/>
    <w:rsid w:val="58D26D16"/>
    <w:rsid w:val="58EA52B5"/>
    <w:rsid w:val="59A134A7"/>
    <w:rsid w:val="5A3E749E"/>
    <w:rsid w:val="5A673E72"/>
    <w:rsid w:val="5B630B19"/>
    <w:rsid w:val="5B771BF0"/>
    <w:rsid w:val="5B941894"/>
    <w:rsid w:val="5C4750C0"/>
    <w:rsid w:val="5C8F2D7B"/>
    <w:rsid w:val="5CE045A0"/>
    <w:rsid w:val="5D5B2282"/>
    <w:rsid w:val="5E505C10"/>
    <w:rsid w:val="5E535813"/>
    <w:rsid w:val="5E7B09D7"/>
    <w:rsid w:val="5EF67E68"/>
    <w:rsid w:val="5F0608C4"/>
    <w:rsid w:val="5F8C23E5"/>
    <w:rsid w:val="5F96228B"/>
    <w:rsid w:val="60045345"/>
    <w:rsid w:val="60107EBF"/>
    <w:rsid w:val="60273059"/>
    <w:rsid w:val="60513ABD"/>
    <w:rsid w:val="607D4E8F"/>
    <w:rsid w:val="60940AF0"/>
    <w:rsid w:val="60F16881"/>
    <w:rsid w:val="61FA2BD4"/>
    <w:rsid w:val="62A82630"/>
    <w:rsid w:val="62AA1909"/>
    <w:rsid w:val="630C0A5E"/>
    <w:rsid w:val="633E3166"/>
    <w:rsid w:val="637E4F78"/>
    <w:rsid w:val="63A40808"/>
    <w:rsid w:val="64006ABA"/>
    <w:rsid w:val="647924D6"/>
    <w:rsid w:val="662F6ADA"/>
    <w:rsid w:val="67D6359B"/>
    <w:rsid w:val="67F8513D"/>
    <w:rsid w:val="67FA146F"/>
    <w:rsid w:val="69DC778F"/>
    <w:rsid w:val="6AE0505D"/>
    <w:rsid w:val="6B2C6EA1"/>
    <w:rsid w:val="6C0E5BFA"/>
    <w:rsid w:val="6D8E6FF3"/>
    <w:rsid w:val="6E1119D2"/>
    <w:rsid w:val="6F641CCA"/>
    <w:rsid w:val="6FA15EAF"/>
    <w:rsid w:val="70175A87"/>
    <w:rsid w:val="70BE0BD4"/>
    <w:rsid w:val="713F75E2"/>
    <w:rsid w:val="7186296C"/>
    <w:rsid w:val="71A91B73"/>
    <w:rsid w:val="71AE7D8D"/>
    <w:rsid w:val="71D26551"/>
    <w:rsid w:val="71D55887"/>
    <w:rsid w:val="71D57A86"/>
    <w:rsid w:val="720458FF"/>
    <w:rsid w:val="721D26F3"/>
    <w:rsid w:val="723E1E36"/>
    <w:rsid w:val="72DB44FD"/>
    <w:rsid w:val="735C7BF0"/>
    <w:rsid w:val="73DE2356"/>
    <w:rsid w:val="741C4C2C"/>
    <w:rsid w:val="74297CA6"/>
    <w:rsid w:val="74510D7A"/>
    <w:rsid w:val="74F71921"/>
    <w:rsid w:val="752E10BB"/>
    <w:rsid w:val="76AC2079"/>
    <w:rsid w:val="76C34356"/>
    <w:rsid w:val="774A174C"/>
    <w:rsid w:val="77DF2F5A"/>
    <w:rsid w:val="780A325E"/>
    <w:rsid w:val="7833711D"/>
    <w:rsid w:val="784879E6"/>
    <w:rsid w:val="7897308D"/>
    <w:rsid w:val="78E33F6B"/>
    <w:rsid w:val="78F14E36"/>
    <w:rsid w:val="79217B21"/>
    <w:rsid w:val="79F75693"/>
    <w:rsid w:val="7A1563A6"/>
    <w:rsid w:val="7A301295"/>
    <w:rsid w:val="7A497D3D"/>
    <w:rsid w:val="7B583E9A"/>
    <w:rsid w:val="7B5F68B5"/>
    <w:rsid w:val="7CA53A11"/>
    <w:rsid w:val="7CAC559F"/>
    <w:rsid w:val="7CDB073F"/>
    <w:rsid w:val="7E151D38"/>
    <w:rsid w:val="7FE2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annotation tex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1040"/>
      <w:jc w:val="both"/>
    </w:pPr>
    <w:rPr>
      <w:rFonts w:eastAsia="仿宋"/>
      <w:kern w:val="2"/>
      <w:sz w:val="32"/>
      <w:szCs w:val="24"/>
    </w:rPr>
  </w:style>
  <w:style w:type="paragraph" w:styleId="1">
    <w:name w:val="heading 1"/>
    <w:basedOn w:val="a1"/>
    <w:next w:val="2"/>
    <w:qFormat/>
    <w:pPr>
      <w:spacing w:beforeLines="50" w:before="50" w:afterLines="50" w:after="50" w:line="480" w:lineRule="auto"/>
      <w:ind w:firstLineChars="0" w:firstLine="0"/>
      <w:jc w:val="both"/>
    </w:pPr>
    <w:rPr>
      <w:rFonts w:ascii="黑体" w:eastAsia="黑体" w:hAnsi="黑体"/>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rPr>
  </w:style>
  <w:style w:type="paragraph" w:styleId="3">
    <w:name w:val="heading 3"/>
    <w:basedOn w:val="a"/>
    <w:next w:val="a"/>
    <w:semiHidden/>
    <w:unhideWhenUsed/>
    <w:qFormat/>
    <w:pPr>
      <w:keepNext/>
      <w:keepLines/>
      <w:spacing w:before="260" w:after="260" w:line="413" w:lineRule="auto"/>
      <w:outlineLvl w:val="2"/>
    </w:pPr>
    <w:rPr>
      <w:b/>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after="120"/>
    </w:pPr>
  </w:style>
  <w:style w:type="paragraph" w:styleId="a1">
    <w:name w:val="Title"/>
    <w:basedOn w:val="a"/>
    <w:qFormat/>
    <w:pPr>
      <w:spacing w:before="240" w:after="60"/>
      <w:jc w:val="center"/>
      <w:outlineLvl w:val="0"/>
    </w:pPr>
    <w:rPr>
      <w:rFonts w:ascii="Arial" w:hAnsi="Arial"/>
      <w:b/>
    </w:rPr>
  </w:style>
  <w:style w:type="paragraph" w:styleId="a5">
    <w:name w:val="annotation text"/>
    <w:basedOn w:val="a"/>
    <w:qFormat/>
    <w:pPr>
      <w:jc w:val="left"/>
    </w:pPr>
  </w:style>
  <w:style w:type="paragraph" w:styleId="a6">
    <w:name w:val="footer"/>
    <w:basedOn w:val="a"/>
    <w:uiPriority w:val="99"/>
    <w:qFormat/>
    <w:pPr>
      <w:tabs>
        <w:tab w:val="center" w:pos="4153"/>
        <w:tab w:val="right" w:pos="8306"/>
      </w:tabs>
      <w:snapToGrid w:val="0"/>
      <w:spacing w:line="240" w:lineRule="auto"/>
      <w:jc w:val="left"/>
    </w:pPr>
    <w:rPr>
      <w:sz w:val="18"/>
      <w:szCs w:val="18"/>
    </w:rPr>
  </w:style>
  <w:style w:type="paragraph" w:styleId="a7">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99"/>
    <w:qFormat/>
  </w:style>
  <w:style w:type="paragraph" w:styleId="20">
    <w:name w:val="toc 2"/>
    <w:basedOn w:val="a"/>
    <w:next w:val="a"/>
    <w:uiPriority w:val="99"/>
    <w:qFormat/>
    <w:pPr>
      <w:ind w:leftChars="200" w:left="420"/>
    </w:pPr>
  </w:style>
  <w:style w:type="paragraph" w:styleId="a8">
    <w:name w:val="Normal (Web)"/>
    <w:basedOn w:val="a"/>
    <w:qFormat/>
    <w:pPr>
      <w:spacing w:beforeAutospacing="1" w:afterAutospacing="1"/>
      <w:jc w:val="left"/>
    </w:pPr>
    <w:rPr>
      <w:kern w:val="0"/>
      <w:sz w:val="24"/>
    </w:rPr>
  </w:style>
  <w:style w:type="table" w:styleId="a9">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Pr>
      <w:rFonts w:cs="Times New Roman"/>
    </w:rPr>
  </w:style>
  <w:style w:type="paragraph" w:customStyle="1" w:styleId="ab">
    <w:name w:val="表格"/>
    <w:basedOn w:val="a"/>
    <w:qFormat/>
    <w:pPr>
      <w:pBdr>
        <w:top w:val="none" w:sz="0" w:space="1" w:color="auto"/>
        <w:left w:val="none" w:sz="0" w:space="4" w:color="auto"/>
        <w:bottom w:val="none" w:sz="0" w:space="1" w:color="auto"/>
        <w:right w:val="none" w:sz="0" w:space="4" w:color="auto"/>
      </w:pBdr>
      <w:ind w:firstLineChars="0" w:firstLine="0"/>
      <w:jc w:val="center"/>
    </w:pPr>
    <w:rPr>
      <w:spacing w:val="-2"/>
      <w:sz w:val="24"/>
    </w:rPr>
  </w:style>
  <w:style w:type="paragraph" w:customStyle="1" w:styleId="ac">
    <w:name w:val="表格标题"/>
    <w:basedOn w:val="a"/>
    <w:qFormat/>
    <w:pPr>
      <w:pBdr>
        <w:top w:val="none" w:sz="0" w:space="1" w:color="auto"/>
        <w:left w:val="none" w:sz="0" w:space="4" w:color="auto"/>
        <w:bottom w:val="none" w:sz="0" w:space="1" w:color="auto"/>
        <w:right w:val="none" w:sz="0" w:space="4" w:color="auto"/>
      </w:pBdr>
      <w:ind w:firstLineChars="0" w:firstLine="0"/>
      <w:jc w:val="center"/>
    </w:pPr>
    <w:rPr>
      <w:b/>
      <w:spacing w:val="-2"/>
      <w:sz w:val="24"/>
    </w:rPr>
  </w:style>
  <w:style w:type="paragraph" w:customStyle="1" w:styleId="11">
    <w:name w:val="1.1"/>
    <w:basedOn w:val="2"/>
    <w:next w:val="3"/>
    <w:qFormat/>
    <w:pPr>
      <w:numPr>
        <w:ilvl w:val="1"/>
        <w:numId w:val="1"/>
      </w:numPr>
      <w:ind w:firstLineChars="0"/>
      <w:jc w:val="left"/>
    </w:pPr>
    <w:rPr>
      <w:rFonts w:ascii="黑体" w:hAnsi="黑体" w:hint="eastAsia"/>
      <w:sz w:val="30"/>
    </w:rPr>
  </w:style>
  <w:style w:type="paragraph" w:customStyle="1" w:styleId="1111">
    <w:name w:val="1.1.1.1"/>
    <w:basedOn w:val="4"/>
    <w:next w:val="a"/>
    <w:qFormat/>
    <w:pPr>
      <w:numPr>
        <w:ilvl w:val="3"/>
        <w:numId w:val="1"/>
      </w:numPr>
      <w:tabs>
        <w:tab w:val="left" w:pos="987"/>
      </w:tabs>
      <w:topLinePunct/>
      <w:spacing w:line="360" w:lineRule="auto"/>
      <w:ind w:left="0" w:firstLineChars="0" w:firstLine="0"/>
      <w:jc w:val="left"/>
    </w:pPr>
    <w:rPr>
      <w:rFonts w:cstheme="minorBidi" w:hint="eastAsia"/>
    </w:rPr>
  </w:style>
  <w:style w:type="character" w:customStyle="1" w:styleId="font161">
    <w:name w:val="font161"/>
    <w:uiPriority w:val="99"/>
    <w:qFormat/>
    <w:rPr>
      <w:rFonts w:ascii="Times New Roman" w:hAnsi="Times New Roman" w:cs="Times New Roman"/>
      <w:color w:val="000000"/>
      <w:sz w:val="28"/>
      <w:szCs w:val="28"/>
      <w:u w:val="none"/>
    </w:rPr>
  </w:style>
  <w:style w:type="character" w:customStyle="1" w:styleId="font71">
    <w:name w:val="font71"/>
    <w:uiPriority w:val="99"/>
    <w:qFormat/>
    <w:rPr>
      <w:rFonts w:ascii="楷体_GB2312" w:eastAsia="楷体_GB2312" w:cs="楷体_GB2312"/>
      <w:color w:val="000000"/>
      <w:sz w:val="28"/>
      <w:szCs w:val="28"/>
      <w:u w:val="none"/>
    </w:rPr>
  </w:style>
  <w:style w:type="character" w:customStyle="1" w:styleId="font112">
    <w:name w:val="font112"/>
    <w:uiPriority w:val="99"/>
    <w:qFormat/>
    <w:rPr>
      <w:rFonts w:ascii="Times New Roman" w:hAnsi="Times New Roman" w:cs="Times New Roman"/>
      <w:color w:val="000000"/>
      <w:sz w:val="20"/>
      <w:szCs w:val="20"/>
      <w:u w:val="none"/>
    </w:rPr>
  </w:style>
  <w:style w:type="character" w:customStyle="1" w:styleId="font41">
    <w:name w:val="font41"/>
    <w:uiPriority w:val="99"/>
    <w:qFormat/>
    <w:rPr>
      <w:rFonts w:ascii="仿宋_GB2312" w:eastAsia="仿宋_GB2312" w:cs="仿宋_GB2312"/>
      <w:color w:val="000000"/>
      <w:sz w:val="21"/>
      <w:szCs w:val="21"/>
      <w:u w:val="none"/>
    </w:rPr>
  </w:style>
  <w:style w:type="character" w:customStyle="1" w:styleId="font11">
    <w:name w:val="font11"/>
    <w:basedOn w:val="a2"/>
    <w:qFormat/>
    <w:rPr>
      <w:rFonts w:ascii="仿宋_GB2312" w:eastAsia="仿宋_GB2312" w:cs="仿宋_GB2312" w:hint="default"/>
      <w:color w:val="000000"/>
      <w:sz w:val="21"/>
      <w:szCs w:val="21"/>
      <w:u w:val="none"/>
    </w:rPr>
  </w:style>
  <w:style w:type="character" w:customStyle="1" w:styleId="font51">
    <w:name w:val="font51"/>
    <w:basedOn w:val="a2"/>
    <w:qFormat/>
    <w:rPr>
      <w:rFonts w:ascii="Times New Roman" w:hAnsi="Times New Roman" w:cs="Times New Roman" w:hint="default"/>
      <w:color w:val="000000"/>
      <w:sz w:val="21"/>
      <w:szCs w:val="21"/>
      <w:u w:val="none"/>
    </w:rPr>
  </w:style>
  <w:style w:type="character" w:customStyle="1" w:styleId="font01">
    <w:name w:val="font01"/>
    <w:basedOn w:val="a2"/>
    <w:qFormat/>
    <w:rPr>
      <w:rFonts w:ascii="仿宋" w:eastAsia="仿宋" w:hAnsi="仿宋" w:cs="仿宋" w:hint="eastAsia"/>
      <w:color w:val="000000"/>
      <w:sz w:val="20"/>
      <w:szCs w:val="20"/>
      <w:u w:val="none"/>
    </w:rPr>
  </w:style>
  <w:style w:type="character" w:customStyle="1" w:styleId="font21">
    <w:name w:val="font21"/>
    <w:basedOn w:val="a2"/>
    <w:qFormat/>
    <w:rPr>
      <w:rFonts w:ascii="Times New Roman" w:hAnsi="Times New Roman" w:cs="Times New Roman" w:hint="default"/>
      <w:color w:val="000000"/>
      <w:sz w:val="21"/>
      <w:szCs w:val="21"/>
      <w:u w:val="none"/>
    </w:rPr>
  </w:style>
  <w:style w:type="paragraph" w:customStyle="1" w:styleId="2-1">
    <w:name w:val="正2-正文1"/>
    <w:basedOn w:val="a"/>
    <w:qFormat/>
    <w:pPr>
      <w:overflowPunct w:val="0"/>
      <w:autoSpaceDE w:val="0"/>
      <w:autoSpaceDN w:val="0"/>
      <w:spacing w:line="560" w:lineRule="exact"/>
      <w:ind w:firstLine="200"/>
    </w:pPr>
    <w:rPr>
      <w:rFonts w:eastAsia="仿宋_GB2312" w:cs="宋体"/>
      <w:spacing w:val="2"/>
      <w:sz w:val="3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toc 2" w:uiPriority="99" w:qFormat="1"/>
    <w:lsdException w:name="annotation tex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ind w:firstLineChars="200" w:firstLine="1040"/>
      <w:jc w:val="both"/>
    </w:pPr>
    <w:rPr>
      <w:rFonts w:eastAsia="仿宋"/>
      <w:kern w:val="2"/>
      <w:sz w:val="32"/>
      <w:szCs w:val="24"/>
    </w:rPr>
  </w:style>
  <w:style w:type="paragraph" w:styleId="1">
    <w:name w:val="heading 1"/>
    <w:basedOn w:val="a1"/>
    <w:next w:val="2"/>
    <w:qFormat/>
    <w:pPr>
      <w:spacing w:beforeLines="50" w:before="50" w:afterLines="50" w:after="50" w:line="480" w:lineRule="auto"/>
      <w:ind w:firstLineChars="0" w:firstLine="0"/>
      <w:jc w:val="both"/>
    </w:pPr>
    <w:rPr>
      <w:rFonts w:ascii="黑体" w:eastAsia="黑体" w:hAnsi="黑体"/>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rPr>
  </w:style>
  <w:style w:type="paragraph" w:styleId="3">
    <w:name w:val="heading 3"/>
    <w:basedOn w:val="a"/>
    <w:next w:val="a"/>
    <w:semiHidden/>
    <w:unhideWhenUsed/>
    <w:qFormat/>
    <w:pPr>
      <w:keepNext/>
      <w:keepLines/>
      <w:spacing w:before="260" w:after="260" w:line="413" w:lineRule="auto"/>
      <w:outlineLvl w:val="2"/>
    </w:pPr>
    <w:rPr>
      <w:b/>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after="120"/>
    </w:pPr>
  </w:style>
  <w:style w:type="paragraph" w:styleId="a1">
    <w:name w:val="Title"/>
    <w:basedOn w:val="a"/>
    <w:qFormat/>
    <w:pPr>
      <w:spacing w:before="240" w:after="60"/>
      <w:jc w:val="center"/>
      <w:outlineLvl w:val="0"/>
    </w:pPr>
    <w:rPr>
      <w:rFonts w:ascii="Arial" w:hAnsi="Arial"/>
      <w:b/>
    </w:rPr>
  </w:style>
  <w:style w:type="paragraph" w:styleId="a5">
    <w:name w:val="annotation text"/>
    <w:basedOn w:val="a"/>
    <w:qFormat/>
    <w:pPr>
      <w:jc w:val="left"/>
    </w:pPr>
  </w:style>
  <w:style w:type="paragraph" w:styleId="a6">
    <w:name w:val="footer"/>
    <w:basedOn w:val="a"/>
    <w:uiPriority w:val="99"/>
    <w:qFormat/>
    <w:pPr>
      <w:tabs>
        <w:tab w:val="center" w:pos="4153"/>
        <w:tab w:val="right" w:pos="8306"/>
      </w:tabs>
      <w:snapToGrid w:val="0"/>
      <w:spacing w:line="240" w:lineRule="auto"/>
      <w:jc w:val="left"/>
    </w:pPr>
    <w:rPr>
      <w:sz w:val="18"/>
      <w:szCs w:val="18"/>
    </w:rPr>
  </w:style>
  <w:style w:type="paragraph" w:styleId="a7">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99"/>
    <w:qFormat/>
  </w:style>
  <w:style w:type="paragraph" w:styleId="20">
    <w:name w:val="toc 2"/>
    <w:basedOn w:val="a"/>
    <w:next w:val="a"/>
    <w:uiPriority w:val="99"/>
    <w:qFormat/>
    <w:pPr>
      <w:ind w:leftChars="200" w:left="420"/>
    </w:pPr>
  </w:style>
  <w:style w:type="paragraph" w:styleId="a8">
    <w:name w:val="Normal (Web)"/>
    <w:basedOn w:val="a"/>
    <w:qFormat/>
    <w:pPr>
      <w:spacing w:beforeAutospacing="1" w:afterAutospacing="1"/>
      <w:jc w:val="left"/>
    </w:pPr>
    <w:rPr>
      <w:kern w:val="0"/>
      <w:sz w:val="24"/>
    </w:rPr>
  </w:style>
  <w:style w:type="table" w:styleId="a9">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Pr>
      <w:rFonts w:cs="Times New Roman"/>
    </w:rPr>
  </w:style>
  <w:style w:type="paragraph" w:customStyle="1" w:styleId="ab">
    <w:name w:val="表格"/>
    <w:basedOn w:val="a"/>
    <w:qFormat/>
    <w:pPr>
      <w:pBdr>
        <w:top w:val="none" w:sz="0" w:space="1" w:color="auto"/>
        <w:left w:val="none" w:sz="0" w:space="4" w:color="auto"/>
        <w:bottom w:val="none" w:sz="0" w:space="1" w:color="auto"/>
        <w:right w:val="none" w:sz="0" w:space="4" w:color="auto"/>
      </w:pBdr>
      <w:ind w:firstLineChars="0" w:firstLine="0"/>
      <w:jc w:val="center"/>
    </w:pPr>
    <w:rPr>
      <w:spacing w:val="-2"/>
      <w:sz w:val="24"/>
    </w:rPr>
  </w:style>
  <w:style w:type="paragraph" w:customStyle="1" w:styleId="ac">
    <w:name w:val="表格标题"/>
    <w:basedOn w:val="a"/>
    <w:qFormat/>
    <w:pPr>
      <w:pBdr>
        <w:top w:val="none" w:sz="0" w:space="1" w:color="auto"/>
        <w:left w:val="none" w:sz="0" w:space="4" w:color="auto"/>
        <w:bottom w:val="none" w:sz="0" w:space="1" w:color="auto"/>
        <w:right w:val="none" w:sz="0" w:space="4" w:color="auto"/>
      </w:pBdr>
      <w:ind w:firstLineChars="0" w:firstLine="0"/>
      <w:jc w:val="center"/>
    </w:pPr>
    <w:rPr>
      <w:b/>
      <w:spacing w:val="-2"/>
      <w:sz w:val="24"/>
    </w:rPr>
  </w:style>
  <w:style w:type="paragraph" w:customStyle="1" w:styleId="11">
    <w:name w:val="1.1"/>
    <w:basedOn w:val="2"/>
    <w:next w:val="3"/>
    <w:qFormat/>
    <w:pPr>
      <w:numPr>
        <w:ilvl w:val="1"/>
        <w:numId w:val="1"/>
      </w:numPr>
      <w:ind w:firstLineChars="0"/>
      <w:jc w:val="left"/>
    </w:pPr>
    <w:rPr>
      <w:rFonts w:ascii="黑体" w:hAnsi="黑体" w:hint="eastAsia"/>
      <w:sz w:val="30"/>
    </w:rPr>
  </w:style>
  <w:style w:type="paragraph" w:customStyle="1" w:styleId="1111">
    <w:name w:val="1.1.1.1"/>
    <w:basedOn w:val="4"/>
    <w:next w:val="a"/>
    <w:qFormat/>
    <w:pPr>
      <w:numPr>
        <w:ilvl w:val="3"/>
        <w:numId w:val="1"/>
      </w:numPr>
      <w:tabs>
        <w:tab w:val="left" w:pos="987"/>
      </w:tabs>
      <w:topLinePunct/>
      <w:spacing w:line="360" w:lineRule="auto"/>
      <w:ind w:left="0" w:firstLineChars="0" w:firstLine="0"/>
      <w:jc w:val="left"/>
    </w:pPr>
    <w:rPr>
      <w:rFonts w:cstheme="minorBidi" w:hint="eastAsia"/>
    </w:rPr>
  </w:style>
  <w:style w:type="character" w:customStyle="1" w:styleId="font161">
    <w:name w:val="font161"/>
    <w:uiPriority w:val="99"/>
    <w:qFormat/>
    <w:rPr>
      <w:rFonts w:ascii="Times New Roman" w:hAnsi="Times New Roman" w:cs="Times New Roman"/>
      <w:color w:val="000000"/>
      <w:sz w:val="28"/>
      <w:szCs w:val="28"/>
      <w:u w:val="none"/>
    </w:rPr>
  </w:style>
  <w:style w:type="character" w:customStyle="1" w:styleId="font71">
    <w:name w:val="font71"/>
    <w:uiPriority w:val="99"/>
    <w:qFormat/>
    <w:rPr>
      <w:rFonts w:ascii="楷体_GB2312" w:eastAsia="楷体_GB2312" w:cs="楷体_GB2312"/>
      <w:color w:val="000000"/>
      <w:sz w:val="28"/>
      <w:szCs w:val="28"/>
      <w:u w:val="none"/>
    </w:rPr>
  </w:style>
  <w:style w:type="character" w:customStyle="1" w:styleId="font112">
    <w:name w:val="font112"/>
    <w:uiPriority w:val="99"/>
    <w:qFormat/>
    <w:rPr>
      <w:rFonts w:ascii="Times New Roman" w:hAnsi="Times New Roman" w:cs="Times New Roman"/>
      <w:color w:val="000000"/>
      <w:sz w:val="20"/>
      <w:szCs w:val="20"/>
      <w:u w:val="none"/>
    </w:rPr>
  </w:style>
  <w:style w:type="character" w:customStyle="1" w:styleId="font41">
    <w:name w:val="font41"/>
    <w:uiPriority w:val="99"/>
    <w:qFormat/>
    <w:rPr>
      <w:rFonts w:ascii="仿宋_GB2312" w:eastAsia="仿宋_GB2312" w:cs="仿宋_GB2312"/>
      <w:color w:val="000000"/>
      <w:sz w:val="21"/>
      <w:szCs w:val="21"/>
      <w:u w:val="none"/>
    </w:rPr>
  </w:style>
  <w:style w:type="character" w:customStyle="1" w:styleId="font11">
    <w:name w:val="font11"/>
    <w:basedOn w:val="a2"/>
    <w:qFormat/>
    <w:rPr>
      <w:rFonts w:ascii="仿宋_GB2312" w:eastAsia="仿宋_GB2312" w:cs="仿宋_GB2312" w:hint="default"/>
      <w:color w:val="000000"/>
      <w:sz w:val="21"/>
      <w:szCs w:val="21"/>
      <w:u w:val="none"/>
    </w:rPr>
  </w:style>
  <w:style w:type="character" w:customStyle="1" w:styleId="font51">
    <w:name w:val="font51"/>
    <w:basedOn w:val="a2"/>
    <w:qFormat/>
    <w:rPr>
      <w:rFonts w:ascii="Times New Roman" w:hAnsi="Times New Roman" w:cs="Times New Roman" w:hint="default"/>
      <w:color w:val="000000"/>
      <w:sz w:val="21"/>
      <w:szCs w:val="21"/>
      <w:u w:val="none"/>
    </w:rPr>
  </w:style>
  <w:style w:type="character" w:customStyle="1" w:styleId="font01">
    <w:name w:val="font01"/>
    <w:basedOn w:val="a2"/>
    <w:qFormat/>
    <w:rPr>
      <w:rFonts w:ascii="仿宋" w:eastAsia="仿宋" w:hAnsi="仿宋" w:cs="仿宋" w:hint="eastAsia"/>
      <w:color w:val="000000"/>
      <w:sz w:val="20"/>
      <w:szCs w:val="20"/>
      <w:u w:val="none"/>
    </w:rPr>
  </w:style>
  <w:style w:type="character" w:customStyle="1" w:styleId="font21">
    <w:name w:val="font21"/>
    <w:basedOn w:val="a2"/>
    <w:qFormat/>
    <w:rPr>
      <w:rFonts w:ascii="Times New Roman" w:hAnsi="Times New Roman" w:cs="Times New Roman" w:hint="default"/>
      <w:color w:val="000000"/>
      <w:sz w:val="21"/>
      <w:szCs w:val="21"/>
      <w:u w:val="none"/>
    </w:rPr>
  </w:style>
  <w:style w:type="paragraph" w:customStyle="1" w:styleId="2-1">
    <w:name w:val="正2-正文1"/>
    <w:basedOn w:val="a"/>
    <w:qFormat/>
    <w:pPr>
      <w:overflowPunct w:val="0"/>
      <w:autoSpaceDE w:val="0"/>
      <w:autoSpaceDN w:val="0"/>
      <w:spacing w:line="560" w:lineRule="exact"/>
      <w:ind w:firstLine="200"/>
    </w:pPr>
    <w:rPr>
      <w:rFonts w:eastAsia="仿宋_GB2312" w:cs="宋体"/>
      <w:spacing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2141</Words>
  <Characters>12204</Characters>
  <Application>Microsoft Office Word</Application>
  <DocSecurity>0</DocSecurity>
  <Lines>101</Lines>
  <Paragraphs>28</Paragraphs>
  <ScaleCrop>false</ScaleCrop>
  <Company>Microsoft</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dc:creator>
  <cp:lastModifiedBy>Administrator</cp:lastModifiedBy>
  <cp:revision>2</cp:revision>
  <dcterms:created xsi:type="dcterms:W3CDTF">2023-01-07T13:58:00Z</dcterms:created>
  <dcterms:modified xsi:type="dcterms:W3CDTF">2023-06-19T12:54:00Z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6B0DEF4F50324D209741E4EDB94EA524</vt:lpwstr>
  </property>
</Properties>
</file>