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after="0" w:line="44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未申请返还工资保证金单位名单</w:t>
      </w:r>
    </w:p>
    <w:p>
      <w:pPr>
        <w:spacing w:after="0" w:line="44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417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南海工程公司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湖南省第六工程有限公司水陆李桥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湖北华盛建设有限公司卓尔轻纺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武汉建安集团公司（华西农商城）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厦门安能建设公司（竟陵唐街工程）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天门市卓越房地产开发有限公司（学府名居项目）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天门市华天房地产开发有限公司（九真未来城小区）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天门卓泰置业有限公司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天门市城南商贸城有限公司（府河步行街酒店）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291,200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武汉谦盛建设工程有限公司（稳健医疗（天门）有限公司水刺车间二期、坯布仓库工程）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武汉富邦宏达装饰材料科技有限公司（武汉富邦宏达装饰材料科技有限公司车间（二））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122,320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天门市和诗泊新材科技有限公司（1号厂房）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湖北睿兴木艺有限公司（湖北睿兴木艺有限公司综合楼及厂房）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天门俪都碧桂园置业有限公司（天门碧桂园 天悦府一标段（二））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湖北环宇化工有限公司（硅酮密封胶及公路防水材料生产项目）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湖北锐风房地产开发有限公司（天河.中国院子1#2#楼、5#-11#楼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307,800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广东腾越建筑工程有限公司（天门碧桂园.天悦府二标段（二））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湖北申德建设工程有限公司（天门市佛子山镇2018年高标准农田建设项目第2标段）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天门市中兴建筑工程有限公司（天门市2018年佛子山镇高标准农田建设项目施工5标）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湖北平通市政建设工程有限公司（天门2018年耕地占补平衡项目一期工程第三标段）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港亨房地产（湖北）有限公司（紫荆公馆一期5#6#S2#-S5#楼及D#门卫、地下室工程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南昌市第三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建设工程有限责任公司（紫荆公馆一期5#6#S2#-S5#楼及D#门卫、地下室工程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湖北顾德建设工程有限公司（天门市2018年耕地占补平衡项目二期工程第五标）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湖北有事成建设工程有限公司(天门市2020年高标准农田建设项目第四标段）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湖北东日盛建设工程有限公司(天门市2020年马湾镇高标准农田建设项目第三标段）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</w:t>
            </w:r>
          </w:p>
        </w:tc>
      </w:tr>
    </w:tbl>
    <w:p>
      <w:pPr>
        <w:spacing w:after="0" w:line="4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after="0" w:line="4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after="0" w:line="4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spacing w:after="0" w:line="44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2022-06-23T06:54:42Z</dcterms:created>
  <dc:creator>欧阳潇</dc:creator>
  <cp:lastModifiedBy>Fight</cp:lastModifiedBy>
  <dcterms:modified xsi:type="dcterms:W3CDTF">2022-06-23T06:54:49Z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4DAC25F8E55045AD98AE184C29758E30</vt:lpwstr>
  </property>
</Properties>
</file>