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06DF4">
      <w:pPr>
        <w:pStyle w:val="6"/>
        <w:rPr>
          <w:rFonts w:ascii="黑体" w:hAnsi="黑体" w:eastAsia="黑体" w:cs="黑体"/>
          <w:bCs/>
          <w:sz w:val="44"/>
          <w:szCs w:val="44"/>
        </w:rPr>
      </w:pPr>
      <w:r>
        <w:rPr>
          <w:rFonts w:hint="eastAsia" w:ascii="黑体" w:hAnsi="黑体" w:eastAsia="黑体" w:cs="黑体"/>
          <w:bCs/>
          <w:color w:val="333333"/>
          <w:sz w:val="44"/>
          <w:szCs w:val="44"/>
        </w:rPr>
        <w:t>天门市妇联202</w:t>
      </w:r>
      <w:r>
        <w:rPr>
          <w:rFonts w:hint="eastAsia" w:ascii="黑体" w:hAnsi="黑体" w:eastAsia="黑体" w:cs="黑体"/>
          <w:bCs/>
          <w:color w:val="333333"/>
          <w:sz w:val="44"/>
          <w:szCs w:val="44"/>
          <w:lang w:val="en-US" w:eastAsia="zh-CN"/>
        </w:rPr>
        <w:t>4</w:t>
      </w:r>
      <w:r>
        <w:rPr>
          <w:rFonts w:hint="eastAsia" w:ascii="黑体" w:hAnsi="黑体" w:eastAsia="黑体" w:cs="黑体"/>
          <w:bCs/>
          <w:color w:val="333333"/>
          <w:sz w:val="44"/>
          <w:szCs w:val="44"/>
        </w:rPr>
        <w:t>年</w:t>
      </w:r>
      <w:r>
        <w:rPr>
          <w:rFonts w:hint="eastAsia" w:ascii="黑体" w:hAnsi="黑体" w:eastAsia="黑体" w:cs="黑体"/>
          <w:bCs/>
          <w:color w:val="333333"/>
          <w:sz w:val="44"/>
          <w:szCs w:val="44"/>
          <w:lang w:eastAsia="zh-CN"/>
        </w:rPr>
        <w:t>本级</w:t>
      </w:r>
      <w:r>
        <w:rPr>
          <w:rFonts w:hint="eastAsia" w:ascii="黑体" w:hAnsi="黑体" w:eastAsia="黑体" w:cs="黑体"/>
          <w:bCs/>
          <w:color w:val="333333"/>
          <w:sz w:val="44"/>
          <w:szCs w:val="44"/>
        </w:rPr>
        <w:t>部门决算</w:t>
      </w:r>
      <w:r>
        <w:rPr>
          <w:rFonts w:hint="eastAsia" w:ascii="黑体" w:hAnsi="黑体" w:eastAsia="黑体" w:cs="黑体"/>
          <w:bCs/>
          <w:sz w:val="44"/>
          <w:szCs w:val="44"/>
        </w:rPr>
        <w:t>公开说明</w:t>
      </w:r>
    </w:p>
    <w:p w14:paraId="439E6DDA">
      <w:pPr>
        <w:pStyle w:val="6"/>
        <w:ind w:firstLine="0"/>
        <w:rPr>
          <w:rFonts w:ascii="仿宋_GB2312" w:hAnsi="仿宋_GB2312" w:eastAsia="仿宋_GB2312" w:cs="仿宋_GB2312"/>
          <w:b/>
          <w:szCs w:val="32"/>
        </w:rPr>
      </w:pPr>
    </w:p>
    <w:p w14:paraId="5B0C3F58">
      <w:pPr>
        <w:pStyle w:val="6"/>
        <w:jc w:val="center"/>
        <w:rPr>
          <w:rFonts w:ascii="黑体" w:hAnsi="黑体" w:eastAsia="黑体" w:cs="黑体"/>
          <w:sz w:val="36"/>
          <w:szCs w:val="36"/>
        </w:rPr>
      </w:pPr>
      <w:r>
        <w:rPr>
          <w:rFonts w:hint="eastAsia" w:ascii="黑体" w:hAnsi="黑体" w:eastAsia="黑体" w:cs="黑体"/>
          <w:sz w:val="36"/>
          <w:szCs w:val="36"/>
        </w:rPr>
        <w:t>目 录</w:t>
      </w:r>
    </w:p>
    <w:p w14:paraId="444184AB">
      <w:pPr>
        <w:pStyle w:val="6"/>
        <w:jc w:val="center"/>
        <w:rPr>
          <w:rFonts w:ascii="黑体" w:hAnsi="黑体" w:eastAsia="黑体" w:cs="黑体"/>
          <w:szCs w:val="32"/>
        </w:rPr>
      </w:pPr>
    </w:p>
    <w:p w14:paraId="3123772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第一部分　部门概况</w:t>
      </w:r>
    </w:p>
    <w:p w14:paraId="6273634A">
      <w:pPr>
        <w:pStyle w:val="3"/>
        <w:spacing w:before="0" w:beforeAutospacing="0" w:after="0" w:afterAutospacing="0" w:line="560" w:lineRule="exact"/>
        <w:ind w:right="105" w:rightChars="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14:paraId="33B04FB9">
      <w:pPr>
        <w:pStyle w:val="3"/>
        <w:spacing w:before="0" w:beforeAutospacing="0" w:after="0" w:afterAutospacing="0" w:line="560" w:lineRule="exact"/>
        <w:ind w:right="105" w:rightChars="50"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14:paraId="5E72545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第二部分202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年度部门决算表</w:t>
      </w:r>
    </w:p>
    <w:p w14:paraId="19EA4994">
      <w:pPr>
        <w:pStyle w:val="3"/>
        <w:spacing w:before="156" w:beforeAutospacing="0" w:after="0" w:afterAutospacing="0" w:line="56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一、本级决算表（一级机关）</w:t>
      </w:r>
    </w:p>
    <w:p w14:paraId="78D2754D">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20FA5DD">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C9967B1">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13EC359F">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08EE509C">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39A340CB">
      <w:pPr>
        <w:pStyle w:val="3"/>
        <w:spacing w:before="156"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14:paraId="33997F19">
      <w:pPr>
        <w:pStyle w:val="3"/>
        <w:spacing w:before="156" w:beforeAutospacing="0" w:after="0" w:afterAutospacing="0" w:line="560" w:lineRule="exact"/>
        <w:ind w:firstLine="640" w:firstLineChars="200"/>
        <w:jc w:val="both"/>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)政府性基金预算财政拨款收入支出决算表</w:t>
      </w:r>
    </w:p>
    <w:p w14:paraId="669F495D">
      <w:pPr>
        <w:pStyle w:val="3"/>
        <w:spacing w:before="156" w:beforeAutospacing="0" w:after="0" w:afterAutospacing="0" w:line="560" w:lineRule="exact"/>
        <w:ind w:firstLine="640" w:firstLineChars="200"/>
        <w:jc w:val="both"/>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）国有资本经营预算财政拨款支出决算表</w:t>
      </w:r>
    </w:p>
    <w:p w14:paraId="21F57AD8">
      <w:pPr>
        <w:pStyle w:val="3"/>
        <w:spacing w:before="156" w:beforeAutospacing="0" w:after="0" w:afterAutospacing="0"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“三公”经费公共预算财政拨款支出决算表</w:t>
      </w:r>
    </w:p>
    <w:p w14:paraId="7580933B">
      <w:pPr>
        <w:pStyle w:val="3"/>
        <w:spacing w:before="156" w:beforeAutospacing="0" w:after="0" w:afterAutospacing="0" w:line="560" w:lineRule="exact"/>
        <w:ind w:firstLine="640" w:firstLineChars="200"/>
        <w:jc w:val="both"/>
        <w:rPr>
          <w:rFonts w:ascii="黑体" w:hAnsi="黑体" w:eastAsia="黑体" w:cs="黑体"/>
          <w:sz w:val="32"/>
          <w:szCs w:val="32"/>
        </w:rPr>
      </w:pPr>
      <w:r>
        <w:rPr>
          <w:rFonts w:hint="eastAsia" w:ascii="黑体" w:hAnsi="黑体" w:eastAsia="黑体" w:cs="黑体"/>
          <w:sz w:val="32"/>
          <w:szCs w:val="32"/>
        </w:rPr>
        <w:t>第三部分 202</w:t>
      </w:r>
      <w:r>
        <w:rPr>
          <w:rFonts w:hint="eastAsia" w:ascii="黑体" w:hAnsi="黑体" w:eastAsia="黑体" w:cs="黑体"/>
          <w:sz w:val="32"/>
          <w:szCs w:val="32"/>
          <w:lang w:val="en-US" w:eastAsia="zh-CN"/>
        </w:rPr>
        <w:t>4</w:t>
      </w:r>
      <w:r>
        <w:rPr>
          <w:rFonts w:hint="eastAsia" w:ascii="黑体" w:hAnsi="黑体" w:eastAsia="黑体" w:cs="黑体"/>
          <w:sz w:val="32"/>
          <w:szCs w:val="32"/>
        </w:rPr>
        <w:t>年度部门决算情况和重要事项说明</w:t>
      </w:r>
    </w:p>
    <w:p w14:paraId="71567729">
      <w:pPr>
        <w:pStyle w:val="3"/>
        <w:spacing w:before="156" w:beforeAutospacing="0" w:after="0" w:afterAutospacing="0"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第四部分名词解释</w:t>
      </w:r>
    </w:p>
    <w:p w14:paraId="53894A73">
      <w:pPr>
        <w:pStyle w:val="3"/>
        <w:spacing w:before="156" w:beforeAutospacing="0" w:after="0" w:afterAutospacing="0" w:line="560" w:lineRule="exact"/>
        <w:ind w:firstLine="640" w:firstLineChars="200"/>
        <w:jc w:val="both"/>
        <w:rPr>
          <w:rFonts w:hint="eastAsia" w:ascii="黑体" w:hAnsi="黑体" w:eastAsia="黑体" w:cs="黑体"/>
          <w:sz w:val="32"/>
          <w:szCs w:val="32"/>
        </w:rPr>
      </w:pPr>
    </w:p>
    <w:p w14:paraId="14409D51">
      <w:pPr>
        <w:pStyle w:val="3"/>
        <w:numPr>
          <w:ilvl w:val="0"/>
          <w:numId w:val="1"/>
        </w:numPr>
        <w:spacing w:before="156" w:beforeAutospacing="0" w:after="0" w:afterAutospacing="0" w:line="560" w:lineRule="exact"/>
        <w:ind w:firstLine="720" w:firstLineChars="200"/>
        <w:jc w:val="center"/>
        <w:rPr>
          <w:rFonts w:ascii="黑体" w:hAnsi="黑体" w:eastAsia="黑体" w:cs="黑体"/>
          <w:sz w:val="36"/>
          <w:szCs w:val="36"/>
        </w:rPr>
      </w:pPr>
      <w:r>
        <w:rPr>
          <w:rFonts w:hint="eastAsia" w:ascii="黑体" w:hAnsi="黑体" w:eastAsia="黑体" w:cs="黑体"/>
          <w:sz w:val="36"/>
          <w:szCs w:val="36"/>
        </w:rPr>
        <w:t>部门概况</w:t>
      </w:r>
    </w:p>
    <w:p w14:paraId="004BD9CD">
      <w:pPr>
        <w:pStyle w:val="3"/>
        <w:keepNext w:val="0"/>
        <w:keepLines w:val="0"/>
        <w:pageBreakBefore w:val="0"/>
        <w:widowControl w:val="0"/>
        <w:kinsoku/>
        <w:wordWrap/>
        <w:overflowPunct/>
        <w:topLinePunct w:val="0"/>
        <w:autoSpaceDE/>
        <w:autoSpaceDN/>
        <w:bidi w:val="0"/>
        <w:adjustRightInd/>
        <w:snapToGrid/>
        <w:spacing w:before="156" w:beforeAutospacing="0" w:after="0" w:afterAutospacing="0" w:line="560" w:lineRule="exact"/>
        <w:ind w:firstLine="640" w:firstLineChars="200"/>
        <w:jc w:val="both"/>
        <w:textAlignment w:val="auto"/>
        <w:outlineLvl w:val="0"/>
        <w:rPr>
          <w:rFonts w:ascii="黑体" w:hAnsi="黑体" w:eastAsia="黑体" w:cs="黑体"/>
          <w:sz w:val="32"/>
          <w:szCs w:val="32"/>
        </w:rPr>
      </w:pPr>
      <w:r>
        <w:rPr>
          <w:rFonts w:hint="eastAsia" w:ascii="黑体" w:hAnsi="黑体" w:eastAsia="黑体" w:cs="黑体"/>
          <w:sz w:val="32"/>
          <w:szCs w:val="32"/>
        </w:rPr>
        <w:t>一、主要职能</w:t>
      </w:r>
    </w:p>
    <w:p w14:paraId="76775413">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（一）团结、动员妇女投身现代化建设，促进经济发展和社会全面进步。</w:t>
      </w:r>
    </w:p>
    <w:p w14:paraId="4C4CB9BC">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（二）教育、引导广大妇女发扬自尊、自信、自立、自强的精神，提高综合素质，促进全面发展。</w:t>
      </w:r>
    </w:p>
    <w:p w14:paraId="6BFD68A5">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（三）代表妇女参与国家和社会事务的民主决策、民主监督，参与有关妇女儿童法律、法规、规章和政策的制定，推动天门妇女、儿童发展纲要的实施，维护妇女儿童合法权益。</w:t>
      </w:r>
    </w:p>
    <w:p w14:paraId="6BAF58A4">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（四）为妇女儿童服务，加强与社会各界的联系，协调和推动社会各界为妇女儿童办实事、办好事，促进妇女儿童事业的发展。</w:t>
      </w:r>
    </w:p>
    <w:p w14:paraId="7EEE4E3D">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（五）加强基层妇女组织建设，配合市委组织部门抓好妇联班子建设，做好女干部的培养、教育、推荐工作。</w:t>
      </w:r>
    </w:p>
    <w:p w14:paraId="6223E403">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（六）巩固和扩大各族各界妇女的大团结。</w:t>
      </w:r>
    </w:p>
    <w:p w14:paraId="0B6D6DB7">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（七）承担市妇女儿童工作委员会的日常工作。</w:t>
      </w:r>
    </w:p>
    <w:p w14:paraId="5E738761">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（八）承担市委、市政府及省妇联交办的任务。</w:t>
      </w:r>
    </w:p>
    <w:p w14:paraId="54F09C3B">
      <w:pPr>
        <w:pStyle w:val="6"/>
        <w:keepNext w:val="0"/>
        <w:keepLines w:val="0"/>
        <w:pageBreakBefore w:val="0"/>
        <w:widowControl w:val="0"/>
        <w:kinsoku/>
        <w:wordWrap/>
        <w:overflowPunct/>
        <w:topLinePunct w:val="0"/>
        <w:autoSpaceDE/>
        <w:autoSpaceDN/>
        <w:bidi w:val="0"/>
        <w:adjustRightInd/>
        <w:snapToGrid/>
        <w:ind w:firstLine="643" w:firstLineChars="200"/>
        <w:textAlignment w:val="auto"/>
        <w:rPr>
          <w:rFonts w:cs="仿宋"/>
          <w:szCs w:val="32"/>
          <w:shd w:val="clear" w:color="auto" w:fill="FFFFFF"/>
        </w:rPr>
      </w:pPr>
      <w:r>
        <w:rPr>
          <w:rFonts w:hint="eastAsia" w:cs="仿宋"/>
          <w:b/>
          <w:bCs/>
          <w:szCs w:val="32"/>
        </w:rPr>
        <w:t>内设机构：</w:t>
      </w:r>
      <w:r>
        <w:rPr>
          <w:rFonts w:hint="eastAsia" w:cs="仿宋"/>
          <w:szCs w:val="32"/>
          <w:shd w:val="clear" w:color="auto" w:fill="FFFFFF"/>
        </w:rPr>
        <w:t xml:space="preserve"> </w:t>
      </w:r>
    </w:p>
    <w:p w14:paraId="586BBA0B">
      <w:pPr>
        <w:pStyle w:val="6"/>
        <w:keepNext w:val="0"/>
        <w:keepLines w:val="0"/>
        <w:pageBreakBefore w:val="0"/>
        <w:widowControl w:val="0"/>
        <w:kinsoku/>
        <w:wordWrap/>
        <w:overflowPunct/>
        <w:topLinePunct w:val="0"/>
        <w:autoSpaceDE/>
        <w:autoSpaceDN/>
        <w:bidi w:val="0"/>
        <w:adjustRightInd/>
        <w:snapToGrid/>
        <w:ind w:firstLineChars="200"/>
        <w:textAlignment w:val="auto"/>
        <w:rPr>
          <w:rFonts w:cs="仿宋"/>
          <w:szCs w:val="32"/>
          <w:shd w:val="clear" w:color="auto" w:fill="FFFFFF"/>
        </w:rPr>
      </w:pPr>
      <w:r>
        <w:rPr>
          <w:rFonts w:hint="eastAsia" w:cs="仿宋"/>
          <w:szCs w:val="32"/>
          <w:shd w:val="clear" w:color="auto" w:fill="FFFFFF"/>
        </w:rPr>
        <w:t>机关部室设置为3个，分别为：办公室、组宣部、家庭和儿童工作部，在办公室挂发展部、权益部牌子，市妇女儿童工作委员会办公室设置保持不变。</w:t>
      </w:r>
    </w:p>
    <w:p w14:paraId="14DC32D3">
      <w:pPr>
        <w:pStyle w:val="6"/>
        <w:ind w:firstLine="643" w:firstLineChars="200"/>
        <w:rPr>
          <w:rFonts w:cs="仿宋"/>
          <w:b/>
          <w:bCs/>
          <w:szCs w:val="32"/>
        </w:rPr>
      </w:pPr>
      <w:r>
        <w:rPr>
          <w:rFonts w:hint="eastAsia" w:cs="仿宋"/>
          <w:b/>
          <w:bCs/>
          <w:szCs w:val="32"/>
        </w:rPr>
        <w:t>人员情况：</w:t>
      </w:r>
    </w:p>
    <w:p w14:paraId="55849DC9">
      <w:pPr>
        <w:pStyle w:val="6"/>
        <w:ind w:firstLineChars="200"/>
        <w:rPr>
          <w:rFonts w:cs="仿宋"/>
          <w:b/>
          <w:bCs/>
          <w:szCs w:val="32"/>
        </w:rPr>
      </w:pPr>
      <w:r>
        <w:rPr>
          <w:rFonts w:hint="eastAsia" w:cs="仿宋"/>
          <w:szCs w:val="32"/>
        </w:rPr>
        <w:t>市妇联行政编制7个，202</w:t>
      </w:r>
      <w:r>
        <w:rPr>
          <w:rFonts w:hint="eastAsia" w:cs="仿宋"/>
          <w:szCs w:val="32"/>
          <w:lang w:val="en-US" w:eastAsia="zh-CN"/>
        </w:rPr>
        <w:t>4</w:t>
      </w:r>
      <w:r>
        <w:rPr>
          <w:rFonts w:hint="eastAsia" w:cs="仿宋"/>
          <w:szCs w:val="32"/>
        </w:rPr>
        <w:t>年度现有行政编制在职人员7人、无退休人员。</w:t>
      </w:r>
    </w:p>
    <w:p w14:paraId="5E3073B3">
      <w:pPr>
        <w:pStyle w:val="3"/>
        <w:numPr>
          <w:ilvl w:val="0"/>
          <w:numId w:val="2"/>
        </w:numPr>
        <w:spacing w:before="0" w:beforeAutospacing="0" w:after="0" w:afterAutospacing="0" w:line="56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部门决算单位构成</w:t>
      </w:r>
    </w:p>
    <w:p w14:paraId="2AD656B5">
      <w:pPr>
        <w:pStyle w:val="3"/>
        <w:numPr>
          <w:numId w:val="0"/>
        </w:numPr>
        <w:spacing w:before="0" w:beforeAutospacing="0" w:after="0" w:afterAutospacing="0" w:line="560" w:lineRule="exact"/>
        <w:jc w:val="both"/>
        <w:outlineLvl w:val="0"/>
        <w:rPr>
          <w:rFonts w:ascii="仿宋" w:hAnsi="仿宋" w:eastAsia="仿宋" w:cs="仿宋"/>
          <w:color w:val="333333"/>
          <w:sz w:val="32"/>
          <w:szCs w:val="32"/>
        </w:rPr>
      </w:pPr>
      <w:r>
        <w:rPr>
          <w:rFonts w:hint="eastAsia" w:ascii="仿宋" w:hAnsi="仿宋" w:eastAsia="仿宋" w:cs="仿宋"/>
          <w:color w:val="333333"/>
          <w:sz w:val="32"/>
          <w:szCs w:val="32"/>
        </w:rPr>
        <w:t>市妇联部门决算包括：市妇联机关。</w:t>
      </w:r>
    </w:p>
    <w:p w14:paraId="6E4D9672">
      <w:pPr>
        <w:pStyle w:val="3"/>
        <w:spacing w:before="0" w:beforeAutospacing="0" w:after="0" w:afterAutospacing="0" w:line="600" w:lineRule="exact"/>
        <w:jc w:val="center"/>
        <w:rPr>
          <w:rFonts w:ascii="黑体" w:hAnsi="黑体" w:eastAsia="黑体" w:cs="黑体"/>
          <w:sz w:val="36"/>
          <w:szCs w:val="36"/>
        </w:rPr>
      </w:pPr>
      <w:r>
        <w:rPr>
          <w:rFonts w:hint="eastAsia" w:ascii="黑体" w:hAnsi="黑体" w:eastAsia="黑体" w:cs="黑体"/>
          <w:sz w:val="36"/>
          <w:szCs w:val="36"/>
        </w:rPr>
        <w:t>第二部分　</w:t>
      </w:r>
      <w:r>
        <w:rPr>
          <w:rFonts w:hint="eastAsia" w:ascii="黑体" w:hAnsi="黑体" w:eastAsia="黑体" w:cs="黑体"/>
          <w:bCs/>
          <w:sz w:val="36"/>
          <w:szCs w:val="36"/>
        </w:rPr>
        <w:t>202</w:t>
      </w:r>
      <w:r>
        <w:rPr>
          <w:rFonts w:hint="eastAsia" w:ascii="黑体" w:hAnsi="黑体" w:eastAsia="黑体" w:cs="黑体"/>
          <w:bCs/>
          <w:sz w:val="36"/>
          <w:szCs w:val="36"/>
          <w:lang w:val="en-US" w:eastAsia="zh-CN"/>
        </w:rPr>
        <w:t>4</w:t>
      </w:r>
      <w:r>
        <w:rPr>
          <w:rFonts w:hint="eastAsia" w:ascii="黑体" w:hAnsi="黑体" w:eastAsia="黑体" w:cs="黑体"/>
          <w:sz w:val="36"/>
          <w:szCs w:val="36"/>
        </w:rPr>
        <w:t>年度部门决算表</w:t>
      </w:r>
    </w:p>
    <w:p w14:paraId="7FE261AF">
      <w:pPr>
        <w:pStyle w:val="3"/>
        <w:spacing w:before="0" w:beforeAutospacing="0" w:after="0" w:afterAutospacing="0" w:line="600" w:lineRule="exact"/>
        <w:jc w:val="both"/>
        <w:outlineLvl w:val="0"/>
        <w:rPr>
          <w:rFonts w:ascii="黑体" w:hAnsi="黑体" w:eastAsia="黑体" w:cs="黑体"/>
          <w:sz w:val="32"/>
          <w:szCs w:val="32"/>
        </w:rPr>
      </w:pPr>
      <w:r>
        <w:rPr>
          <w:rFonts w:hint="eastAsia" w:ascii="黑体" w:hAnsi="黑体" w:eastAsia="黑体" w:cs="黑体"/>
          <w:sz w:val="32"/>
          <w:szCs w:val="32"/>
        </w:rPr>
        <w:t>一、本级决算表（一级机关）</w:t>
      </w:r>
    </w:p>
    <w:p w14:paraId="2795C27B">
      <w:pPr>
        <w:pStyle w:val="3"/>
        <w:spacing w:beforeLines="50" w:beforeAutospacing="0" w:after="0" w:afterAutospacing="0" w:line="600" w:lineRule="exact"/>
        <w:ind w:firstLine="640" w:firstLineChars="200"/>
        <w:jc w:val="both"/>
        <w:rPr>
          <w:rFonts w:ascii="宋体" w:hAnsi="宋体" w:cs="宋体"/>
        </w:rPr>
      </w:pPr>
      <w:r>
        <w:rPr>
          <w:rFonts w:hint="eastAsia" w:ascii="仿宋_GB2312" w:hAnsi="仿宋_GB2312" w:eastAsia="仿宋_GB2312" w:cs="仿宋_GB2312"/>
          <w:sz w:val="32"/>
          <w:szCs w:val="32"/>
        </w:rPr>
        <w:t xml:space="preserve">(一)收入支出决算总表（附表1）     </w:t>
      </w:r>
    </w:p>
    <w:p w14:paraId="32BE618A">
      <w:pPr>
        <w:ind w:leftChars="-295" w:hanging="825" w:hangingChars="258"/>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273165" cy="5655310"/>
            <wp:effectExtent l="0" t="0" r="13335" b="254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5"/>
                    <a:stretch>
                      <a:fillRect/>
                    </a:stretch>
                  </pic:blipFill>
                  <pic:spPr>
                    <a:xfrm>
                      <a:off x="0" y="0"/>
                      <a:ext cx="6273165" cy="5655310"/>
                    </a:xfrm>
                    <a:prstGeom prst="rect">
                      <a:avLst/>
                    </a:prstGeom>
                  </pic:spPr>
                </pic:pic>
              </a:graphicData>
            </a:graphic>
          </wp:inline>
        </w:drawing>
      </w:r>
    </w:p>
    <w:p w14:paraId="7201EC1D">
      <w:pPr>
        <w:pStyle w:val="3"/>
        <w:spacing w:beforeLines="50" w:beforeAutospacing="0" w:after="0" w:afterAutospacing="0" w:line="600" w:lineRule="exact"/>
        <w:ind w:firstLine="640" w:firstLineChars="200"/>
        <w:jc w:val="both"/>
        <w:rPr>
          <w:rFonts w:hint="eastAsia" w:ascii="仿宋_GB2312" w:hAnsi="仿宋_GB2312" w:eastAsia="仿宋_GB2312" w:cs="仿宋_GB2312"/>
          <w:sz w:val="32"/>
          <w:szCs w:val="32"/>
        </w:rPr>
      </w:pPr>
    </w:p>
    <w:p w14:paraId="6AFD79B7">
      <w:pPr>
        <w:pStyle w:val="3"/>
        <w:spacing w:beforeLines="50" w:beforeAutospacing="0" w:after="0" w:afterAutospacing="0" w:line="60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518BB700">
      <w:pPr>
        <w:pStyle w:val="3"/>
        <w:spacing w:beforeLines="50" w:beforeAutospacing="0" w:after="0" w:afterAutospacing="0" w:line="600" w:lineRule="exact"/>
        <w:ind w:firstLine="640" w:firstLineChars="200"/>
        <w:jc w:val="both"/>
        <w:rPr>
          <w:rFonts w:hint="eastAsia" w:ascii="仿宋_GB2312" w:hAnsi="仿宋_GB2312" w:eastAsia="仿宋_GB2312" w:cs="仿宋_GB2312"/>
          <w:sz w:val="32"/>
          <w:szCs w:val="32"/>
        </w:rPr>
      </w:pPr>
    </w:p>
    <w:p w14:paraId="1D494C91">
      <w:pPr>
        <w:pStyle w:val="3"/>
        <w:spacing w:beforeLines="50" w:beforeAutospacing="0" w:after="0" w:afterAutospacing="0" w:line="600" w:lineRule="exact"/>
        <w:ind w:firstLine="640" w:firstLineChars="200"/>
        <w:jc w:val="both"/>
        <w:rPr>
          <w:rFonts w:hint="eastAsia" w:ascii="仿宋_GB2312" w:hAnsi="仿宋_GB2312" w:eastAsia="仿宋_GB2312" w:cs="仿宋_GB2312"/>
          <w:sz w:val="32"/>
          <w:szCs w:val="32"/>
        </w:rPr>
      </w:pPr>
    </w:p>
    <w:p w14:paraId="3EBE0A07">
      <w:pPr>
        <w:pStyle w:val="3"/>
        <w:spacing w:beforeLines="50" w:beforeAutospacing="0" w:after="0" w:afterAutospacing="0" w:line="600" w:lineRule="exact"/>
        <w:ind w:firstLine="640" w:firstLineChars="200"/>
        <w:jc w:val="both"/>
        <w:rPr>
          <w:rFonts w:ascii="仿宋" w:hAnsi="仿宋" w:eastAsia="仿宋" w:cs="仿宋"/>
          <w:sz w:val="30"/>
          <w:szCs w:val="30"/>
        </w:rPr>
      </w:pPr>
      <w:r>
        <w:rPr>
          <w:rFonts w:hint="eastAsia" w:ascii="仿宋_GB2312" w:hAnsi="仿宋_GB2312" w:eastAsia="仿宋_GB2312" w:cs="仿宋_GB2312"/>
          <w:sz w:val="32"/>
          <w:szCs w:val="32"/>
        </w:rPr>
        <w:t xml:space="preserve">(二)收入决算表（附表2）        </w:t>
      </w:r>
    </w:p>
    <w:p w14:paraId="7C9C903E">
      <w:pPr>
        <w:ind w:left="0" w:leftChars="-400" w:hanging="840" w:hangingChars="350"/>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271895" cy="3121025"/>
            <wp:effectExtent l="0" t="0" r="14605" b="317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6"/>
                    <a:stretch>
                      <a:fillRect/>
                    </a:stretch>
                  </pic:blipFill>
                  <pic:spPr>
                    <a:xfrm>
                      <a:off x="0" y="0"/>
                      <a:ext cx="6271895" cy="3121025"/>
                    </a:xfrm>
                    <a:prstGeom prst="rect">
                      <a:avLst/>
                    </a:prstGeom>
                  </pic:spPr>
                </pic:pic>
              </a:graphicData>
            </a:graphic>
          </wp:inline>
        </w:drawing>
      </w:r>
    </w:p>
    <w:p w14:paraId="0CCBD7BB">
      <w:pPr>
        <w:ind w:leftChars="-400" w:hanging="840" w:hangingChars="350"/>
        <w:jc w:val="left"/>
        <w:rPr>
          <w:rFonts w:ascii="宋体" w:hAnsi="宋体" w:cs="宋体"/>
          <w:sz w:val="24"/>
          <w:szCs w:val="24"/>
        </w:rPr>
      </w:pPr>
    </w:p>
    <w:p w14:paraId="7919B10B">
      <w:pPr>
        <w:pStyle w:val="3"/>
        <w:spacing w:beforeLines="50" w:beforeAutospacing="0" w:after="0" w:afterAutospacing="0" w:line="600" w:lineRule="exact"/>
        <w:jc w:val="both"/>
        <w:rPr>
          <w:rFonts w:ascii="仿宋" w:hAnsi="仿宋" w:eastAsia="仿宋" w:cs="仿宋"/>
          <w:sz w:val="30"/>
          <w:szCs w:val="30"/>
        </w:rPr>
      </w:pPr>
      <w:r>
        <w:rPr>
          <w:rFonts w:hint="eastAsia" w:ascii="仿宋_GB2312" w:hAnsi="仿宋_GB2312" w:eastAsia="仿宋_GB2312" w:cs="仿宋_GB2312"/>
          <w:sz w:val="32"/>
          <w:szCs w:val="32"/>
        </w:rPr>
        <w:t xml:space="preserve">(三)支出决算表（附表3）          </w:t>
      </w:r>
    </w:p>
    <w:p w14:paraId="6CEA051E">
      <w:pPr>
        <w:ind w:left="280" w:leftChars="-400" w:right="-218" w:rightChars="-104" w:hanging="1120" w:hangingChars="35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6271895" cy="3121025"/>
            <wp:effectExtent l="0" t="0" r="14605" b="3175"/>
            <wp:docPr id="3" name="图片 3"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
                    <pic:cNvPicPr>
                      <a:picLocks noChangeAspect="1"/>
                    </pic:cNvPicPr>
                  </pic:nvPicPr>
                  <pic:blipFill>
                    <a:blip r:embed="rId6"/>
                    <a:stretch>
                      <a:fillRect/>
                    </a:stretch>
                  </pic:blipFill>
                  <pic:spPr>
                    <a:xfrm>
                      <a:off x="0" y="0"/>
                      <a:ext cx="6271895" cy="3121025"/>
                    </a:xfrm>
                    <a:prstGeom prst="rect">
                      <a:avLst/>
                    </a:prstGeom>
                  </pic:spPr>
                </pic:pic>
              </a:graphicData>
            </a:graphic>
          </wp:inline>
        </w:drawing>
      </w:r>
    </w:p>
    <w:p w14:paraId="46CC89C3">
      <w:pPr>
        <w:ind w:right="-218" w:rightChars="-104"/>
        <w:jc w:val="left"/>
        <w:rPr>
          <w:rFonts w:hint="eastAsia" w:ascii="仿宋_GB2312" w:hAnsi="仿宋_GB2312" w:eastAsia="仿宋_GB2312" w:cs="仿宋_GB2312"/>
          <w:sz w:val="32"/>
          <w:szCs w:val="32"/>
        </w:rPr>
      </w:pPr>
    </w:p>
    <w:p w14:paraId="3558771F">
      <w:pPr>
        <w:ind w:right="-218" w:rightChars="-104"/>
        <w:jc w:val="left"/>
        <w:rPr>
          <w:rFonts w:hint="eastAsia" w:ascii="仿宋_GB2312" w:hAnsi="仿宋_GB2312" w:eastAsia="仿宋_GB2312" w:cs="仿宋_GB2312"/>
          <w:sz w:val="32"/>
          <w:szCs w:val="32"/>
        </w:rPr>
      </w:pPr>
    </w:p>
    <w:p w14:paraId="07D8F2FD">
      <w:pPr>
        <w:ind w:right="-218" w:rightChars="-104"/>
        <w:jc w:val="left"/>
        <w:rPr>
          <w:rFonts w:hint="eastAsia" w:ascii="仿宋_GB2312" w:hAnsi="仿宋_GB2312" w:eastAsia="仿宋_GB2312" w:cs="仿宋_GB2312"/>
          <w:sz w:val="32"/>
          <w:szCs w:val="32"/>
        </w:rPr>
      </w:pPr>
    </w:p>
    <w:p w14:paraId="4E1F51C6">
      <w:pPr>
        <w:ind w:right="-218" w:rightChars="-104"/>
        <w:jc w:val="left"/>
        <w:rPr>
          <w:rFonts w:hint="eastAsia" w:ascii="仿宋_GB2312" w:hAnsi="仿宋_GB2312" w:eastAsia="仿宋_GB2312" w:cs="仿宋_GB2312"/>
          <w:sz w:val="32"/>
          <w:szCs w:val="32"/>
        </w:rPr>
      </w:pPr>
    </w:p>
    <w:p w14:paraId="4E544609">
      <w:pPr>
        <w:numPr>
          <w:ilvl w:val="0"/>
          <w:numId w:val="0"/>
        </w:numPr>
        <w:ind w:right="-218" w:rightChars="-104"/>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财政拨款收入支出决算总表（附表4）   </w:t>
      </w:r>
    </w:p>
    <w:p w14:paraId="130C06AD">
      <w:pPr>
        <w:numPr>
          <w:ilvl w:val="0"/>
          <w:numId w:val="0"/>
        </w:numPr>
        <w:ind w:right="-218" w:rightChars="-104"/>
        <w:jc w:val="left"/>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drawing>
          <wp:inline distT="0" distB="0" distL="114300" distR="114300">
            <wp:extent cx="5527675" cy="4457700"/>
            <wp:effectExtent l="0" t="0" r="15875" b="0"/>
            <wp:docPr id="4" name="图片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
                    <pic:cNvPicPr>
                      <a:picLocks noChangeAspect="1"/>
                    </pic:cNvPicPr>
                  </pic:nvPicPr>
                  <pic:blipFill>
                    <a:blip r:embed="rId7"/>
                    <a:stretch>
                      <a:fillRect/>
                    </a:stretch>
                  </pic:blipFill>
                  <pic:spPr>
                    <a:xfrm>
                      <a:off x="0" y="0"/>
                      <a:ext cx="5527675" cy="4457700"/>
                    </a:xfrm>
                    <a:prstGeom prst="rect">
                      <a:avLst/>
                    </a:prstGeom>
                  </pic:spPr>
                </pic:pic>
              </a:graphicData>
            </a:graphic>
          </wp:inline>
        </w:drawing>
      </w:r>
    </w:p>
    <w:p w14:paraId="083A6285">
      <w:pPr>
        <w:numPr>
          <w:ilvl w:val="0"/>
          <w:numId w:val="0"/>
        </w:numPr>
        <w:ind w:right="-218" w:rightChars="-104"/>
        <w:jc w:val="left"/>
        <w:rPr>
          <w:rFonts w:hint="eastAsia" w:ascii="仿宋_GB2312" w:hAnsi="仿宋_GB2312" w:eastAsia="仿宋_GB2312" w:cs="仿宋_GB2312"/>
          <w:sz w:val="32"/>
          <w:szCs w:val="32"/>
        </w:rPr>
      </w:pPr>
    </w:p>
    <w:p w14:paraId="74113734">
      <w:pPr>
        <w:numPr>
          <w:ilvl w:val="0"/>
          <w:numId w:val="3"/>
        </w:numPr>
        <w:ind w:right="-218" w:rightChars="-104"/>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一般公共预算财政拨款支出决算表（附表5）</w:t>
      </w:r>
    </w:p>
    <w:p w14:paraId="418B6B12">
      <w:pPr>
        <w:rPr>
          <w:rFonts w:hint="eastAsia" w:eastAsia="宋体"/>
          <w:lang w:eastAsia="zh-CN"/>
        </w:rPr>
      </w:pPr>
      <w:r>
        <w:rPr>
          <w:rFonts w:hint="eastAsia" w:eastAsia="宋体"/>
          <w:lang w:eastAsia="zh-CN"/>
        </w:rPr>
        <w:drawing>
          <wp:inline distT="0" distB="0" distL="114300" distR="114300">
            <wp:extent cx="5143500" cy="3075940"/>
            <wp:effectExtent l="0" t="0" r="0" b="10160"/>
            <wp:docPr id="7" name="图片 7"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5"/>
                    <pic:cNvPicPr>
                      <a:picLocks noChangeAspect="1"/>
                    </pic:cNvPicPr>
                  </pic:nvPicPr>
                  <pic:blipFill>
                    <a:blip r:embed="rId8"/>
                    <a:stretch>
                      <a:fillRect/>
                    </a:stretch>
                  </pic:blipFill>
                  <pic:spPr>
                    <a:xfrm>
                      <a:off x="0" y="0"/>
                      <a:ext cx="5143500" cy="3075940"/>
                    </a:xfrm>
                    <a:prstGeom prst="rect">
                      <a:avLst/>
                    </a:prstGeom>
                  </pic:spPr>
                </pic:pic>
              </a:graphicData>
            </a:graphic>
          </wp:inline>
        </w:drawing>
      </w:r>
    </w:p>
    <w:p w14:paraId="7B71BC76">
      <w:pPr>
        <w:ind w:left="-53" w:leftChars="-200" w:hanging="367" w:hangingChars="175"/>
        <w:jc w:val="center"/>
      </w:pPr>
    </w:p>
    <w:p w14:paraId="25BCD347">
      <w:pPr>
        <w:numPr>
          <w:ilvl w:val="0"/>
          <w:numId w:val="0"/>
        </w:numPr>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一般公共预算财政拨款基本支出决算表（附表6）</w:t>
      </w:r>
    </w:p>
    <w:p w14:paraId="2D592D10">
      <w:pPr>
        <w:ind w:left="-38" w:leftChars="-495" w:hanging="1001" w:hangingChars="477"/>
        <w:jc w:val="center"/>
      </w:pPr>
      <w:r>
        <w:rPr>
          <w:rFonts w:hint="eastAsia"/>
          <w:lang w:val="en-US" w:eastAsia="zh-CN"/>
        </w:rPr>
        <w:t xml:space="preserve">     </w:t>
      </w:r>
    </w:p>
    <w:p w14:paraId="26BC6936">
      <w:pPr>
        <w:jc w:val="left"/>
        <w:rPr>
          <w:rFonts w:hint="eastAsia" w:ascii="宋体" w:hAnsi="宋体" w:eastAsia="宋体" w:cs="宋体"/>
          <w:sz w:val="24"/>
          <w:szCs w:val="24"/>
          <w:lang w:eastAsia="zh-CN"/>
        </w:rPr>
      </w:pPr>
      <w:r>
        <w:rPr>
          <w:rFonts w:hint="eastAsia" w:ascii="宋体" w:hAnsi="宋体" w:eastAsia="宋体" w:cs="宋体"/>
          <w:sz w:val="24"/>
          <w:szCs w:val="24"/>
          <w:lang w:eastAsia="zh-CN"/>
        </w:rPr>
        <w:drawing>
          <wp:inline distT="0" distB="0" distL="114300" distR="114300">
            <wp:extent cx="6045200" cy="4889500"/>
            <wp:effectExtent l="0" t="0" r="12700" b="6350"/>
            <wp:docPr id="8" name="图片 8"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6"/>
                    <pic:cNvPicPr>
                      <a:picLocks noChangeAspect="1"/>
                    </pic:cNvPicPr>
                  </pic:nvPicPr>
                  <pic:blipFill>
                    <a:blip r:embed="rId9"/>
                    <a:stretch>
                      <a:fillRect/>
                    </a:stretch>
                  </pic:blipFill>
                  <pic:spPr>
                    <a:xfrm>
                      <a:off x="0" y="0"/>
                      <a:ext cx="6045200" cy="4889500"/>
                    </a:xfrm>
                    <a:prstGeom prst="rect">
                      <a:avLst/>
                    </a:prstGeom>
                  </pic:spPr>
                </pic:pic>
              </a:graphicData>
            </a:graphic>
          </wp:inline>
        </w:drawing>
      </w:r>
    </w:p>
    <w:p w14:paraId="5C672311">
      <w:pPr>
        <w:ind w:left="105" w:leftChars="-495" w:hanging="1144" w:hangingChars="477"/>
        <w:jc w:val="left"/>
        <w:rPr>
          <w:rFonts w:ascii="宋体" w:hAnsi="宋体" w:cs="宋体"/>
          <w:sz w:val="24"/>
          <w:szCs w:val="24"/>
        </w:rPr>
      </w:pPr>
    </w:p>
    <w:p w14:paraId="13A89DBD">
      <w:pPr>
        <w:numPr>
          <w:ilvl w:val="0"/>
          <w:numId w:val="0"/>
        </w:numPr>
        <w:jc w:val="left"/>
        <w:rPr>
          <w:rFonts w:ascii="仿宋_GB2312" w:hAnsi="仿宋_GB2312" w:eastAsia="仿宋_GB2312" w:cs="仿宋_GB2312"/>
          <w:spacing w:val="-6"/>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政府性基金预算财政拨款收入支出决算表</w:t>
      </w:r>
      <w:r>
        <w:rPr>
          <w:rFonts w:hint="eastAsia" w:ascii="仿宋_GB2312" w:hAnsi="仿宋_GB2312" w:eastAsia="仿宋_GB2312" w:cs="仿宋_GB2312"/>
          <w:spacing w:val="-6"/>
          <w:sz w:val="32"/>
          <w:szCs w:val="32"/>
        </w:rPr>
        <w:t>（附表</w:t>
      </w:r>
      <w:r>
        <w:rPr>
          <w:rFonts w:hint="eastAsia" w:ascii="仿宋_GB2312" w:hAnsi="仿宋_GB2312" w:eastAsia="仿宋_GB2312" w:cs="仿宋_GB2312"/>
          <w:spacing w:val="-6"/>
          <w:sz w:val="32"/>
          <w:szCs w:val="32"/>
          <w:lang w:val="en-US" w:eastAsia="zh-CN"/>
        </w:rPr>
        <w:t>7</w:t>
      </w:r>
      <w:r>
        <w:rPr>
          <w:rFonts w:hint="eastAsia" w:ascii="仿宋_GB2312" w:hAnsi="仿宋_GB2312" w:eastAsia="仿宋_GB2312" w:cs="仿宋_GB2312"/>
          <w:spacing w:val="-6"/>
          <w:sz w:val="32"/>
          <w:szCs w:val="32"/>
        </w:rPr>
        <w:t>）</w:t>
      </w:r>
    </w:p>
    <w:p w14:paraId="0DB9A052">
      <w:pPr>
        <w:jc w:val="left"/>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drawing>
          <wp:inline distT="0" distB="0" distL="114300" distR="114300">
            <wp:extent cx="6271260" cy="1818640"/>
            <wp:effectExtent l="0" t="0" r="15240" b="10160"/>
            <wp:docPr id="9" name="图片 9"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7"/>
                    <pic:cNvPicPr>
                      <a:picLocks noChangeAspect="1"/>
                    </pic:cNvPicPr>
                  </pic:nvPicPr>
                  <pic:blipFill>
                    <a:blip r:embed="rId10"/>
                    <a:stretch>
                      <a:fillRect/>
                    </a:stretch>
                  </pic:blipFill>
                  <pic:spPr>
                    <a:xfrm>
                      <a:off x="0" y="0"/>
                      <a:ext cx="6271260" cy="1818640"/>
                    </a:xfrm>
                    <a:prstGeom prst="rect">
                      <a:avLst/>
                    </a:prstGeom>
                  </pic:spPr>
                </pic:pic>
              </a:graphicData>
            </a:graphic>
          </wp:inline>
        </w:drawing>
      </w:r>
    </w:p>
    <w:p w14:paraId="3E0E67F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both"/>
        <w:textAlignment w:val="auto"/>
        <w:rPr>
          <w:rFonts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w:t>
      </w:r>
      <w:r>
        <w:rPr>
          <w:rFonts w:hint="eastAsia" w:ascii="仿宋" w:hAnsi="仿宋" w:eastAsia="仿宋" w:cs="仿宋"/>
          <w:sz w:val="32"/>
          <w:szCs w:val="32"/>
          <w:lang w:eastAsia="zh-CN"/>
        </w:rPr>
        <w:t>没有</w:t>
      </w:r>
      <w:r>
        <w:rPr>
          <w:rFonts w:hint="eastAsia" w:ascii="仿宋" w:hAnsi="仿宋" w:eastAsia="仿宋" w:cs="仿宋"/>
          <w:sz w:val="32"/>
          <w:szCs w:val="32"/>
        </w:rPr>
        <w:t>政府性基金拨款情况。</w:t>
      </w:r>
    </w:p>
    <w:p w14:paraId="76B59664">
      <w:pPr>
        <w:ind w:left="103" w:leftChars="-400" w:hanging="943" w:hangingChars="393"/>
        <w:jc w:val="center"/>
        <w:rPr>
          <w:rFonts w:hint="eastAsia" w:ascii="宋体" w:hAnsi="宋体" w:eastAsia="宋体" w:cs="宋体"/>
          <w:sz w:val="24"/>
          <w:szCs w:val="24"/>
          <w:lang w:eastAsia="zh-CN"/>
        </w:rPr>
      </w:pPr>
    </w:p>
    <w:p w14:paraId="7681AEEB">
      <w:pPr>
        <w:jc w:val="left"/>
        <w:rPr>
          <w:rFonts w:ascii="宋体" w:hAnsi="宋体" w:cs="宋体"/>
          <w:sz w:val="24"/>
          <w:szCs w:val="24"/>
        </w:rPr>
      </w:pPr>
    </w:p>
    <w:p w14:paraId="753A8BD5">
      <w:pPr>
        <w:ind w:left="103" w:leftChars="-400" w:hanging="943" w:hangingChars="393"/>
        <w:jc w:val="left"/>
        <w:rPr>
          <w:rFonts w:ascii="宋体" w:hAnsi="宋体" w:cs="宋体"/>
          <w:sz w:val="24"/>
          <w:szCs w:val="24"/>
        </w:rPr>
      </w:pPr>
    </w:p>
    <w:p w14:paraId="2C26C52F">
      <w:pPr>
        <w:numPr>
          <w:ilvl w:val="0"/>
          <w:numId w:val="4"/>
        </w:numPr>
        <w:ind w:left="105" w:leftChars="50"/>
        <w:jc w:val="left"/>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国有资本经营预算财政拨款支出决算表</w:t>
      </w:r>
      <w:r>
        <w:rPr>
          <w:rFonts w:hint="eastAsia" w:ascii="仿宋_GB2312" w:hAnsi="仿宋_GB2312" w:eastAsia="仿宋_GB2312" w:cs="仿宋_GB2312"/>
          <w:spacing w:val="-6"/>
          <w:sz w:val="32"/>
          <w:szCs w:val="32"/>
        </w:rPr>
        <w:t>（附表</w:t>
      </w:r>
      <w:r>
        <w:rPr>
          <w:rFonts w:hint="eastAsia" w:ascii="仿宋_GB2312" w:hAnsi="仿宋_GB2312" w:eastAsia="仿宋_GB2312" w:cs="仿宋_GB2312"/>
          <w:spacing w:val="-6"/>
          <w:sz w:val="32"/>
          <w:szCs w:val="32"/>
          <w:lang w:val="en-US" w:eastAsia="zh-CN"/>
        </w:rPr>
        <w:t>8</w:t>
      </w:r>
      <w:r>
        <w:rPr>
          <w:rFonts w:hint="eastAsia" w:ascii="仿宋_GB2312" w:hAnsi="仿宋_GB2312" w:eastAsia="仿宋_GB2312" w:cs="仿宋_GB2312"/>
          <w:spacing w:val="-6"/>
          <w:sz w:val="32"/>
          <w:szCs w:val="32"/>
        </w:rPr>
        <w:t>）</w:t>
      </w:r>
    </w:p>
    <w:p w14:paraId="4E0B36ED">
      <w:pPr>
        <w:numPr>
          <w:ilvl w:val="0"/>
          <w:numId w:val="0"/>
        </w:numPr>
        <w:jc w:val="center"/>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drawing>
          <wp:inline distT="0" distB="0" distL="114300" distR="114300">
            <wp:extent cx="4838700" cy="2162175"/>
            <wp:effectExtent l="0" t="0" r="0" b="9525"/>
            <wp:docPr id="6" name="图片 6"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8"/>
                    <pic:cNvPicPr>
                      <a:picLocks noChangeAspect="1"/>
                    </pic:cNvPicPr>
                  </pic:nvPicPr>
                  <pic:blipFill>
                    <a:blip r:embed="rId11"/>
                    <a:stretch>
                      <a:fillRect/>
                    </a:stretch>
                  </pic:blipFill>
                  <pic:spPr>
                    <a:xfrm>
                      <a:off x="0" y="0"/>
                      <a:ext cx="4838700" cy="2162175"/>
                    </a:xfrm>
                    <a:prstGeom prst="rect">
                      <a:avLst/>
                    </a:prstGeom>
                  </pic:spPr>
                </pic:pic>
              </a:graphicData>
            </a:graphic>
          </wp:inline>
        </w:drawing>
      </w:r>
    </w:p>
    <w:p w14:paraId="709781D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年度没有国有资本经营预算财政拨款。</w:t>
      </w:r>
    </w:p>
    <w:p w14:paraId="1872C2CE">
      <w:pPr>
        <w:pStyle w:val="3"/>
        <w:spacing w:before="156" w:beforeAutospacing="0" w:after="0" w:afterAutospacing="0" w:line="600" w:lineRule="exact"/>
        <w:jc w:val="both"/>
        <w:rPr>
          <w:rFonts w:hint="eastAsia" w:ascii="仿宋_GB2312" w:hAnsi="仿宋_GB2312" w:eastAsia="仿宋_GB2312" w:cs="仿宋_GB2312"/>
          <w:kern w:val="2"/>
          <w:sz w:val="32"/>
          <w:szCs w:val="32"/>
          <w:lang w:val="en-US" w:eastAsia="zh-CN" w:bidi="ar-SA"/>
        </w:rPr>
      </w:pPr>
    </w:p>
    <w:p w14:paraId="2F5CCEA4">
      <w:pP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(九) “三公”经费公共预算财政拨款支出决算表（附表9）</w:t>
      </w:r>
    </w:p>
    <w:p w14:paraId="0B9CE664">
      <w:pPr>
        <w:jc w:val="both"/>
        <w:rPr>
          <w:rFonts w:hint="eastAsia" w:eastAsia="宋体"/>
          <w:lang w:eastAsia="zh-CN"/>
        </w:rPr>
      </w:pPr>
      <w:r>
        <w:rPr>
          <w:rFonts w:hint="eastAsia" w:eastAsia="宋体"/>
          <w:lang w:eastAsia="zh-CN"/>
        </w:rPr>
        <w:drawing>
          <wp:inline distT="0" distB="0" distL="114300" distR="114300">
            <wp:extent cx="6273800" cy="1723390"/>
            <wp:effectExtent l="0" t="0" r="12700" b="10160"/>
            <wp:docPr id="10" name="图片 10"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9"/>
                    <pic:cNvPicPr>
                      <a:picLocks noChangeAspect="1"/>
                    </pic:cNvPicPr>
                  </pic:nvPicPr>
                  <pic:blipFill>
                    <a:blip r:embed="rId12"/>
                    <a:stretch>
                      <a:fillRect/>
                    </a:stretch>
                  </pic:blipFill>
                  <pic:spPr>
                    <a:xfrm>
                      <a:off x="0" y="0"/>
                      <a:ext cx="6273800" cy="1723390"/>
                    </a:xfrm>
                    <a:prstGeom prst="rect">
                      <a:avLst/>
                    </a:prstGeom>
                  </pic:spPr>
                </pic:pic>
              </a:graphicData>
            </a:graphic>
          </wp:inline>
        </w:drawing>
      </w:r>
    </w:p>
    <w:p w14:paraId="6814D16C"/>
    <w:p w14:paraId="7B49202B">
      <w:pPr>
        <w:pStyle w:val="3"/>
        <w:spacing w:before="156" w:beforeAutospacing="0" w:after="0" w:afterAutospacing="0" w:line="600" w:lineRule="exact"/>
        <w:jc w:val="center"/>
        <w:rPr>
          <w:rFonts w:ascii="黑体" w:hAnsi="黑体" w:eastAsia="黑体" w:cs="黑体"/>
          <w:sz w:val="36"/>
          <w:szCs w:val="36"/>
        </w:rPr>
      </w:pPr>
    </w:p>
    <w:p w14:paraId="50F48F78">
      <w:pPr>
        <w:pStyle w:val="3"/>
        <w:spacing w:before="156" w:beforeAutospacing="0" w:after="0" w:afterAutospacing="0" w:line="600" w:lineRule="exact"/>
        <w:jc w:val="center"/>
        <w:rPr>
          <w:rFonts w:ascii="黑体" w:hAnsi="黑体" w:eastAsia="黑体" w:cs="黑体"/>
          <w:sz w:val="36"/>
          <w:szCs w:val="36"/>
        </w:rPr>
      </w:pPr>
    </w:p>
    <w:p w14:paraId="5C95D735">
      <w:pPr>
        <w:pStyle w:val="3"/>
        <w:spacing w:before="156" w:beforeAutospacing="0" w:after="0" w:afterAutospacing="0" w:line="600" w:lineRule="exact"/>
        <w:jc w:val="both"/>
        <w:rPr>
          <w:rFonts w:ascii="黑体" w:hAnsi="黑体" w:eastAsia="黑体" w:cs="黑体"/>
          <w:sz w:val="36"/>
          <w:szCs w:val="36"/>
        </w:rPr>
      </w:pPr>
    </w:p>
    <w:p w14:paraId="781C08D4">
      <w:pPr>
        <w:pStyle w:val="3"/>
        <w:spacing w:before="156" w:beforeAutospacing="0" w:after="0" w:afterAutospacing="0" w:line="600" w:lineRule="exact"/>
        <w:jc w:val="both"/>
        <w:rPr>
          <w:rFonts w:ascii="黑体" w:hAnsi="黑体" w:eastAsia="黑体" w:cs="黑体"/>
          <w:sz w:val="36"/>
          <w:szCs w:val="36"/>
        </w:rPr>
      </w:pPr>
    </w:p>
    <w:p w14:paraId="57B4D02F">
      <w:pPr>
        <w:pStyle w:val="3"/>
        <w:spacing w:before="156" w:beforeAutospacing="0" w:after="0" w:afterAutospacing="0" w:line="600" w:lineRule="exact"/>
        <w:jc w:val="both"/>
        <w:rPr>
          <w:rFonts w:ascii="黑体" w:hAnsi="黑体" w:eastAsia="黑体" w:cs="黑体"/>
          <w:sz w:val="36"/>
          <w:szCs w:val="36"/>
        </w:rPr>
      </w:pPr>
    </w:p>
    <w:p w14:paraId="3209DD98">
      <w:pPr>
        <w:pStyle w:val="3"/>
        <w:spacing w:before="156" w:beforeAutospacing="0" w:after="0" w:afterAutospacing="0" w:line="600" w:lineRule="exact"/>
        <w:jc w:val="center"/>
        <w:rPr>
          <w:rFonts w:ascii="黑体" w:hAnsi="黑体" w:eastAsia="黑体" w:cs="黑体"/>
          <w:sz w:val="36"/>
          <w:szCs w:val="36"/>
        </w:rPr>
      </w:pPr>
      <w:r>
        <w:rPr>
          <w:rFonts w:hint="eastAsia" w:ascii="黑体" w:hAnsi="黑体" w:eastAsia="黑体" w:cs="黑体"/>
          <w:sz w:val="36"/>
          <w:szCs w:val="36"/>
        </w:rPr>
        <w:t>第三部分 202</w:t>
      </w:r>
      <w:r>
        <w:rPr>
          <w:rFonts w:hint="eastAsia" w:ascii="黑体" w:hAnsi="黑体" w:eastAsia="黑体" w:cs="黑体"/>
          <w:sz w:val="36"/>
          <w:szCs w:val="36"/>
          <w:lang w:val="en-US" w:eastAsia="zh-CN"/>
        </w:rPr>
        <w:t>4</w:t>
      </w:r>
      <w:r>
        <w:rPr>
          <w:rFonts w:hint="eastAsia" w:ascii="黑体" w:hAnsi="黑体" w:eastAsia="黑体" w:cs="黑体"/>
          <w:sz w:val="36"/>
          <w:szCs w:val="36"/>
        </w:rPr>
        <w:t>年度部门决算情况和重要事项说明</w:t>
      </w:r>
    </w:p>
    <w:p w14:paraId="5F76450F">
      <w:pPr>
        <w:pStyle w:val="3"/>
        <w:spacing w:before="156" w:beforeAutospacing="0" w:after="0" w:afterAutospacing="0" w:line="300" w:lineRule="exact"/>
        <w:jc w:val="center"/>
        <w:rPr>
          <w:rFonts w:ascii="黑体" w:hAnsi="黑体" w:eastAsia="黑体" w:cs="黑体"/>
          <w:sz w:val="36"/>
          <w:szCs w:val="36"/>
        </w:rPr>
      </w:pPr>
    </w:p>
    <w:p w14:paraId="3C95CA04">
      <w:pPr>
        <w:pStyle w:val="3"/>
        <w:spacing w:before="0" w:beforeAutospacing="0" w:after="0" w:afterAutospacing="0" w:line="600" w:lineRule="exact"/>
        <w:ind w:firstLine="640" w:firstLineChars="200"/>
        <w:jc w:val="both"/>
        <w:outlineLvl w:val="0"/>
        <w:rPr>
          <w:rFonts w:hint="eastAsia" w:ascii="黑体" w:hAnsi="黑体" w:eastAsia="黑体" w:cs="黑体"/>
          <w:sz w:val="32"/>
          <w:szCs w:val="32"/>
        </w:rPr>
      </w:pPr>
      <w:r>
        <w:rPr>
          <w:rFonts w:hint="eastAsia" w:ascii="黑体" w:hAnsi="黑体" w:eastAsia="黑体" w:cs="黑体"/>
          <w:sz w:val="32"/>
          <w:szCs w:val="32"/>
        </w:rPr>
        <w:t>一、202</w:t>
      </w:r>
      <w:r>
        <w:rPr>
          <w:rFonts w:hint="eastAsia" w:ascii="黑体" w:hAnsi="黑体" w:eastAsia="黑体" w:cs="黑体"/>
          <w:sz w:val="32"/>
          <w:szCs w:val="32"/>
          <w:lang w:val="en-US" w:eastAsia="zh-CN"/>
        </w:rPr>
        <w:t>4</w:t>
      </w:r>
      <w:r>
        <w:rPr>
          <w:rFonts w:hint="eastAsia" w:ascii="黑体" w:hAnsi="黑体" w:eastAsia="黑体" w:cs="黑体"/>
          <w:sz w:val="32"/>
          <w:szCs w:val="32"/>
        </w:rPr>
        <w:t>年部门决算情况说明</w:t>
      </w:r>
    </w:p>
    <w:p w14:paraId="5C1FBD43">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（一）收入支出决算总体情况</w:t>
      </w:r>
    </w:p>
    <w:p w14:paraId="4BA59A13">
      <w:pPr>
        <w:pStyle w:val="3"/>
        <w:spacing w:before="0" w:beforeAutospacing="0" w:after="0" w:afterAutospacing="0" w:line="560" w:lineRule="exact"/>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年度收入总计</w:t>
      </w:r>
      <w:r>
        <w:rPr>
          <w:rFonts w:hint="eastAsia" w:ascii="仿宋" w:hAnsi="仿宋" w:eastAsia="仿宋" w:cs="仿宋"/>
          <w:sz w:val="32"/>
          <w:szCs w:val="32"/>
          <w:lang w:val="en-US" w:eastAsia="zh-CN"/>
        </w:rPr>
        <w:t xml:space="preserve">730.15 </w:t>
      </w:r>
      <w:r>
        <w:rPr>
          <w:rFonts w:hint="eastAsia" w:ascii="仿宋" w:hAnsi="仿宋" w:eastAsia="仿宋" w:cs="仿宋"/>
          <w:sz w:val="32"/>
          <w:szCs w:val="32"/>
        </w:rPr>
        <w:t>万元，其中，财政当年拨款收入</w:t>
      </w:r>
      <w:r>
        <w:rPr>
          <w:rFonts w:hint="eastAsia" w:ascii="仿宋" w:hAnsi="仿宋" w:eastAsia="仿宋" w:cs="仿宋"/>
          <w:sz w:val="32"/>
          <w:szCs w:val="32"/>
          <w:highlight w:val="none"/>
          <w:lang w:val="en-US" w:eastAsia="zh-CN"/>
        </w:rPr>
        <w:t>710.15</w:t>
      </w:r>
      <w:r>
        <w:rPr>
          <w:rFonts w:hint="eastAsia" w:ascii="仿宋" w:hAnsi="仿宋" w:eastAsia="仿宋" w:cs="仿宋"/>
          <w:sz w:val="32"/>
          <w:szCs w:val="32"/>
        </w:rPr>
        <w:t>万元，</w:t>
      </w:r>
      <w:r>
        <w:rPr>
          <w:rFonts w:hint="eastAsia" w:ascii="仿宋" w:hAnsi="仿宋" w:eastAsia="仿宋" w:cs="仿宋"/>
          <w:sz w:val="32"/>
          <w:szCs w:val="32"/>
          <w:lang w:eastAsia="zh-CN"/>
        </w:rPr>
        <w:t>其他收入</w:t>
      </w:r>
      <w:r>
        <w:rPr>
          <w:rFonts w:hint="eastAsia" w:ascii="仿宋" w:hAnsi="仿宋" w:eastAsia="仿宋" w:cs="仿宋"/>
          <w:sz w:val="32"/>
          <w:szCs w:val="32"/>
          <w:lang w:val="en-US" w:eastAsia="zh-CN"/>
        </w:rPr>
        <w:t>20万元</w:t>
      </w:r>
      <w:r>
        <w:rPr>
          <w:rFonts w:hint="eastAsia" w:ascii="仿宋" w:hAnsi="仿宋" w:eastAsia="仿宋" w:cs="仿宋"/>
          <w:sz w:val="32"/>
          <w:szCs w:val="32"/>
        </w:rPr>
        <w:t>。全年支出总计</w:t>
      </w:r>
      <w:r>
        <w:rPr>
          <w:rFonts w:hint="eastAsia" w:ascii="仿宋" w:hAnsi="仿宋" w:eastAsia="仿宋" w:cs="仿宋"/>
          <w:sz w:val="32"/>
          <w:szCs w:val="32"/>
          <w:highlight w:val="none"/>
          <w:lang w:val="en-US" w:eastAsia="zh-CN"/>
        </w:rPr>
        <w:t>730.15</w:t>
      </w:r>
      <w:r>
        <w:rPr>
          <w:rFonts w:hint="eastAsia" w:ascii="仿宋" w:hAnsi="仿宋" w:eastAsia="仿宋" w:cs="仿宋"/>
          <w:sz w:val="32"/>
          <w:szCs w:val="32"/>
        </w:rPr>
        <w:t>万元。与上年度相比，收入总计</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233.89万元，增加47.14</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支出总计</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233.89</w:t>
      </w:r>
      <w:r>
        <w:rPr>
          <w:rFonts w:hint="eastAsia" w:ascii="仿宋" w:hAnsi="仿宋" w:eastAsia="仿宋" w:cs="仿宋"/>
          <w:sz w:val="32"/>
          <w:szCs w:val="32"/>
        </w:rPr>
        <w:t>万元，</w:t>
      </w:r>
      <w:r>
        <w:rPr>
          <w:rFonts w:hint="eastAsia" w:ascii="仿宋" w:hAnsi="仿宋" w:eastAsia="仿宋" w:cs="仿宋"/>
          <w:sz w:val="32"/>
          <w:szCs w:val="32"/>
          <w:lang w:val="en-US" w:eastAsia="zh-CN"/>
        </w:rPr>
        <w:t>增加47.14</w:t>
      </w:r>
      <w:r>
        <w:rPr>
          <w:rFonts w:hint="eastAsia" w:ascii="仿宋" w:hAnsi="仿宋" w:eastAsia="仿宋" w:cs="仿宋"/>
          <w:sz w:val="32"/>
          <w:szCs w:val="32"/>
        </w:rPr>
        <w:t>%。</w:t>
      </w:r>
      <w:r>
        <w:rPr>
          <w:rFonts w:hint="eastAsia" w:ascii="仿宋" w:hAnsi="仿宋" w:eastAsia="仿宋" w:cs="仿宋"/>
          <w:sz w:val="32"/>
          <w:szCs w:val="32"/>
          <w:lang w:eastAsia="zh-CN"/>
        </w:rPr>
        <w:t>增加主要原因：适龄妇女两癌筛查项目资金增加</w:t>
      </w:r>
      <w:r>
        <w:rPr>
          <w:rFonts w:hint="eastAsia" w:ascii="仿宋" w:hAnsi="仿宋" w:eastAsia="仿宋" w:cs="仿宋"/>
          <w:sz w:val="32"/>
          <w:szCs w:val="32"/>
        </w:rPr>
        <w:t>。</w:t>
      </w:r>
    </w:p>
    <w:p w14:paraId="3DC8C685">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（二）收入决算情况</w:t>
      </w:r>
    </w:p>
    <w:p w14:paraId="53FF8092">
      <w:pPr>
        <w:pStyle w:val="3"/>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w:t>
      </w:r>
      <w:r>
        <w:rPr>
          <w:rFonts w:hint="eastAsia" w:ascii="仿宋" w:hAnsi="仿宋" w:eastAsia="仿宋" w:cs="仿宋"/>
          <w:sz w:val="32"/>
          <w:szCs w:val="32"/>
          <w:lang w:val="en-US" w:eastAsia="zh-CN"/>
        </w:rPr>
        <w:t>730.15万元，</w:t>
      </w:r>
      <w:r>
        <w:rPr>
          <w:rFonts w:hint="eastAsia" w:ascii="仿宋" w:hAnsi="仿宋" w:eastAsia="仿宋" w:cs="仿宋"/>
          <w:sz w:val="32"/>
          <w:szCs w:val="32"/>
        </w:rPr>
        <w:t>其中：财政拨款收入</w:t>
      </w:r>
      <w:r>
        <w:rPr>
          <w:rFonts w:hint="eastAsia" w:ascii="仿宋" w:hAnsi="仿宋" w:eastAsia="仿宋" w:cs="仿宋"/>
          <w:sz w:val="32"/>
          <w:szCs w:val="32"/>
          <w:highlight w:val="none"/>
          <w:lang w:val="en-US" w:eastAsia="zh-CN"/>
        </w:rPr>
        <w:t>710.15</w:t>
      </w:r>
      <w:r>
        <w:rPr>
          <w:rFonts w:hint="eastAsia" w:ascii="仿宋" w:hAnsi="仿宋" w:eastAsia="仿宋" w:cs="仿宋"/>
          <w:sz w:val="32"/>
          <w:szCs w:val="32"/>
        </w:rPr>
        <w:t>万元，占</w:t>
      </w:r>
      <w:r>
        <w:rPr>
          <w:rFonts w:hint="eastAsia" w:ascii="仿宋" w:hAnsi="仿宋" w:eastAsia="仿宋" w:cs="仿宋"/>
          <w:sz w:val="32"/>
          <w:szCs w:val="32"/>
          <w:lang w:val="en-US" w:eastAsia="zh-CN"/>
        </w:rPr>
        <w:t xml:space="preserve">  97.2</w:t>
      </w:r>
      <w:r>
        <w:rPr>
          <w:rFonts w:hint="eastAsia" w:ascii="仿宋" w:hAnsi="仿宋" w:eastAsia="仿宋" w:cs="仿宋"/>
          <w:sz w:val="32"/>
          <w:szCs w:val="32"/>
        </w:rPr>
        <w:t>%；其他收入</w:t>
      </w:r>
      <w:r>
        <w:rPr>
          <w:rFonts w:hint="eastAsia" w:ascii="仿宋" w:hAnsi="仿宋" w:eastAsia="仿宋" w:cs="仿宋"/>
          <w:sz w:val="32"/>
          <w:szCs w:val="32"/>
          <w:lang w:val="en-US" w:eastAsia="zh-CN"/>
        </w:rPr>
        <w:t>20</w:t>
      </w:r>
      <w:r>
        <w:rPr>
          <w:rFonts w:hint="eastAsia" w:ascii="仿宋" w:hAnsi="仿宋" w:eastAsia="仿宋" w:cs="仿宋"/>
          <w:sz w:val="32"/>
          <w:szCs w:val="32"/>
        </w:rPr>
        <w:t>万元，占</w:t>
      </w:r>
      <w:r>
        <w:rPr>
          <w:rFonts w:hint="eastAsia" w:ascii="仿宋" w:hAnsi="仿宋" w:eastAsia="仿宋" w:cs="仿宋"/>
          <w:sz w:val="32"/>
          <w:szCs w:val="32"/>
          <w:lang w:val="en-US" w:eastAsia="zh-CN"/>
        </w:rPr>
        <w:t>2.8</w:t>
      </w:r>
      <w:r>
        <w:rPr>
          <w:rFonts w:hint="eastAsia" w:ascii="仿宋" w:hAnsi="仿宋" w:eastAsia="仿宋" w:cs="仿宋"/>
          <w:sz w:val="32"/>
          <w:szCs w:val="32"/>
        </w:rPr>
        <w:t>%；</w:t>
      </w:r>
      <w:r>
        <w:rPr>
          <w:rFonts w:ascii="仿宋" w:hAnsi="仿宋" w:eastAsia="仿宋" w:cs="仿宋"/>
          <w:sz w:val="32"/>
          <w:szCs w:val="32"/>
        </w:rPr>
        <w:t xml:space="preserve"> </w:t>
      </w:r>
    </w:p>
    <w:p w14:paraId="1FDE02D4">
      <w:pPr>
        <w:pStyle w:val="3"/>
        <w:spacing w:before="0" w:beforeAutospacing="0" w:after="0" w:afterAutospacing="0" w:line="600" w:lineRule="exact"/>
        <w:ind w:firstLine="640" w:firstLineChars="200"/>
        <w:jc w:val="both"/>
        <w:outlineLvl w:val="0"/>
        <w:rPr>
          <w:rFonts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b/>
          <w:bCs/>
          <w:sz w:val="32"/>
          <w:szCs w:val="32"/>
        </w:rPr>
        <w:t>三）支出决算情况</w:t>
      </w:r>
    </w:p>
    <w:p w14:paraId="0EC6AF19">
      <w:pPr>
        <w:pStyle w:val="3"/>
        <w:spacing w:before="0" w:beforeAutospacing="0" w:after="0" w:afterAutospacing="0" w:line="56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w:t>
      </w:r>
      <w:r>
        <w:rPr>
          <w:rFonts w:hint="eastAsia" w:ascii="仿宋" w:hAnsi="仿宋" w:eastAsia="仿宋" w:cs="仿宋"/>
          <w:sz w:val="32"/>
          <w:szCs w:val="32"/>
          <w:lang w:val="en-US" w:eastAsia="zh-CN"/>
        </w:rPr>
        <w:t>730.15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129.48</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17.7</w:t>
      </w:r>
      <w:r>
        <w:rPr>
          <w:rFonts w:hint="eastAsia" w:ascii="仿宋" w:hAnsi="仿宋" w:eastAsia="仿宋" w:cs="仿宋"/>
          <w:sz w:val="32"/>
          <w:szCs w:val="32"/>
        </w:rPr>
        <w:t>%；项目支出</w:t>
      </w:r>
      <w:r>
        <w:rPr>
          <w:rFonts w:hint="eastAsia" w:ascii="仿宋" w:hAnsi="仿宋" w:eastAsia="仿宋" w:cs="仿宋"/>
          <w:sz w:val="32"/>
          <w:szCs w:val="32"/>
          <w:lang w:val="en-US" w:eastAsia="zh-CN"/>
        </w:rPr>
        <w:t>600.67</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82.3</w:t>
      </w:r>
      <w:r>
        <w:rPr>
          <w:rFonts w:hint="eastAsia" w:ascii="仿宋" w:hAnsi="仿宋" w:eastAsia="仿宋" w:cs="仿宋"/>
          <w:sz w:val="32"/>
          <w:szCs w:val="32"/>
        </w:rPr>
        <w:t>%。</w:t>
      </w:r>
    </w:p>
    <w:p w14:paraId="155586FE">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（四）财政拨款收入支出决算总体情况</w:t>
      </w:r>
    </w:p>
    <w:p w14:paraId="4C34A542">
      <w:pPr>
        <w:pStyle w:val="3"/>
        <w:spacing w:before="0" w:beforeAutospacing="0" w:after="0" w:afterAutospacing="0"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年度财政拨款收入决算合计</w:t>
      </w:r>
      <w:r>
        <w:rPr>
          <w:rFonts w:hint="eastAsia" w:ascii="仿宋" w:hAnsi="仿宋" w:eastAsia="仿宋" w:cs="仿宋"/>
          <w:sz w:val="32"/>
          <w:szCs w:val="32"/>
          <w:lang w:val="en-US" w:eastAsia="zh-CN"/>
        </w:rPr>
        <w:t>710.15</w:t>
      </w:r>
      <w:r>
        <w:rPr>
          <w:rFonts w:hint="eastAsia" w:ascii="仿宋" w:hAnsi="仿宋" w:eastAsia="仿宋" w:cs="仿宋"/>
          <w:sz w:val="32"/>
          <w:szCs w:val="32"/>
        </w:rPr>
        <w:t>万元，其中：一般公共预算财政拨款</w:t>
      </w:r>
      <w:r>
        <w:rPr>
          <w:rFonts w:hint="eastAsia" w:ascii="仿宋" w:hAnsi="仿宋" w:eastAsia="仿宋" w:cs="仿宋"/>
          <w:sz w:val="32"/>
          <w:szCs w:val="32"/>
          <w:lang w:val="en-US" w:eastAsia="zh-CN"/>
        </w:rPr>
        <w:t>710.15</w:t>
      </w:r>
      <w:r>
        <w:rPr>
          <w:rFonts w:hint="eastAsia" w:ascii="仿宋" w:hAnsi="仿宋" w:eastAsia="仿宋" w:cs="仿宋"/>
          <w:sz w:val="32"/>
          <w:szCs w:val="32"/>
        </w:rPr>
        <w:t>万元，占收入决算合计的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p>
    <w:p w14:paraId="24330F82">
      <w:pPr>
        <w:pStyle w:val="3"/>
        <w:spacing w:before="0" w:beforeAutospacing="0" w:after="0" w:afterAutospacing="0" w:line="560" w:lineRule="exact"/>
        <w:ind w:firstLine="640" w:firstLineChars="200"/>
        <w:jc w:val="both"/>
        <w:rPr>
          <w:rFonts w:hint="eastAsia" w:ascii="仿宋" w:hAnsi="仿宋" w:eastAsia="仿宋" w:cs="仿宋"/>
          <w:b/>
          <w:bCs/>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年度财政拨款支出决算合计</w:t>
      </w:r>
      <w:r>
        <w:rPr>
          <w:rFonts w:hint="eastAsia" w:ascii="仿宋" w:hAnsi="仿宋" w:eastAsia="仿宋" w:cs="仿宋"/>
          <w:sz w:val="32"/>
          <w:szCs w:val="32"/>
          <w:lang w:val="en-US" w:eastAsia="zh-CN"/>
        </w:rPr>
        <w:t>710.15</w:t>
      </w:r>
      <w:r>
        <w:rPr>
          <w:rFonts w:hint="eastAsia" w:ascii="仿宋" w:hAnsi="仿宋" w:eastAsia="仿宋" w:cs="仿宋"/>
          <w:sz w:val="32"/>
          <w:szCs w:val="32"/>
        </w:rPr>
        <w:t>万元，其中：一般公共服务支出</w:t>
      </w:r>
      <w:r>
        <w:rPr>
          <w:rFonts w:hint="eastAsia" w:ascii="仿宋" w:hAnsi="仿宋" w:eastAsia="仿宋" w:cs="仿宋"/>
          <w:sz w:val="32"/>
          <w:szCs w:val="32"/>
          <w:lang w:val="en-US" w:eastAsia="zh-CN"/>
        </w:rPr>
        <w:t>655.87</w:t>
      </w:r>
      <w:r>
        <w:rPr>
          <w:rFonts w:hint="eastAsia" w:ascii="仿宋" w:hAnsi="仿宋" w:eastAsia="仿宋" w:cs="仿宋"/>
          <w:sz w:val="32"/>
          <w:szCs w:val="32"/>
        </w:rPr>
        <w:t>万元，占支出决算合计的</w:t>
      </w:r>
      <w:r>
        <w:rPr>
          <w:rFonts w:hint="eastAsia" w:ascii="仿宋" w:hAnsi="仿宋" w:eastAsia="仿宋" w:cs="仿宋"/>
          <w:sz w:val="32"/>
          <w:szCs w:val="32"/>
          <w:highlight w:val="none"/>
          <w:lang w:val="en-US" w:eastAsia="zh-CN"/>
        </w:rPr>
        <w:t>92.3</w:t>
      </w:r>
      <w:r>
        <w:rPr>
          <w:rFonts w:hint="eastAsia" w:ascii="仿宋" w:hAnsi="仿宋" w:eastAsia="仿宋" w:cs="仿宋"/>
          <w:sz w:val="32"/>
          <w:szCs w:val="32"/>
        </w:rPr>
        <w:t>%</w:t>
      </w:r>
      <w:r>
        <w:rPr>
          <w:rFonts w:hint="eastAsia" w:ascii="仿宋" w:hAnsi="仿宋" w:eastAsia="仿宋" w:cs="仿宋"/>
          <w:sz w:val="32"/>
          <w:szCs w:val="32"/>
          <w:lang w:val="en-US" w:eastAsia="zh-CN"/>
        </w:rPr>
        <w:t>;</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11.24</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rPr>
        <w:t>%</w:t>
      </w:r>
      <w:r>
        <w:rPr>
          <w:rFonts w:hint="eastAsia" w:ascii="仿宋" w:hAnsi="仿宋" w:eastAsia="仿宋" w:cs="仿宋"/>
          <w:sz w:val="32"/>
          <w:szCs w:val="32"/>
          <w:lang w:val="en-US" w:eastAsia="zh-CN"/>
        </w:rPr>
        <w:t>;卫生健康支出32.99</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4.6</w:t>
      </w:r>
      <w:r>
        <w:rPr>
          <w:rFonts w:hint="eastAsia" w:ascii="仿宋" w:hAnsi="仿宋" w:eastAsia="仿宋" w:cs="仿宋"/>
          <w:sz w:val="32"/>
          <w:szCs w:val="32"/>
        </w:rPr>
        <w:t>%</w:t>
      </w:r>
      <w:r>
        <w:rPr>
          <w:rFonts w:hint="eastAsia" w:ascii="仿宋" w:hAnsi="仿宋" w:eastAsia="仿宋" w:cs="仿宋"/>
          <w:sz w:val="32"/>
          <w:szCs w:val="32"/>
          <w:lang w:val="en-US" w:eastAsia="zh-CN"/>
        </w:rPr>
        <w:t>;住房保障支出10.06</w:t>
      </w:r>
      <w:r>
        <w:rPr>
          <w:rFonts w:hint="eastAsia" w:ascii="仿宋" w:hAnsi="仿宋" w:eastAsia="仿宋" w:cs="仿宋"/>
          <w:sz w:val="32"/>
          <w:szCs w:val="32"/>
        </w:rPr>
        <w:t>万元</w:t>
      </w:r>
      <w:r>
        <w:rPr>
          <w:rFonts w:hint="eastAsia" w:ascii="仿宋" w:hAnsi="仿宋" w:eastAsia="仿宋" w:cs="仿宋"/>
          <w:sz w:val="32"/>
          <w:szCs w:val="32"/>
          <w:lang w:val="en-US" w:eastAsia="zh-CN"/>
        </w:rPr>
        <w:t>,</w:t>
      </w:r>
      <w:r>
        <w:rPr>
          <w:rFonts w:hint="eastAsia" w:ascii="仿宋" w:hAnsi="仿宋" w:eastAsia="仿宋" w:cs="仿宋"/>
          <w:sz w:val="32"/>
          <w:szCs w:val="32"/>
        </w:rPr>
        <w:t>占支出决算合计的</w:t>
      </w:r>
      <w:r>
        <w:rPr>
          <w:rFonts w:hint="eastAsia" w:ascii="仿宋" w:hAnsi="仿宋" w:eastAsia="仿宋" w:cs="仿宋"/>
          <w:sz w:val="32"/>
          <w:szCs w:val="32"/>
          <w:highlight w:val="none"/>
          <w:lang w:val="en-US" w:eastAsia="zh-CN"/>
        </w:rPr>
        <w:t>1.4</w:t>
      </w:r>
      <w:r>
        <w:rPr>
          <w:rFonts w:hint="eastAsia" w:ascii="仿宋" w:hAnsi="仿宋" w:eastAsia="仿宋" w:cs="仿宋"/>
          <w:sz w:val="32"/>
          <w:szCs w:val="32"/>
        </w:rPr>
        <w:t>%</w:t>
      </w:r>
      <w:r>
        <w:rPr>
          <w:rFonts w:hint="eastAsia" w:ascii="仿宋" w:hAnsi="仿宋" w:eastAsia="仿宋" w:cs="仿宋"/>
          <w:sz w:val="32"/>
          <w:szCs w:val="32"/>
          <w:lang w:val="en-US" w:eastAsia="zh-CN"/>
        </w:rPr>
        <w:t>。</w:t>
      </w:r>
    </w:p>
    <w:p w14:paraId="286E1DFB">
      <w:pPr>
        <w:pStyle w:val="3"/>
        <w:spacing w:before="0" w:beforeAutospacing="0" w:after="0" w:afterAutospacing="0" w:line="600" w:lineRule="exact"/>
        <w:ind w:firstLine="643" w:firstLineChars="200"/>
        <w:jc w:val="both"/>
        <w:outlineLvl w:val="0"/>
        <w:rPr>
          <w:rFonts w:ascii="仿宋" w:hAnsi="仿宋" w:eastAsia="仿宋" w:cs="仿宋"/>
          <w:b/>
          <w:bCs/>
          <w:sz w:val="32"/>
          <w:szCs w:val="32"/>
        </w:rPr>
      </w:pPr>
      <w:r>
        <w:rPr>
          <w:rFonts w:hint="eastAsia" w:ascii="仿宋" w:hAnsi="仿宋" w:eastAsia="仿宋" w:cs="仿宋"/>
          <w:b/>
          <w:bCs/>
          <w:sz w:val="32"/>
          <w:szCs w:val="32"/>
        </w:rPr>
        <w:t>（五）一般公共预算财政拨款支出决算情况</w:t>
      </w:r>
    </w:p>
    <w:p w14:paraId="5DCC43C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年度一般公共预算财政拨款支出决算为</w:t>
      </w:r>
      <w:r>
        <w:rPr>
          <w:rFonts w:hint="eastAsia" w:ascii="仿宋" w:hAnsi="仿宋" w:eastAsia="仿宋" w:cs="仿宋"/>
          <w:sz w:val="32"/>
          <w:szCs w:val="32"/>
          <w:lang w:val="en-US" w:eastAsia="zh-CN"/>
        </w:rPr>
        <w:t>710.15</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129.48</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18.2</w:t>
      </w:r>
      <w:r>
        <w:rPr>
          <w:rFonts w:hint="eastAsia" w:ascii="仿宋" w:hAnsi="仿宋" w:eastAsia="仿宋" w:cs="仿宋"/>
          <w:sz w:val="32"/>
          <w:szCs w:val="32"/>
        </w:rPr>
        <w:t>%；项目支出</w:t>
      </w:r>
      <w:r>
        <w:rPr>
          <w:rFonts w:hint="eastAsia" w:ascii="仿宋" w:hAnsi="仿宋" w:eastAsia="仿宋" w:cs="仿宋"/>
          <w:sz w:val="32"/>
          <w:szCs w:val="32"/>
          <w:lang w:val="en-US" w:eastAsia="zh-CN"/>
        </w:rPr>
        <w:t>580.67</w:t>
      </w:r>
      <w:r>
        <w:rPr>
          <w:rFonts w:hint="eastAsia" w:ascii="仿宋" w:hAnsi="仿宋" w:eastAsia="仿宋" w:cs="仿宋"/>
          <w:sz w:val="32"/>
          <w:szCs w:val="32"/>
        </w:rPr>
        <w:t>万元，占本年支出合计的</w:t>
      </w:r>
      <w:r>
        <w:rPr>
          <w:rFonts w:hint="eastAsia" w:ascii="仿宋" w:hAnsi="仿宋" w:eastAsia="仿宋" w:cs="仿宋"/>
          <w:sz w:val="32"/>
          <w:szCs w:val="32"/>
          <w:highlight w:val="none"/>
          <w:lang w:val="en-US" w:eastAsia="zh-CN"/>
        </w:rPr>
        <w:t>81.8</w:t>
      </w:r>
      <w:r>
        <w:rPr>
          <w:rFonts w:hint="eastAsia" w:ascii="仿宋" w:hAnsi="仿宋" w:eastAsia="仿宋" w:cs="仿宋"/>
          <w:sz w:val="32"/>
          <w:szCs w:val="32"/>
        </w:rPr>
        <w:t>%。与上年相比，一般公共预算财政拨款支出</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262.89</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58.7</w:t>
      </w:r>
      <w:r>
        <w:rPr>
          <w:rFonts w:hint="eastAsia" w:ascii="仿宋" w:hAnsi="仿宋" w:eastAsia="仿宋" w:cs="仿宋"/>
          <w:sz w:val="32"/>
          <w:szCs w:val="32"/>
        </w:rPr>
        <w:t>%。</w:t>
      </w:r>
      <w:r>
        <w:rPr>
          <w:rFonts w:hint="eastAsia" w:ascii="仿宋" w:hAnsi="仿宋" w:eastAsia="仿宋" w:cs="仿宋"/>
          <w:sz w:val="32"/>
          <w:szCs w:val="32"/>
          <w:lang w:eastAsia="zh-CN"/>
        </w:rPr>
        <w:t>增加主要原因：适龄妇女两癌筛查项目资金增加</w:t>
      </w:r>
      <w:r>
        <w:rPr>
          <w:rFonts w:hint="eastAsia" w:ascii="仿宋" w:hAnsi="仿宋" w:eastAsia="仿宋" w:cs="仿宋"/>
          <w:sz w:val="32"/>
          <w:szCs w:val="32"/>
        </w:rPr>
        <w:t>。</w:t>
      </w:r>
    </w:p>
    <w:p w14:paraId="354D459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（六）一般公共预算财政拨款基本支出决算情况</w:t>
      </w:r>
    </w:p>
    <w:p w14:paraId="1A2608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年度一般公共预算财政拨款基本支出决算合计</w:t>
      </w:r>
      <w:r>
        <w:rPr>
          <w:rFonts w:hint="eastAsia" w:ascii="仿宋" w:hAnsi="仿宋" w:eastAsia="仿宋" w:cs="仿宋"/>
          <w:sz w:val="32"/>
          <w:szCs w:val="32"/>
          <w:lang w:val="en-US" w:eastAsia="zh-CN"/>
        </w:rPr>
        <w:t>129.48</w:t>
      </w:r>
      <w:r>
        <w:rPr>
          <w:rFonts w:hint="eastAsia" w:ascii="仿宋" w:hAnsi="仿宋" w:eastAsia="仿宋" w:cs="仿宋"/>
          <w:sz w:val="32"/>
          <w:szCs w:val="32"/>
        </w:rPr>
        <w:t>万元，包括人员经费和公用经费，支出具体情况如下：</w:t>
      </w:r>
    </w:p>
    <w:p w14:paraId="0F78B04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人员经费</w:t>
      </w:r>
      <w:r>
        <w:rPr>
          <w:rFonts w:hint="eastAsia" w:ascii="仿宋" w:hAnsi="仿宋" w:eastAsia="仿宋" w:cs="仿宋"/>
          <w:sz w:val="32"/>
          <w:szCs w:val="32"/>
          <w:lang w:val="en-US" w:eastAsia="zh-CN"/>
        </w:rPr>
        <w:t>113.49</w:t>
      </w:r>
      <w:r>
        <w:rPr>
          <w:rFonts w:hint="eastAsia" w:ascii="仿宋" w:hAnsi="仿宋" w:eastAsia="仿宋" w:cs="仿宋"/>
          <w:sz w:val="32"/>
          <w:szCs w:val="32"/>
        </w:rPr>
        <w:t>万元，主要包括：基本工资、津贴补贴、奖金、社会保障缴费、绩效工资、机关事业单位基本养老保险缴费、职业年金缴费、其他工资福利支出、离休费、退休费、退职（役）费、抚恤金、生活补助、奖励金、住房公积金、购房补贴、采暖补贴、物业服务补贴、其他对个人和家庭的补助支出等。</w:t>
      </w:r>
    </w:p>
    <w:p w14:paraId="2B8B99B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公用经费</w:t>
      </w:r>
      <w:r>
        <w:rPr>
          <w:rFonts w:hint="eastAsia" w:ascii="仿宋" w:hAnsi="仿宋" w:eastAsia="仿宋" w:cs="仿宋"/>
          <w:sz w:val="32"/>
          <w:szCs w:val="32"/>
          <w:lang w:val="en-US" w:eastAsia="zh-CN"/>
        </w:rPr>
        <w:t>15.99</w:t>
      </w:r>
      <w:r>
        <w:rPr>
          <w:rFonts w:hint="eastAsia" w:ascii="仿宋" w:hAnsi="仿宋" w:eastAsia="仿宋" w:cs="仿宋"/>
          <w:sz w:val="32"/>
          <w:szCs w:val="32"/>
        </w:rPr>
        <w:t>万元，主要包括：办公费、印刷费、咨询费、手续费、水费、电费、邮电费、取暖费、物业管理费、差旅费、因公出国（境）费、维修（护）费、租赁费、会议费、培训费、公务接待费、劳务费、委托业务费、工会经费、公务用车运行维护费、其他交通费用、其他商品和服务支出。</w:t>
      </w:r>
    </w:p>
    <w:p w14:paraId="6C6909F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七</w:t>
      </w:r>
      <w:r>
        <w:rPr>
          <w:rFonts w:hint="eastAsia" w:ascii="仿宋" w:hAnsi="仿宋" w:eastAsia="仿宋" w:cs="仿宋"/>
          <w:b/>
          <w:bCs/>
          <w:sz w:val="32"/>
          <w:szCs w:val="32"/>
        </w:rPr>
        <w:t>）政府性基金预算财政拨款收入支出决算情况</w:t>
      </w:r>
    </w:p>
    <w:p w14:paraId="023A2EE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年度没有政府性基金拨款情况。</w:t>
      </w:r>
    </w:p>
    <w:p w14:paraId="745D364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八</w:t>
      </w:r>
      <w:r>
        <w:rPr>
          <w:rFonts w:hint="eastAsia" w:ascii="仿宋" w:hAnsi="仿宋" w:eastAsia="仿宋" w:cs="仿宋"/>
          <w:b/>
          <w:bCs/>
          <w:sz w:val="32"/>
          <w:szCs w:val="32"/>
        </w:rPr>
        <w:t>）国有资本经营预算财政拨款支出决算表</w:t>
      </w:r>
    </w:p>
    <w:p w14:paraId="72A29C3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年度没有国有资本经营预算财政拨款。</w:t>
      </w:r>
    </w:p>
    <w:p w14:paraId="4259A6B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九</w:t>
      </w:r>
      <w:r>
        <w:rPr>
          <w:rFonts w:hint="eastAsia" w:ascii="仿宋" w:hAnsi="仿宋" w:eastAsia="仿宋" w:cs="仿宋"/>
          <w:b/>
          <w:bCs/>
          <w:sz w:val="32"/>
          <w:szCs w:val="32"/>
        </w:rPr>
        <w:t>）财政拨款“三公”经费支出决算情况</w:t>
      </w:r>
    </w:p>
    <w:p w14:paraId="441DCA4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1、“三公”经费支出情况及增减变动原因</w:t>
      </w:r>
    </w:p>
    <w:p w14:paraId="70D2A6D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年度一般公共预算财政拨款“三公”经费决算数为</w:t>
      </w:r>
      <w:r>
        <w:rPr>
          <w:rFonts w:hint="eastAsia" w:ascii="仿宋" w:hAnsi="仿宋" w:eastAsia="仿宋" w:cs="仿宋"/>
          <w:sz w:val="32"/>
          <w:szCs w:val="32"/>
          <w:lang w:val="en-US" w:eastAsia="zh-CN"/>
        </w:rPr>
        <w:t>0.55</w:t>
      </w:r>
      <w:r>
        <w:rPr>
          <w:rFonts w:hint="eastAsia" w:ascii="仿宋" w:hAnsi="仿宋" w:eastAsia="仿宋" w:cs="仿宋"/>
          <w:sz w:val="32"/>
          <w:szCs w:val="32"/>
        </w:rPr>
        <w:t>万元，其中：因公出国（境）费0万元，公务用车购置及运行维护费</w:t>
      </w:r>
      <w:r>
        <w:rPr>
          <w:rFonts w:hint="eastAsia" w:ascii="仿宋" w:hAnsi="仿宋" w:eastAsia="仿宋" w:cs="仿宋"/>
          <w:sz w:val="32"/>
          <w:szCs w:val="32"/>
          <w:lang w:val="en-US" w:eastAsia="zh-CN"/>
        </w:rPr>
        <w:t>0.45</w:t>
      </w:r>
      <w:r>
        <w:rPr>
          <w:rFonts w:hint="eastAsia" w:ascii="仿宋" w:hAnsi="仿宋" w:eastAsia="仿宋" w:cs="仿宋"/>
          <w:sz w:val="32"/>
          <w:szCs w:val="32"/>
        </w:rPr>
        <w:t>万元，公务接待费0.</w:t>
      </w:r>
      <w:r>
        <w:rPr>
          <w:rFonts w:hint="eastAsia" w:ascii="仿宋" w:hAnsi="仿宋" w:eastAsia="仿宋" w:cs="仿宋"/>
          <w:sz w:val="32"/>
          <w:szCs w:val="32"/>
          <w:lang w:val="en-US" w:eastAsia="zh-CN"/>
        </w:rPr>
        <w:t>1</w:t>
      </w:r>
      <w:r>
        <w:rPr>
          <w:rFonts w:hint="eastAsia" w:ascii="仿宋" w:hAnsi="仿宋" w:eastAsia="仿宋" w:cs="仿宋"/>
          <w:sz w:val="32"/>
          <w:szCs w:val="32"/>
        </w:rPr>
        <w:t>万元。</w:t>
      </w:r>
    </w:p>
    <w:p w14:paraId="444C43B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年度本部门无政府性基金预算财政拨款“三公”经费支出情况。</w:t>
      </w:r>
    </w:p>
    <w:p w14:paraId="3A2CEA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年“三公”经费决算比预算数减少0.</w:t>
      </w:r>
      <w:r>
        <w:rPr>
          <w:rFonts w:hint="eastAsia" w:ascii="仿宋" w:hAnsi="仿宋" w:eastAsia="仿宋" w:cs="仿宋"/>
          <w:sz w:val="32"/>
          <w:szCs w:val="32"/>
          <w:lang w:val="en-US" w:eastAsia="zh-CN"/>
        </w:rPr>
        <w:t>15</w:t>
      </w:r>
      <w:r>
        <w:rPr>
          <w:rFonts w:hint="eastAsia" w:ascii="仿宋" w:hAnsi="仿宋" w:eastAsia="仿宋" w:cs="仿宋"/>
          <w:sz w:val="32"/>
          <w:szCs w:val="32"/>
        </w:rPr>
        <w:t>万元。</w:t>
      </w:r>
    </w:p>
    <w:p w14:paraId="46AF2FF7">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0"/>
        <w:rPr>
          <w:rFonts w:ascii="仿宋" w:hAnsi="仿宋" w:eastAsia="仿宋" w:cs="仿宋"/>
          <w:b/>
          <w:bCs/>
          <w:sz w:val="32"/>
          <w:szCs w:val="32"/>
        </w:rPr>
      </w:pPr>
      <w:r>
        <w:rPr>
          <w:rFonts w:hint="eastAsia" w:ascii="仿宋" w:hAnsi="仿宋" w:eastAsia="仿宋" w:cs="仿宋"/>
          <w:b/>
          <w:bCs/>
          <w:sz w:val="32"/>
          <w:szCs w:val="32"/>
        </w:rPr>
        <w:t>2、“三公”经费支出相关情况说明</w:t>
      </w:r>
    </w:p>
    <w:p w14:paraId="2C2E5A1A">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（1）因公出国（境）团组0个，累计0人次。</w:t>
      </w:r>
    </w:p>
    <w:p w14:paraId="59EAA78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（2）公务用车购置及运行维护费指单位公务用车购置费（含车辆购置税）、燃料费、维修费、过路过桥费、保险费等支出。202</w:t>
      </w:r>
      <w:r>
        <w:rPr>
          <w:rFonts w:hint="eastAsia" w:ascii="仿宋" w:hAnsi="仿宋" w:eastAsia="仿宋" w:cs="仿宋"/>
          <w:sz w:val="32"/>
          <w:szCs w:val="32"/>
          <w:lang w:val="en-US" w:eastAsia="zh-CN"/>
        </w:rPr>
        <w:t>4</w:t>
      </w:r>
      <w:r>
        <w:rPr>
          <w:rFonts w:hint="eastAsia" w:ascii="仿宋" w:hAnsi="仿宋" w:eastAsia="仿宋" w:cs="仿宋"/>
          <w:sz w:val="32"/>
          <w:szCs w:val="32"/>
        </w:rPr>
        <w:t>年度本机关未购置新车，公务用车运行维护费</w:t>
      </w:r>
      <w:r>
        <w:rPr>
          <w:rFonts w:hint="eastAsia" w:ascii="仿宋" w:hAnsi="仿宋" w:eastAsia="仿宋" w:cs="仿宋"/>
          <w:sz w:val="32"/>
          <w:szCs w:val="32"/>
          <w:lang w:val="en-US" w:eastAsia="zh-CN"/>
        </w:rPr>
        <w:t>0.45</w:t>
      </w:r>
      <w:r>
        <w:rPr>
          <w:rFonts w:hint="eastAsia" w:ascii="仿宋" w:hAnsi="仿宋" w:eastAsia="仿宋" w:cs="仿宋"/>
          <w:sz w:val="32"/>
          <w:szCs w:val="32"/>
        </w:rPr>
        <w:t>万元。截至202</w:t>
      </w:r>
      <w:r>
        <w:rPr>
          <w:rFonts w:hint="eastAsia" w:ascii="仿宋" w:hAnsi="仿宋" w:eastAsia="仿宋" w:cs="仿宋"/>
          <w:sz w:val="32"/>
          <w:szCs w:val="32"/>
          <w:lang w:val="en-US" w:eastAsia="zh-CN"/>
        </w:rPr>
        <w:t>4</w:t>
      </w:r>
      <w:r>
        <w:rPr>
          <w:rFonts w:hint="eastAsia" w:ascii="仿宋" w:hAnsi="仿宋" w:eastAsia="仿宋" w:cs="仿宋"/>
          <w:sz w:val="32"/>
          <w:szCs w:val="32"/>
        </w:rPr>
        <w:t>年底，本部门机关无公务车辆，二级单位市妇女儿童活动中心公务用车1辆。</w:t>
      </w:r>
    </w:p>
    <w:p w14:paraId="1659A07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（3）公务接待费指单位按规定开支的各类公务接待（含外宾接待）支出。 202</w:t>
      </w:r>
      <w:r>
        <w:rPr>
          <w:rFonts w:hint="eastAsia" w:ascii="仿宋" w:hAnsi="仿宋" w:eastAsia="仿宋" w:cs="仿宋"/>
          <w:sz w:val="32"/>
          <w:szCs w:val="32"/>
          <w:lang w:val="en-US" w:eastAsia="zh-CN"/>
        </w:rPr>
        <w:t>4</w:t>
      </w:r>
      <w:r>
        <w:rPr>
          <w:rFonts w:hint="eastAsia" w:ascii="仿宋" w:hAnsi="仿宋" w:eastAsia="仿宋" w:cs="仿宋"/>
          <w:sz w:val="32"/>
          <w:szCs w:val="32"/>
        </w:rPr>
        <w:t>年公务接待全部为国内公务接待，主要用于按有关规定接待各级各类记者、调研考察、执行任务、学习交流、上级部门检查指导、请示汇报等公务活动所产生的活动场地租赁、工作餐费等各类支出，共计接待</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rPr>
        <w:t>批次，</w:t>
      </w:r>
      <w:r>
        <w:rPr>
          <w:rFonts w:hint="eastAsia" w:ascii="仿宋" w:hAnsi="仿宋" w:eastAsia="仿宋" w:cs="仿宋"/>
          <w:sz w:val="32"/>
          <w:szCs w:val="32"/>
          <w:highlight w:val="none"/>
          <w:lang w:val="en-US" w:eastAsia="zh-CN"/>
        </w:rPr>
        <w:t>12</w:t>
      </w:r>
      <w:r>
        <w:rPr>
          <w:rFonts w:hint="eastAsia" w:ascii="仿宋" w:hAnsi="仿宋" w:eastAsia="仿宋" w:cs="仿宋"/>
          <w:sz w:val="32"/>
          <w:szCs w:val="32"/>
        </w:rPr>
        <w:t>人次。</w:t>
      </w:r>
    </w:p>
    <w:p w14:paraId="3F3D21F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 w:hAnsi="仿宋" w:eastAsia="仿宋" w:cs="仿宋"/>
          <w:b/>
          <w:bCs/>
          <w:sz w:val="32"/>
          <w:szCs w:val="32"/>
        </w:rPr>
      </w:pPr>
    </w:p>
    <w:p w14:paraId="3FC5D1E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ascii="仿宋" w:hAnsi="仿宋" w:eastAsia="仿宋" w:cs="仿宋"/>
          <w:b/>
          <w:bCs/>
          <w:sz w:val="32"/>
          <w:szCs w:val="32"/>
        </w:rPr>
      </w:pPr>
      <w:r>
        <w:rPr>
          <w:rFonts w:hint="eastAsia" w:ascii="仿宋" w:hAnsi="仿宋" w:eastAsia="仿宋" w:cs="仿宋"/>
          <w:b/>
          <w:bCs/>
          <w:sz w:val="32"/>
          <w:szCs w:val="32"/>
        </w:rPr>
        <w:t>二、重要事项说明</w:t>
      </w:r>
    </w:p>
    <w:p w14:paraId="4F4BF44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（一）关于机关运行经费支出说明</w:t>
      </w:r>
    </w:p>
    <w:p w14:paraId="6BB597D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15.99</w:t>
      </w:r>
      <w:r>
        <w:rPr>
          <w:rFonts w:hint="eastAsia" w:ascii="仿宋" w:hAnsi="仿宋" w:eastAsia="仿宋" w:cs="仿宋"/>
          <w:sz w:val="32"/>
          <w:szCs w:val="32"/>
        </w:rPr>
        <w:t>万元，其中：办公费</w:t>
      </w:r>
      <w:r>
        <w:rPr>
          <w:rFonts w:hint="eastAsia" w:ascii="仿宋" w:hAnsi="仿宋" w:eastAsia="仿宋" w:cs="仿宋"/>
          <w:sz w:val="32"/>
          <w:szCs w:val="32"/>
          <w:lang w:val="en-US" w:eastAsia="zh-CN"/>
        </w:rPr>
        <w:t>0.05</w:t>
      </w:r>
      <w:r>
        <w:rPr>
          <w:rFonts w:hint="eastAsia" w:ascii="仿宋" w:hAnsi="仿宋" w:eastAsia="仿宋" w:cs="仿宋"/>
          <w:sz w:val="32"/>
          <w:szCs w:val="32"/>
        </w:rPr>
        <w:t>万元、公务接待费0.</w:t>
      </w:r>
      <w:r>
        <w:rPr>
          <w:rFonts w:hint="eastAsia" w:ascii="仿宋" w:hAnsi="仿宋" w:eastAsia="仿宋" w:cs="仿宋"/>
          <w:sz w:val="32"/>
          <w:szCs w:val="32"/>
          <w:lang w:val="en-US" w:eastAsia="zh-CN"/>
        </w:rPr>
        <w:t>1</w:t>
      </w:r>
      <w:r>
        <w:rPr>
          <w:rFonts w:hint="eastAsia" w:ascii="仿宋" w:hAnsi="仿宋" w:eastAsia="仿宋" w:cs="仿宋"/>
          <w:sz w:val="32"/>
          <w:szCs w:val="32"/>
        </w:rPr>
        <w:t>万元、工会经费</w:t>
      </w:r>
      <w:r>
        <w:rPr>
          <w:rFonts w:hint="eastAsia" w:ascii="仿宋" w:hAnsi="仿宋" w:eastAsia="仿宋" w:cs="仿宋"/>
          <w:sz w:val="32"/>
          <w:szCs w:val="32"/>
          <w:lang w:val="en-US" w:eastAsia="zh-CN"/>
        </w:rPr>
        <w:t>4.35</w:t>
      </w:r>
      <w:r>
        <w:rPr>
          <w:rFonts w:hint="eastAsia" w:ascii="仿宋" w:hAnsi="仿宋" w:eastAsia="仿宋" w:cs="仿宋"/>
          <w:sz w:val="32"/>
          <w:szCs w:val="32"/>
        </w:rPr>
        <w:t>万元</w:t>
      </w:r>
      <w:r>
        <w:rPr>
          <w:rFonts w:hint="eastAsia" w:ascii="仿宋" w:hAnsi="仿宋" w:eastAsia="仿宋" w:cs="仿宋"/>
          <w:sz w:val="32"/>
          <w:szCs w:val="32"/>
          <w:lang w:val="en-US" w:eastAsia="zh-CN"/>
        </w:rPr>
        <w:t>、会议费0.35万元、维修（护）费0.21万元、委托业务费0.6万元、培训费0.14万元、福利费4.3万元、公务用车运行维护费0.45万元、其他交通费用5.45万元</w:t>
      </w:r>
      <w:r>
        <w:rPr>
          <w:rFonts w:hint="eastAsia" w:ascii="仿宋" w:hAnsi="仿宋" w:eastAsia="仿宋" w:cs="仿宋"/>
          <w:sz w:val="32"/>
          <w:szCs w:val="32"/>
        </w:rPr>
        <w:t>。</w:t>
      </w:r>
    </w:p>
    <w:p w14:paraId="3D17DCB8">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（二）关于政府采购支出说明</w:t>
      </w:r>
    </w:p>
    <w:p w14:paraId="2CD559C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市妇联202</w:t>
      </w:r>
      <w:r>
        <w:rPr>
          <w:rFonts w:hint="eastAsia" w:ascii="仿宋" w:hAnsi="仿宋" w:eastAsia="仿宋" w:cs="仿宋"/>
          <w:sz w:val="32"/>
          <w:szCs w:val="32"/>
          <w:lang w:val="en-US" w:eastAsia="zh-CN"/>
        </w:rPr>
        <w:t>4</w:t>
      </w:r>
      <w:r>
        <w:rPr>
          <w:rFonts w:hint="eastAsia" w:ascii="仿宋" w:hAnsi="仿宋" w:eastAsia="仿宋" w:cs="仿宋"/>
          <w:sz w:val="32"/>
          <w:szCs w:val="32"/>
        </w:rPr>
        <w:t>年度无政府采购支出。</w:t>
      </w:r>
    </w:p>
    <w:p w14:paraId="2678BBCE">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（三）关于国有资产占用情况说明</w:t>
      </w:r>
    </w:p>
    <w:p w14:paraId="76402B9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年部门占有使用国有资产原值564</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万元，其中无形资产4000万元，占70.8</w:t>
      </w:r>
      <w:r>
        <w:rPr>
          <w:rFonts w:hint="eastAsia" w:ascii="仿宋" w:hAnsi="仿宋" w:eastAsia="仿宋" w:cs="仿宋"/>
          <w:sz w:val="32"/>
          <w:szCs w:val="32"/>
          <w:lang w:val="en-US" w:eastAsia="zh-CN"/>
        </w:rPr>
        <w:t>5</w:t>
      </w:r>
      <w:r>
        <w:rPr>
          <w:rFonts w:hint="eastAsia" w:ascii="仿宋" w:hAnsi="仿宋" w:eastAsia="仿宋" w:cs="仿宋"/>
          <w:sz w:val="32"/>
          <w:szCs w:val="32"/>
        </w:rPr>
        <w:t>%；固定资产164</w:t>
      </w:r>
      <w:r>
        <w:rPr>
          <w:rFonts w:hint="eastAsia" w:ascii="仿宋" w:hAnsi="仿宋" w:eastAsia="仿宋" w:cs="仿宋"/>
          <w:sz w:val="32"/>
          <w:szCs w:val="32"/>
          <w:lang w:val="en-US" w:eastAsia="zh-CN"/>
        </w:rPr>
        <w:t>5</w:t>
      </w: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万元，占29.1</w:t>
      </w:r>
      <w:r>
        <w:rPr>
          <w:rFonts w:hint="eastAsia" w:ascii="仿宋" w:hAnsi="仿宋" w:eastAsia="仿宋" w:cs="仿宋"/>
          <w:sz w:val="32"/>
          <w:szCs w:val="32"/>
          <w:lang w:val="en-US" w:eastAsia="zh-CN"/>
        </w:rPr>
        <w:t>5</w:t>
      </w:r>
      <w:r>
        <w:rPr>
          <w:rFonts w:hint="eastAsia" w:ascii="仿宋" w:hAnsi="仿宋" w:eastAsia="仿宋" w:cs="仿宋"/>
          <w:sz w:val="32"/>
          <w:szCs w:val="32"/>
        </w:rPr>
        <w:t>%。主要资产为：土地使用面积14227.02平方米，房屋建筑面积3176平方米，接受捐赠公务用车1辆。</w:t>
      </w:r>
    </w:p>
    <w:p w14:paraId="48DCB269">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cs="仿宋"/>
          <w:b/>
          <w:bCs/>
          <w:szCs w:val="32"/>
        </w:rPr>
      </w:pPr>
      <w:bookmarkStart w:id="0" w:name="_GoBack"/>
      <w:bookmarkEnd w:id="0"/>
    </w:p>
    <w:p w14:paraId="1B4CC952">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r>
        <w:rPr>
          <w:rFonts w:hint="eastAsia" w:cs="仿宋"/>
          <w:b/>
          <w:bCs/>
          <w:szCs w:val="32"/>
        </w:rPr>
        <w:t>（四）关于202</w:t>
      </w:r>
      <w:r>
        <w:rPr>
          <w:rFonts w:hint="eastAsia" w:cs="仿宋"/>
          <w:b/>
          <w:bCs/>
          <w:szCs w:val="32"/>
          <w:lang w:val="en-US" w:eastAsia="zh-CN"/>
        </w:rPr>
        <w:t>4</w:t>
      </w:r>
      <w:r>
        <w:rPr>
          <w:rFonts w:hint="eastAsia" w:cs="仿宋"/>
          <w:b/>
          <w:bCs/>
          <w:szCs w:val="32"/>
        </w:rPr>
        <w:t>预算绩效情况的说明</w:t>
      </w:r>
    </w:p>
    <w:p w14:paraId="3131D32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1、预算绩效管理工作开展情况</w:t>
      </w:r>
    </w:p>
    <w:p w14:paraId="007A27E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根据预算绩效管理要求，我单位组织对202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年度一般公共预算项目支出全面开展绩效自评，从评价情况来看，能够认真落实预算法的规定，做到专款专用，没有违反八项规定情况。</w:t>
      </w:r>
    </w:p>
    <w:p w14:paraId="6CDC6BB2">
      <w:pPr>
        <w:keepNext w:val="0"/>
        <w:keepLines w:val="0"/>
        <w:pageBreakBefore w:val="0"/>
        <w:widowControl w:val="0"/>
        <w:kinsoku/>
        <w:wordWrap/>
        <w:overflowPunct/>
        <w:topLinePunct w:val="0"/>
        <w:autoSpaceDE/>
        <w:autoSpaceDN/>
        <w:bidi w:val="0"/>
        <w:adjustRightInd/>
        <w:snapToGrid/>
        <w:spacing w:line="560" w:lineRule="exact"/>
        <w:ind w:left="640" w:firstLine="643" w:firstLineChars="200"/>
        <w:textAlignment w:val="auto"/>
        <w:rPr>
          <w:rFonts w:ascii="仿宋" w:hAnsi="仿宋" w:eastAsia="仿宋" w:cs="仿宋"/>
          <w:b/>
          <w:bCs/>
          <w:sz w:val="32"/>
          <w:szCs w:val="32"/>
        </w:rPr>
      </w:pPr>
      <w:r>
        <w:rPr>
          <w:rFonts w:hint="eastAsia" w:ascii="仿宋" w:hAnsi="仿宋" w:eastAsia="仿宋" w:cs="仿宋"/>
          <w:b/>
          <w:bCs/>
          <w:sz w:val="32"/>
          <w:szCs w:val="32"/>
        </w:rPr>
        <w:t>2、绩效评价结果应用情况</w:t>
      </w:r>
    </w:p>
    <w:p w14:paraId="71215DB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（1）部门绩效评价结果应用情况</w:t>
      </w:r>
    </w:p>
    <w:p w14:paraId="665C87D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至部门决算公开时我单位加强项目规划、绩效目标管理、完善项目分配办法和管理办法。</w:t>
      </w:r>
    </w:p>
    <w:p w14:paraId="05217743">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（2）部门绩效评价结果拟应用情况</w:t>
      </w:r>
    </w:p>
    <w:p w14:paraId="1ECA135B">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加强项目管理、结果与预算安排相结合。</w:t>
      </w:r>
    </w:p>
    <w:p w14:paraId="2A1E978A">
      <w:pPr>
        <w:pStyle w:val="6"/>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cs="仿宋"/>
          <w:b/>
          <w:bCs/>
          <w:szCs w:val="32"/>
        </w:rPr>
      </w:pPr>
    </w:p>
    <w:p w14:paraId="5791A1F5">
      <w:pPr>
        <w:pStyle w:val="3"/>
        <w:keepNext w:val="0"/>
        <w:keepLines w:val="0"/>
        <w:pageBreakBefore w:val="0"/>
        <w:widowControl w:val="0"/>
        <w:numPr>
          <w:ilvl w:val="0"/>
          <w:numId w:val="5"/>
        </w:numPr>
        <w:kinsoku/>
        <w:wordWrap/>
        <w:overflowPunct/>
        <w:topLinePunct w:val="0"/>
        <w:autoSpaceDE/>
        <w:autoSpaceDN/>
        <w:bidi w:val="0"/>
        <w:adjustRightInd/>
        <w:snapToGrid/>
        <w:spacing w:before="156" w:beforeAutospacing="0" w:after="0" w:afterAutospacing="0" w:line="560" w:lineRule="exact"/>
        <w:ind w:firstLine="723" w:firstLineChars="200"/>
        <w:jc w:val="center"/>
        <w:textAlignment w:val="auto"/>
        <w:rPr>
          <w:rFonts w:ascii="仿宋" w:hAnsi="仿宋" w:eastAsia="仿宋" w:cs="仿宋"/>
          <w:b/>
          <w:sz w:val="36"/>
          <w:szCs w:val="36"/>
        </w:rPr>
      </w:pPr>
      <w:r>
        <w:rPr>
          <w:rFonts w:hint="eastAsia" w:ascii="黑体" w:hAnsi="黑体" w:eastAsia="黑体" w:cs="黑体"/>
          <w:b/>
          <w:sz w:val="36"/>
          <w:szCs w:val="36"/>
        </w:rPr>
        <w:t>名词解释</w:t>
      </w:r>
    </w:p>
    <w:p w14:paraId="2B33D4B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723" w:firstLineChars="200"/>
        <w:jc w:val="both"/>
        <w:textAlignment w:val="auto"/>
        <w:rPr>
          <w:rFonts w:ascii="仿宋" w:hAnsi="仿宋" w:eastAsia="仿宋" w:cs="仿宋"/>
          <w:b/>
          <w:sz w:val="36"/>
          <w:szCs w:val="36"/>
        </w:rPr>
      </w:pPr>
    </w:p>
    <w:p w14:paraId="1A0E732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一、部门决算：是指行政事业单位在年度终了，根据财政部门决算编审要求，在日常会计核算的基础上编制的、综合反映本单位预算执行结果和财务状况的总结性文件。</w:t>
      </w:r>
    </w:p>
    <w:p w14:paraId="259903CE">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二、财政拨款收入：指由市级财政当年拨付的资金。按现行管理制度，市级部门决算中反映的财政拨款包括一般公共预算财政拨款和政府性基金财政拨款。</w:t>
      </w:r>
    </w:p>
    <w:p w14:paraId="6BEBCC41">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三、上级补助收入：指事业单位从主管部门和上级单位取得的非财政补助收入。</w:t>
      </w:r>
    </w:p>
    <w:p w14:paraId="6E312278">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四、事业收入：指事业单位开展专业业务活动及其辅助活动取得的收入。包括事业单位收到的财政专户实际核拨的教育收费等。</w:t>
      </w:r>
    </w:p>
    <w:p w14:paraId="33BF49D2">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五、经营收入：指事业单位在专业业务活动及其辅助活动之外开展非独立核算经营活动取得的收入。</w:t>
      </w:r>
    </w:p>
    <w:p w14:paraId="2788B880">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六、附属单位上缴收入：指事业单位附属独立核算单位按照有关规定上缴的收入。</w:t>
      </w:r>
    </w:p>
    <w:p w14:paraId="31BD564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七、其他收入：指单位取得的除上述“财政拨款收入”、“上级补助收入”、“事业收入”、“经营收入”、“附属单位上缴收入”等以外的各项收入。</w:t>
      </w:r>
    </w:p>
    <w:p w14:paraId="3A92020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八、用事业基金弥补收支差额：指事业单位在预计用当年的“财政拨款收入”、“财政拨款结转和结余资金”、“事业收入”、“事业单位经营收入”、“其他收入”等不足以安排当年支出的情况下，使用以前年度积累的事业基金（事业单位当年收支相抵后按国家规定提取、用于弥补以后年度收支差额的基金）弥补本年度收支缺口的资金。</w:t>
      </w:r>
    </w:p>
    <w:p w14:paraId="5FAE372C">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九、年初结转和结余：指以前年度尚未完成、结转到本年仍按原规定用途继续使用的资金，或项目已完成等产生的结余资金。</w:t>
      </w:r>
    </w:p>
    <w:p w14:paraId="31450559">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十、结余分配：指事业单位按照《政府会计制度》的规定从非财政补助结余中分配的事业基金和职工福利基金等。</w:t>
      </w:r>
    </w:p>
    <w:p w14:paraId="1088077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十一、年末结转和结余：指单位按照有关规定结转到下年继续使用的资金，或项目已完成等产生的结余资金。</w:t>
      </w:r>
    </w:p>
    <w:p w14:paraId="19C9E0DD">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十二、基本支出：指单位为保障其机构正常运转、完成日常工作任务而发生的各项支出。</w:t>
      </w:r>
    </w:p>
    <w:p w14:paraId="0A8A86B6">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十三、项目支出：指单位在基本支出之外为完成特定的工作任务或事业发展目标所发生的支出。</w:t>
      </w:r>
    </w:p>
    <w:p w14:paraId="464ACE84">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十四、经营支出：指事业单位在专业业务活动及其辅助活动之外开展非独立核算经营活动发生的支出。</w:t>
      </w:r>
    </w:p>
    <w:p w14:paraId="05626C3F">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五、“三公”经费：是指部门用财政拨款安排的因公出国（境）费、公务用车购置及运行费和公务接待费。其中，因公出国（境）费反映单位公务出国（境）的差旅费、伙食补助费、杂费、培训费等支出；公务用车购置及运行费反映单位公务用车购置费（含车辆购置税）及租用费、燃料费、维修费、过路过桥费、保险费等支出；公务接待费反映单位按规定开支的各类公务接待（含外宾接待）支出。</w:t>
      </w:r>
    </w:p>
    <w:p w14:paraId="1D55F155">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十六、机关运行经费：是指行政单位和参照公务员法管理的事业单位使用一般公共预算财政拨款安排的基本支出中的日常公用经费支出。是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14:paraId="48E6954C">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pPr>
    </w:p>
    <w:p w14:paraId="37D6735D"/>
    <w:sectPr>
      <w:footerReference r:id="rId3" w:type="default"/>
      <w:pgSz w:w="11906" w:h="16838"/>
      <w:pgMar w:top="1240" w:right="846" w:bottom="898"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汉仪仿宋简">
    <w:panose1 w:val="02010600000101010101"/>
    <w:charset w:val="80"/>
    <w:family w:val="auto"/>
    <w:pitch w:val="default"/>
    <w:sig w:usb0="800002BF" w:usb1="184F6CF8" w:usb2="00000012" w:usb3="00000000" w:csb0="00020001" w:csb1="00000000"/>
  </w:font>
  <w:font w:name="仓耳舒圆体 W03">
    <w:panose1 w:val="02020400000000000000"/>
    <w:charset w:val="80"/>
    <w:family w:val="auto"/>
    <w:pitch w:val="default"/>
    <w:sig w:usb0="80000023" w:usb1="08C1045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54266"/>
    </w:sdtPr>
    <w:sdtContent>
      <w:p w14:paraId="2B3A44AD">
        <w:pPr>
          <w:pStyle w:val="2"/>
          <w:jc w:val="center"/>
        </w:pPr>
        <w:r>
          <w:fldChar w:fldCharType="begin"/>
        </w:r>
        <w:r>
          <w:instrText xml:space="preserve"> PAGE   \* MERGEFORMAT </w:instrText>
        </w:r>
        <w:r>
          <w:fldChar w:fldCharType="separate"/>
        </w:r>
        <w:r>
          <w:rPr>
            <w:lang w:val="zh-CN"/>
          </w:rPr>
          <w:t>10</w:t>
        </w:r>
        <w:r>
          <w:rPr>
            <w:lang w:val="zh-CN"/>
          </w:rPr>
          <w:fldChar w:fldCharType="end"/>
        </w:r>
      </w:p>
    </w:sdtContent>
  </w:sdt>
  <w:p w14:paraId="74B4B576">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72319B"/>
    <w:multiLevelType w:val="singleLevel"/>
    <w:tmpl w:val="E972319B"/>
    <w:lvl w:ilvl="0" w:tentative="0">
      <w:start w:val="8"/>
      <w:numFmt w:val="chineseCounting"/>
      <w:suff w:val="nothing"/>
      <w:lvlText w:val="（%1）"/>
      <w:lvlJc w:val="left"/>
      <w:rPr>
        <w:rFonts w:hint="eastAsia"/>
      </w:rPr>
    </w:lvl>
  </w:abstractNum>
  <w:abstractNum w:abstractNumId="1">
    <w:nsid w:val="F54BC20B"/>
    <w:multiLevelType w:val="singleLevel"/>
    <w:tmpl w:val="F54BC20B"/>
    <w:lvl w:ilvl="0" w:tentative="0">
      <w:start w:val="2"/>
      <w:numFmt w:val="chineseCounting"/>
      <w:suff w:val="nothing"/>
      <w:lvlText w:val="%1、"/>
      <w:lvlJc w:val="left"/>
      <w:rPr>
        <w:rFonts w:hint="eastAsia"/>
      </w:rPr>
    </w:lvl>
  </w:abstractNum>
  <w:abstractNum w:abstractNumId="2">
    <w:nsid w:val="FF5B138B"/>
    <w:multiLevelType w:val="singleLevel"/>
    <w:tmpl w:val="FF5B138B"/>
    <w:lvl w:ilvl="0" w:tentative="0">
      <w:start w:val="1"/>
      <w:numFmt w:val="chineseCounting"/>
      <w:suff w:val="nothing"/>
      <w:lvlText w:val="第%1部分　"/>
      <w:lvlJc w:val="left"/>
      <w:rPr>
        <w:rFonts w:hint="eastAsia"/>
      </w:rPr>
    </w:lvl>
  </w:abstractNum>
  <w:abstractNum w:abstractNumId="3">
    <w:nsid w:val="5CFC9C7D"/>
    <w:multiLevelType w:val="singleLevel"/>
    <w:tmpl w:val="5CFC9C7D"/>
    <w:lvl w:ilvl="0" w:tentative="0">
      <w:start w:val="4"/>
      <w:numFmt w:val="chineseCounting"/>
      <w:suff w:val="nothing"/>
      <w:lvlText w:val="第%1部分　"/>
      <w:lvlJc w:val="left"/>
      <w:rPr>
        <w:rFonts w:hint="eastAsia" w:ascii="黑体" w:hAnsi="黑体" w:eastAsia="黑体" w:cs="黑体"/>
        <w:sz w:val="36"/>
        <w:szCs w:val="36"/>
      </w:rPr>
    </w:lvl>
  </w:abstractNum>
  <w:abstractNum w:abstractNumId="4">
    <w:nsid w:val="66AB2B73"/>
    <w:multiLevelType w:val="singleLevel"/>
    <w:tmpl w:val="66AB2B73"/>
    <w:lvl w:ilvl="0" w:tentative="0">
      <w:start w:val="5"/>
      <w:numFmt w:val="chineseCounting"/>
      <w:suff w:val="nothing"/>
      <w:lvlText w:val="(%1）"/>
      <w:lvlJc w:val="left"/>
      <w:rPr>
        <w:rFonts w:hint="eastAsia"/>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35595"/>
    <w:rsid w:val="06B306B5"/>
    <w:rsid w:val="0FEB540B"/>
    <w:rsid w:val="249B7DB1"/>
    <w:rsid w:val="27EC60E8"/>
    <w:rsid w:val="4AEE3DA2"/>
    <w:rsid w:val="56663031"/>
    <w:rsid w:val="5D121B72"/>
    <w:rsid w:val="75CE2F51"/>
    <w:rsid w:val="77891673"/>
    <w:rsid w:val="781D4B86"/>
    <w:rsid w:val="7C887303"/>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qFormat/>
    <w:uiPriority w:val="99"/>
    <w:pPr>
      <w:spacing w:before="100" w:beforeAutospacing="1" w:after="100" w:afterAutospacing="1"/>
      <w:jc w:val="left"/>
    </w:pPr>
    <w:rPr>
      <w:kern w:val="0"/>
      <w:sz w:val="24"/>
      <w:szCs w:val="24"/>
    </w:rPr>
  </w:style>
  <w:style w:type="paragraph" w:customStyle="1" w:styleId="6">
    <w:name w:val="正文缩进 + 首行缩进:  2 字符"/>
    <w:basedOn w:val="1"/>
    <w:qFormat/>
    <w:uiPriority w:val="0"/>
    <w:pPr>
      <w:spacing w:line="560" w:lineRule="exact"/>
      <w:ind w:firstLine="640"/>
    </w:pPr>
    <w:rPr>
      <w:rFonts w:ascii="仿宋" w:hAnsi="仿宋" w:eastAsia="仿宋" w:cs="宋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4014</Words>
  <Characters>4354</Characters>
  <Lines>0</Lines>
  <Paragraphs>0</Paragraphs>
  <TotalTime>17</TotalTime>
  <ScaleCrop>false</ScaleCrop>
  <LinksUpToDate>false</LinksUpToDate>
  <CharactersWithSpaces>4404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2025-09-22T08:57:00Z</dcterms:created>
  <dc:creator>z</dc:creator>
  <cp:lastModifiedBy>李丹</cp:lastModifiedBy>
  <dcterms:modified xsi:type="dcterms:W3CDTF">2025-09-24T07:26:18Z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eyJoZGlkIjoiNzc4YTAxMzM4ZjNhMDA5YTU1NTQ5OGI3MmM5M2ZhY2QiLCJ1c2VySWQiOiIzMTA4MjQxMzYifQ==</vt:lpwstr>
  </property>
  <property fmtid="{D5CDD505-2E9C-101B-9397-08002B2CF9AE}" pid="4" name="ICV">
    <vt:lpwstr>333489B5DEFA41DB9CF8AF2A90813528_12</vt:lpwstr>
  </property>
</Properties>
</file>