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9E" w:rsidRDefault="00F66BE4">
      <w:pPr>
        <w:spacing w:before="21"/>
        <w:jc w:val="center"/>
        <w:rPr>
          <w:b/>
          <w:bCs/>
          <w:sz w:val="40"/>
          <w:lang w:eastAsia="zh-CN"/>
        </w:rPr>
      </w:pPr>
      <w:r>
        <w:rPr>
          <w:b/>
          <w:bCs/>
          <w:spacing w:val="-12"/>
          <w:sz w:val="40"/>
          <w:lang w:eastAsia="zh-CN"/>
        </w:rPr>
        <w:t>天门市商务综合执法支队</w:t>
      </w:r>
      <w:r>
        <w:rPr>
          <w:rFonts w:hint="eastAsia"/>
          <w:b/>
          <w:bCs/>
          <w:sz w:val="40"/>
          <w:lang w:eastAsia="zh-CN"/>
        </w:rPr>
        <w:t>2023</w:t>
      </w:r>
      <w:r>
        <w:rPr>
          <w:rFonts w:hint="eastAsia"/>
          <w:b/>
          <w:bCs/>
          <w:sz w:val="40"/>
          <w:lang w:eastAsia="zh-CN"/>
        </w:rPr>
        <w:t>年</w:t>
      </w:r>
      <w:r>
        <w:rPr>
          <w:b/>
          <w:bCs/>
          <w:spacing w:val="-19"/>
          <w:sz w:val="40"/>
          <w:lang w:eastAsia="zh-CN"/>
        </w:rPr>
        <w:t>部门预算</w:t>
      </w:r>
      <w:r>
        <w:rPr>
          <w:b/>
          <w:bCs/>
          <w:sz w:val="40"/>
          <w:lang w:eastAsia="zh-CN"/>
        </w:rPr>
        <w:t>公开</w:t>
      </w:r>
    </w:p>
    <w:p w:rsidR="00592C9E" w:rsidRDefault="00592C9E">
      <w:pPr>
        <w:pStyle w:val="a3"/>
        <w:rPr>
          <w:sz w:val="20"/>
          <w:lang w:eastAsia="zh-CN"/>
        </w:rPr>
      </w:pPr>
    </w:p>
    <w:p w:rsidR="00592C9E" w:rsidRDefault="00F66BE4">
      <w:pPr>
        <w:tabs>
          <w:tab w:val="left" w:pos="1437"/>
        </w:tabs>
        <w:spacing w:before="49"/>
        <w:ind w:left="718"/>
        <w:jc w:val="center"/>
        <w:rPr>
          <w:b/>
          <w:sz w:val="36"/>
          <w:lang w:eastAsia="zh-CN"/>
        </w:rPr>
      </w:pPr>
      <w:r>
        <w:rPr>
          <w:b/>
          <w:sz w:val="36"/>
          <w:lang w:eastAsia="zh-CN"/>
        </w:rPr>
        <w:t>目</w:t>
      </w:r>
      <w:r>
        <w:rPr>
          <w:b/>
          <w:sz w:val="36"/>
          <w:lang w:eastAsia="zh-CN"/>
        </w:rPr>
        <w:tab/>
      </w:r>
      <w:r>
        <w:rPr>
          <w:b/>
          <w:sz w:val="36"/>
          <w:lang w:eastAsia="zh-CN"/>
        </w:rPr>
        <w:t>录</w:t>
      </w:r>
    </w:p>
    <w:p w:rsidR="00592C9E" w:rsidRDefault="00592C9E">
      <w:pPr>
        <w:tabs>
          <w:tab w:val="left" w:pos="1437"/>
        </w:tabs>
        <w:spacing w:before="49"/>
        <w:ind w:left="718"/>
        <w:jc w:val="center"/>
        <w:rPr>
          <w:b/>
          <w:sz w:val="36"/>
          <w:lang w:eastAsia="zh-CN"/>
        </w:rPr>
      </w:pPr>
    </w:p>
    <w:p w:rsidR="00592C9E" w:rsidRDefault="00F66BE4">
      <w:pPr>
        <w:widowControl/>
        <w:shd w:val="clear" w:color="auto" w:fill="FFFFFF"/>
        <w:spacing w:line="360" w:lineRule="auto"/>
        <w:rPr>
          <w:b/>
          <w:kern w:val="1"/>
          <w:sz w:val="28"/>
          <w:szCs w:val="28"/>
          <w:lang w:eastAsia="zh-CN"/>
        </w:rPr>
      </w:pPr>
      <w:r>
        <w:rPr>
          <w:rFonts w:hint="eastAsia"/>
          <w:b/>
          <w:kern w:val="1"/>
          <w:sz w:val="28"/>
          <w:szCs w:val="28"/>
          <w:lang w:eastAsia="zh-CN"/>
        </w:rPr>
        <w:t>第一部分　部门概况</w:t>
      </w:r>
    </w:p>
    <w:p w:rsidR="00592C9E" w:rsidRDefault="00F66BE4">
      <w:pPr>
        <w:widowControl/>
        <w:shd w:val="clear" w:color="auto" w:fill="FFFFFF"/>
        <w:spacing w:line="360" w:lineRule="auto"/>
        <w:ind w:firstLineChars="114" w:firstLine="319"/>
        <w:rPr>
          <w:kern w:val="1"/>
          <w:sz w:val="28"/>
          <w:szCs w:val="28"/>
          <w:lang w:eastAsia="zh-CN"/>
        </w:rPr>
      </w:pPr>
      <w:r>
        <w:rPr>
          <w:rFonts w:hint="eastAsia"/>
          <w:kern w:val="1"/>
          <w:sz w:val="28"/>
          <w:szCs w:val="28"/>
          <w:lang w:eastAsia="zh-CN"/>
        </w:rPr>
        <w:t>一、主要职责及机构设置情况</w:t>
      </w:r>
    </w:p>
    <w:p w:rsidR="00592C9E" w:rsidRDefault="00F66BE4">
      <w:pPr>
        <w:widowControl/>
        <w:shd w:val="clear" w:color="auto" w:fill="FFFFFF"/>
        <w:spacing w:line="360" w:lineRule="auto"/>
        <w:ind w:firstLineChars="114" w:firstLine="320"/>
        <w:rPr>
          <w:kern w:val="1"/>
          <w:sz w:val="28"/>
          <w:szCs w:val="28"/>
          <w:lang w:eastAsia="zh-CN"/>
        </w:rPr>
      </w:pPr>
      <w:r>
        <w:rPr>
          <w:rFonts w:hint="eastAsia"/>
          <w:b/>
          <w:kern w:val="1"/>
          <w:sz w:val="28"/>
          <w:szCs w:val="28"/>
          <w:lang w:eastAsia="zh-CN"/>
        </w:rPr>
        <w:t>二</w:t>
      </w:r>
      <w:r>
        <w:rPr>
          <w:rFonts w:hint="eastAsia"/>
          <w:kern w:val="1"/>
          <w:sz w:val="28"/>
          <w:szCs w:val="28"/>
          <w:lang w:eastAsia="zh-CN"/>
        </w:rPr>
        <w:t>、部门预算单位构成</w:t>
      </w:r>
    </w:p>
    <w:p w:rsidR="00592C9E" w:rsidRDefault="00F66BE4">
      <w:pPr>
        <w:widowControl/>
        <w:shd w:val="clear" w:color="auto" w:fill="FFFFFF"/>
        <w:spacing w:line="360" w:lineRule="auto"/>
        <w:ind w:firstLineChars="114" w:firstLine="319"/>
        <w:rPr>
          <w:b/>
          <w:kern w:val="1"/>
          <w:sz w:val="28"/>
          <w:szCs w:val="28"/>
          <w:lang w:eastAsia="zh-CN"/>
        </w:rPr>
      </w:pPr>
      <w:r>
        <w:rPr>
          <w:rFonts w:hint="eastAsia"/>
          <w:kern w:val="1"/>
          <w:sz w:val="28"/>
          <w:szCs w:val="28"/>
          <w:lang w:eastAsia="zh-CN"/>
        </w:rPr>
        <w:t>三、人员构成</w:t>
      </w:r>
    </w:p>
    <w:p w:rsidR="00592C9E" w:rsidRDefault="00F66BE4">
      <w:pPr>
        <w:widowControl/>
        <w:shd w:val="clear" w:color="auto" w:fill="FFFFFF"/>
        <w:spacing w:line="360" w:lineRule="auto"/>
        <w:rPr>
          <w:b/>
          <w:kern w:val="1"/>
          <w:sz w:val="28"/>
          <w:szCs w:val="28"/>
          <w:lang w:eastAsia="zh-CN"/>
        </w:rPr>
      </w:pPr>
      <w:r>
        <w:rPr>
          <w:rFonts w:hint="eastAsia"/>
          <w:b/>
          <w:kern w:val="1"/>
          <w:sz w:val="28"/>
          <w:szCs w:val="28"/>
          <w:lang w:eastAsia="zh-CN"/>
        </w:rPr>
        <w:t xml:space="preserve">第二部分　</w:t>
      </w:r>
      <w:r>
        <w:rPr>
          <w:rFonts w:hint="eastAsia"/>
          <w:b/>
          <w:kern w:val="1"/>
          <w:sz w:val="28"/>
          <w:szCs w:val="28"/>
          <w:lang w:eastAsia="zh-CN"/>
        </w:rPr>
        <w:t>202</w:t>
      </w:r>
      <w:r>
        <w:rPr>
          <w:rFonts w:hint="eastAsia"/>
          <w:b/>
          <w:kern w:val="1"/>
          <w:sz w:val="28"/>
          <w:szCs w:val="28"/>
          <w:lang w:eastAsia="zh-CN"/>
        </w:rPr>
        <w:t>3</w:t>
      </w:r>
      <w:r>
        <w:rPr>
          <w:rFonts w:hint="eastAsia"/>
          <w:b/>
          <w:kern w:val="1"/>
          <w:sz w:val="28"/>
          <w:szCs w:val="28"/>
          <w:lang w:eastAsia="zh-CN"/>
        </w:rPr>
        <w:t>年部门预算编制情况说明</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一、预算收支安排及增减变化情况</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二、机关运行经费预算安排及增减变化情况</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三、“三公”经费预算安排情况及增减变化情况</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四、政府采购预算安排情况</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五、国有资产占用情况</w:t>
      </w:r>
    </w:p>
    <w:p w:rsidR="00592C9E" w:rsidRDefault="00F66BE4">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六、重点项目预算的绩效目标等预算绩效情况说明</w:t>
      </w:r>
    </w:p>
    <w:p w:rsidR="00592C9E" w:rsidRDefault="00F66BE4">
      <w:pPr>
        <w:widowControl/>
        <w:shd w:val="clear" w:color="auto" w:fill="FFFFFF"/>
        <w:spacing w:line="360" w:lineRule="auto"/>
        <w:rPr>
          <w:b/>
          <w:color w:val="333333"/>
          <w:sz w:val="28"/>
          <w:szCs w:val="28"/>
          <w:shd w:val="clear" w:color="auto" w:fill="FFFFFF"/>
          <w:lang w:eastAsia="zh-CN"/>
        </w:rPr>
      </w:pPr>
      <w:r>
        <w:rPr>
          <w:rFonts w:hint="eastAsia"/>
          <w:b/>
          <w:color w:val="333333"/>
          <w:sz w:val="28"/>
          <w:szCs w:val="28"/>
          <w:shd w:val="clear" w:color="auto" w:fill="FFFFFF"/>
          <w:lang w:eastAsia="zh-CN"/>
        </w:rPr>
        <w:t xml:space="preserve">第三部分　</w:t>
      </w:r>
      <w:r>
        <w:rPr>
          <w:rFonts w:hint="eastAsia"/>
          <w:b/>
          <w:color w:val="333333"/>
          <w:sz w:val="28"/>
          <w:szCs w:val="28"/>
          <w:shd w:val="clear" w:color="auto" w:fill="FFFFFF"/>
          <w:lang w:eastAsia="zh-CN"/>
        </w:rPr>
        <w:t>202</w:t>
      </w:r>
      <w:r>
        <w:rPr>
          <w:rFonts w:hint="eastAsia"/>
          <w:b/>
          <w:color w:val="333333"/>
          <w:sz w:val="28"/>
          <w:szCs w:val="28"/>
          <w:shd w:val="clear" w:color="auto" w:fill="FFFFFF"/>
          <w:lang w:eastAsia="zh-CN"/>
        </w:rPr>
        <w:t>3</w:t>
      </w:r>
      <w:r>
        <w:rPr>
          <w:rFonts w:hint="eastAsia"/>
          <w:b/>
          <w:color w:val="333333"/>
          <w:sz w:val="28"/>
          <w:szCs w:val="28"/>
          <w:shd w:val="clear" w:color="auto" w:fill="FFFFFF"/>
          <w:lang w:eastAsia="zh-CN"/>
        </w:rPr>
        <w:t>年部门预算公开收支表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一、部门收支总表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二、部门收入总表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三、部门支出总表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四、财政拨款收支总表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五、一般公共预算支出表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六、一般公共预算基本支出表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七、一般公共预算“三公”经费支出表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八、政府性基金预算支出表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九、政府采购预算表</w:t>
      </w:r>
    </w:p>
    <w:p w:rsidR="00592C9E" w:rsidRDefault="00F66BE4">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十、国有资本经营预算支出表</w:t>
      </w:r>
    </w:p>
    <w:p w:rsidR="00592C9E" w:rsidRDefault="00F66BE4">
      <w:pPr>
        <w:pStyle w:val="a3"/>
        <w:spacing w:before="3"/>
        <w:rPr>
          <w:b/>
          <w:sz w:val="45"/>
          <w:lang w:eastAsia="zh-CN"/>
        </w:rPr>
      </w:pPr>
      <w:r>
        <w:rPr>
          <w:rFonts w:hint="eastAsia"/>
          <w:b/>
          <w:color w:val="333333"/>
          <w:sz w:val="28"/>
          <w:szCs w:val="28"/>
          <w:shd w:val="clear" w:color="auto" w:fill="FFFFFF"/>
          <w:lang w:eastAsia="zh-CN"/>
        </w:rPr>
        <w:t>第四部分　名词解释</w:t>
      </w:r>
    </w:p>
    <w:p w:rsidR="00592C9E" w:rsidRDefault="00592C9E">
      <w:pPr>
        <w:pStyle w:val="a3"/>
        <w:spacing w:before="3"/>
        <w:rPr>
          <w:b/>
          <w:sz w:val="45"/>
          <w:lang w:eastAsia="zh-CN"/>
        </w:rPr>
      </w:pPr>
    </w:p>
    <w:p w:rsidR="00592C9E" w:rsidRDefault="00592C9E">
      <w:pPr>
        <w:pStyle w:val="a3"/>
        <w:spacing w:before="3"/>
        <w:rPr>
          <w:b/>
          <w:sz w:val="45"/>
          <w:lang w:eastAsia="zh-CN"/>
        </w:rPr>
      </w:pPr>
    </w:p>
    <w:p w:rsidR="00592C9E" w:rsidRDefault="00F66BE4">
      <w:pPr>
        <w:widowControl/>
        <w:shd w:val="clear" w:color="auto" w:fill="FFFFFF"/>
        <w:autoSpaceDE/>
        <w:autoSpaceDN/>
        <w:spacing w:line="360" w:lineRule="auto"/>
        <w:ind w:firstLineChars="50" w:firstLine="141"/>
        <w:jc w:val="both"/>
        <w:rPr>
          <w:rFonts w:cs="Times New Roman"/>
          <w:b/>
          <w:color w:val="333333"/>
          <w:sz w:val="28"/>
          <w:szCs w:val="28"/>
          <w:shd w:val="clear" w:color="auto" w:fill="FFFFFF"/>
          <w:lang w:eastAsia="zh-CN"/>
        </w:rPr>
      </w:pPr>
      <w:r>
        <w:rPr>
          <w:rFonts w:cs="Times New Roman" w:hint="eastAsia"/>
          <w:b/>
          <w:color w:val="333333"/>
          <w:sz w:val="28"/>
          <w:szCs w:val="28"/>
          <w:shd w:val="clear" w:color="auto" w:fill="FFFFFF"/>
          <w:lang w:eastAsia="zh-CN"/>
        </w:rPr>
        <w:t>第一部分天门市商务综合执法支队概况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一、主要职责及机构设置情况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（一）主要职责</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认真执行国家法律、法规、条例办法及相关政策，提高依法行政的理论和业务水平，确保相关商务行政法规、条例办法得以全面、准确地贯彻实施。负责组织实施职责范围内行政法规、条例办法，对执行情况进行监督和规范化管理；忠于国家法律，履行主管部门市商务局赋予的各项监管职能。负责商务流通领域的综合执法工作。强化流通市场管理力度，规范市场经济秩序，支持、配合相关职能部门净化市场环境。严格依照法定程序，注重事实依据，公正执法，文明执法，接受社会各界监督，树立商务综合执法良好形象。完成上级部门交办的其它市场监督管理事项。</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（二）机</w:t>
      </w:r>
      <w:r>
        <w:rPr>
          <w:rFonts w:hint="eastAsia"/>
          <w:color w:val="000000"/>
          <w:kern w:val="1"/>
          <w:sz w:val="28"/>
          <w:szCs w:val="28"/>
          <w:lang w:eastAsia="zh-CN"/>
        </w:rPr>
        <w:t>构设置情况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天门市商务综合执法支队成立于</w:t>
      </w:r>
      <w:r>
        <w:rPr>
          <w:rFonts w:hint="eastAsia"/>
          <w:color w:val="000000"/>
          <w:kern w:val="1"/>
          <w:sz w:val="28"/>
          <w:szCs w:val="28"/>
          <w:lang w:eastAsia="zh-CN"/>
        </w:rPr>
        <w:t>2012</w:t>
      </w:r>
      <w:r>
        <w:rPr>
          <w:rFonts w:hint="eastAsia"/>
          <w:color w:val="000000"/>
          <w:kern w:val="1"/>
          <w:sz w:val="28"/>
          <w:szCs w:val="28"/>
          <w:lang w:eastAsia="zh-CN"/>
        </w:rPr>
        <w:t>年</w:t>
      </w:r>
      <w:r>
        <w:rPr>
          <w:rFonts w:hint="eastAsia"/>
          <w:color w:val="000000"/>
          <w:kern w:val="1"/>
          <w:sz w:val="28"/>
          <w:szCs w:val="28"/>
          <w:lang w:eastAsia="zh-CN"/>
        </w:rPr>
        <w:t>5</w:t>
      </w:r>
      <w:r>
        <w:rPr>
          <w:rFonts w:hint="eastAsia"/>
          <w:color w:val="000000"/>
          <w:kern w:val="1"/>
          <w:sz w:val="28"/>
          <w:szCs w:val="28"/>
          <w:lang w:eastAsia="zh-CN"/>
        </w:rPr>
        <w:t>月，属副科级事业单位，隶属天门市商务局，依据天编</w:t>
      </w:r>
      <w:r>
        <w:rPr>
          <w:rFonts w:hint="eastAsia"/>
          <w:color w:val="000000"/>
          <w:kern w:val="1"/>
          <w:sz w:val="28"/>
          <w:szCs w:val="28"/>
          <w:lang w:eastAsia="zh-CN"/>
        </w:rPr>
        <w:t>[2015]1</w:t>
      </w:r>
      <w:r>
        <w:rPr>
          <w:rFonts w:hint="eastAsia"/>
          <w:color w:val="000000"/>
          <w:kern w:val="1"/>
          <w:sz w:val="28"/>
          <w:szCs w:val="28"/>
          <w:lang w:eastAsia="zh-CN"/>
        </w:rPr>
        <w:t>号文件精神</w:t>
      </w:r>
      <w:r>
        <w:rPr>
          <w:rFonts w:hint="eastAsia"/>
          <w:color w:val="000000"/>
          <w:kern w:val="1"/>
          <w:sz w:val="28"/>
          <w:szCs w:val="28"/>
          <w:lang w:eastAsia="zh-CN"/>
        </w:rPr>
        <w:t>,</w:t>
      </w:r>
      <w:r>
        <w:rPr>
          <w:rFonts w:hint="eastAsia"/>
          <w:color w:val="000000"/>
          <w:kern w:val="1"/>
          <w:sz w:val="28"/>
          <w:szCs w:val="28"/>
          <w:lang w:eastAsia="zh-CN"/>
        </w:rPr>
        <w:t>定编</w:t>
      </w:r>
      <w:r>
        <w:rPr>
          <w:rFonts w:hint="eastAsia"/>
          <w:color w:val="000000"/>
          <w:kern w:val="1"/>
          <w:sz w:val="28"/>
          <w:szCs w:val="28"/>
          <w:lang w:eastAsia="zh-CN"/>
        </w:rPr>
        <w:t>12</w:t>
      </w:r>
      <w:r>
        <w:rPr>
          <w:rFonts w:hint="eastAsia"/>
          <w:color w:val="000000"/>
          <w:kern w:val="1"/>
          <w:sz w:val="28"/>
          <w:szCs w:val="28"/>
          <w:lang w:eastAsia="zh-CN"/>
        </w:rPr>
        <w:t>人</w:t>
      </w:r>
      <w:r>
        <w:rPr>
          <w:rFonts w:hint="eastAsia"/>
          <w:color w:val="000000"/>
          <w:kern w:val="1"/>
          <w:sz w:val="28"/>
          <w:szCs w:val="28"/>
          <w:lang w:eastAsia="zh-CN"/>
        </w:rPr>
        <w:t>,</w:t>
      </w:r>
      <w:r>
        <w:rPr>
          <w:rFonts w:hint="eastAsia"/>
          <w:color w:val="000000"/>
          <w:kern w:val="1"/>
          <w:sz w:val="28"/>
          <w:szCs w:val="28"/>
          <w:lang w:eastAsia="zh-CN"/>
        </w:rPr>
        <w:t>纳入财政全额拨款公益一类事业单位。支队内设：办公室、稽查科</w:t>
      </w:r>
      <w:r w:rsidR="00575D8F">
        <w:rPr>
          <w:rFonts w:hint="eastAsia"/>
          <w:color w:val="000000"/>
          <w:kern w:val="1"/>
          <w:sz w:val="28"/>
          <w:szCs w:val="28"/>
          <w:lang w:eastAsia="zh-CN"/>
        </w:rPr>
        <w:t>、12312商务举报投诉服务中心</w:t>
      </w:r>
      <w:r>
        <w:rPr>
          <w:rFonts w:hint="eastAsia"/>
          <w:color w:val="000000"/>
          <w:kern w:val="1"/>
          <w:sz w:val="28"/>
          <w:szCs w:val="28"/>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二、部门预算单位构成</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kern w:val="1"/>
          <w:sz w:val="28"/>
          <w:szCs w:val="28"/>
          <w:lang w:eastAsia="zh-CN"/>
        </w:rPr>
        <w:t>纳入</w:t>
      </w:r>
      <w:r>
        <w:rPr>
          <w:rFonts w:hint="eastAsia"/>
          <w:kern w:val="1"/>
          <w:sz w:val="28"/>
          <w:szCs w:val="28"/>
          <w:lang w:eastAsia="zh-CN"/>
        </w:rPr>
        <w:t>202</w:t>
      </w:r>
      <w:r>
        <w:rPr>
          <w:rFonts w:hint="eastAsia"/>
          <w:kern w:val="1"/>
          <w:sz w:val="28"/>
          <w:szCs w:val="28"/>
          <w:lang w:eastAsia="zh-CN"/>
        </w:rPr>
        <w:t>3</w:t>
      </w:r>
      <w:r>
        <w:rPr>
          <w:rFonts w:hint="eastAsia"/>
          <w:kern w:val="1"/>
          <w:sz w:val="28"/>
          <w:szCs w:val="28"/>
          <w:lang w:eastAsia="zh-CN"/>
        </w:rPr>
        <w:t>年部门预算编制范围的预算单位</w:t>
      </w:r>
      <w:r>
        <w:rPr>
          <w:rFonts w:hint="eastAsia"/>
          <w:kern w:val="1"/>
          <w:sz w:val="28"/>
          <w:szCs w:val="28"/>
          <w:lang w:eastAsia="zh-CN"/>
        </w:rPr>
        <w:t>仅</w:t>
      </w:r>
      <w:r>
        <w:rPr>
          <w:rFonts w:hint="eastAsia"/>
          <w:kern w:val="1"/>
          <w:sz w:val="28"/>
          <w:szCs w:val="28"/>
          <w:lang w:eastAsia="zh-CN"/>
        </w:rPr>
        <w:t>包括</w:t>
      </w:r>
      <w:r>
        <w:rPr>
          <w:rFonts w:hint="eastAsia"/>
          <w:color w:val="000000"/>
          <w:kern w:val="1"/>
          <w:sz w:val="28"/>
          <w:szCs w:val="28"/>
          <w:lang w:eastAsia="zh-CN"/>
        </w:rPr>
        <w:t>天门市商务综合执法支队</w:t>
      </w:r>
      <w:r>
        <w:rPr>
          <w:rFonts w:hint="eastAsia"/>
          <w:color w:val="000000"/>
          <w:kern w:val="1"/>
          <w:sz w:val="28"/>
          <w:szCs w:val="28"/>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三、人员构成</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2023</w:t>
      </w:r>
      <w:r>
        <w:rPr>
          <w:rFonts w:hint="eastAsia"/>
          <w:color w:val="000000"/>
          <w:kern w:val="1"/>
          <w:sz w:val="28"/>
          <w:szCs w:val="28"/>
          <w:lang w:eastAsia="zh-CN"/>
        </w:rPr>
        <w:t>年天门市商务综合执法支队编制人数</w:t>
      </w:r>
      <w:r>
        <w:rPr>
          <w:rFonts w:hint="eastAsia"/>
          <w:color w:val="000000"/>
          <w:kern w:val="1"/>
          <w:sz w:val="28"/>
          <w:szCs w:val="28"/>
          <w:lang w:eastAsia="zh-CN"/>
        </w:rPr>
        <w:t>1</w:t>
      </w:r>
      <w:r>
        <w:rPr>
          <w:rFonts w:hint="eastAsia"/>
          <w:color w:val="000000"/>
          <w:kern w:val="1"/>
          <w:sz w:val="28"/>
          <w:szCs w:val="28"/>
          <w:lang w:eastAsia="zh-CN"/>
        </w:rPr>
        <w:t>6</w:t>
      </w:r>
      <w:r>
        <w:rPr>
          <w:rFonts w:hint="eastAsia"/>
          <w:color w:val="000000"/>
          <w:kern w:val="1"/>
          <w:sz w:val="28"/>
          <w:szCs w:val="28"/>
          <w:lang w:eastAsia="zh-CN"/>
        </w:rPr>
        <w:t>人，实有在职人数</w:t>
      </w:r>
      <w:r>
        <w:rPr>
          <w:rFonts w:hint="eastAsia"/>
          <w:color w:val="000000"/>
          <w:kern w:val="1"/>
          <w:sz w:val="28"/>
          <w:szCs w:val="28"/>
          <w:lang w:eastAsia="zh-CN"/>
        </w:rPr>
        <w:t>1</w:t>
      </w:r>
      <w:r w:rsidR="00BE5B77">
        <w:rPr>
          <w:rFonts w:hint="eastAsia"/>
          <w:color w:val="000000"/>
          <w:kern w:val="1"/>
          <w:sz w:val="28"/>
          <w:szCs w:val="28"/>
          <w:lang w:eastAsia="zh-CN"/>
        </w:rPr>
        <w:t>5</w:t>
      </w:r>
      <w:r>
        <w:rPr>
          <w:rFonts w:hint="eastAsia"/>
          <w:color w:val="000000"/>
          <w:kern w:val="1"/>
          <w:sz w:val="28"/>
          <w:szCs w:val="28"/>
          <w:lang w:eastAsia="zh-CN"/>
        </w:rPr>
        <w:t>人</w:t>
      </w:r>
      <w:r>
        <w:rPr>
          <w:rFonts w:hint="eastAsia"/>
          <w:color w:val="000000"/>
          <w:kern w:val="1"/>
          <w:sz w:val="28"/>
          <w:szCs w:val="28"/>
          <w:lang w:eastAsia="zh-CN"/>
        </w:rPr>
        <w:t>（</w:t>
      </w:r>
      <w:r>
        <w:rPr>
          <w:rFonts w:hint="eastAsia"/>
          <w:color w:val="000000"/>
          <w:kern w:val="1"/>
          <w:sz w:val="28"/>
          <w:szCs w:val="28"/>
          <w:lang w:eastAsia="zh-CN"/>
        </w:rPr>
        <w:t>其中</w:t>
      </w:r>
      <w:r>
        <w:rPr>
          <w:rFonts w:hint="eastAsia"/>
          <w:color w:val="000000"/>
          <w:kern w:val="1"/>
          <w:sz w:val="28"/>
          <w:szCs w:val="28"/>
          <w:lang w:eastAsia="zh-CN"/>
        </w:rPr>
        <w:t>2018</w:t>
      </w:r>
      <w:r>
        <w:rPr>
          <w:rFonts w:hint="eastAsia"/>
          <w:color w:val="000000"/>
          <w:kern w:val="1"/>
          <w:sz w:val="28"/>
          <w:szCs w:val="28"/>
          <w:lang w:eastAsia="zh-CN"/>
        </w:rPr>
        <w:t>年人才引进</w:t>
      </w:r>
      <w:r>
        <w:rPr>
          <w:rFonts w:hint="eastAsia"/>
          <w:color w:val="000000"/>
          <w:kern w:val="1"/>
          <w:sz w:val="28"/>
          <w:szCs w:val="28"/>
          <w:lang w:eastAsia="zh-CN"/>
        </w:rPr>
        <w:t>3</w:t>
      </w:r>
      <w:r>
        <w:rPr>
          <w:rFonts w:hint="eastAsia"/>
          <w:color w:val="000000"/>
          <w:kern w:val="1"/>
          <w:sz w:val="28"/>
          <w:szCs w:val="28"/>
          <w:lang w:eastAsia="zh-CN"/>
        </w:rPr>
        <w:t>人，原市商业资产管理办公室机构调整划转</w:t>
      </w:r>
      <w:r>
        <w:rPr>
          <w:rFonts w:hint="eastAsia"/>
          <w:color w:val="000000"/>
          <w:kern w:val="1"/>
          <w:sz w:val="28"/>
          <w:szCs w:val="28"/>
          <w:lang w:eastAsia="zh-CN"/>
        </w:rPr>
        <w:t>1</w:t>
      </w:r>
      <w:r>
        <w:rPr>
          <w:rFonts w:hint="eastAsia"/>
          <w:color w:val="000000"/>
          <w:kern w:val="1"/>
          <w:sz w:val="28"/>
          <w:szCs w:val="28"/>
          <w:lang w:eastAsia="zh-CN"/>
        </w:rPr>
        <w:t>人</w:t>
      </w:r>
      <w:r>
        <w:rPr>
          <w:rFonts w:hint="eastAsia"/>
          <w:color w:val="000000"/>
          <w:kern w:val="1"/>
          <w:sz w:val="28"/>
          <w:szCs w:val="28"/>
          <w:lang w:eastAsia="zh-CN"/>
        </w:rPr>
        <w:t>）</w:t>
      </w:r>
      <w:r w:rsidR="00BE5B77">
        <w:rPr>
          <w:rFonts w:hint="eastAsia"/>
          <w:color w:val="000000"/>
          <w:kern w:val="1"/>
          <w:sz w:val="28"/>
          <w:szCs w:val="28"/>
          <w:lang w:eastAsia="zh-CN"/>
        </w:rPr>
        <w:t>；退休1人。</w:t>
      </w:r>
    </w:p>
    <w:p w:rsidR="00592C9E" w:rsidRDefault="00592C9E">
      <w:pPr>
        <w:pStyle w:val="a3"/>
        <w:spacing w:line="360" w:lineRule="auto"/>
        <w:jc w:val="both"/>
        <w:rPr>
          <w:lang w:eastAsia="zh-CN"/>
        </w:rPr>
      </w:pPr>
    </w:p>
    <w:p w:rsidR="00592C9E" w:rsidRDefault="00592C9E">
      <w:pPr>
        <w:pStyle w:val="a3"/>
        <w:spacing w:before="11" w:line="360" w:lineRule="auto"/>
        <w:jc w:val="both"/>
        <w:rPr>
          <w:sz w:val="25"/>
          <w:lang w:eastAsia="zh-CN"/>
        </w:rPr>
      </w:pPr>
    </w:p>
    <w:p w:rsidR="00592C9E" w:rsidRDefault="00592C9E">
      <w:pPr>
        <w:pStyle w:val="a3"/>
        <w:spacing w:before="11" w:line="360" w:lineRule="auto"/>
        <w:jc w:val="both"/>
        <w:rPr>
          <w:sz w:val="25"/>
          <w:lang w:eastAsia="zh-CN"/>
        </w:rPr>
      </w:pPr>
    </w:p>
    <w:p w:rsidR="00592C9E" w:rsidRDefault="00F66BE4">
      <w:pPr>
        <w:pStyle w:val="1"/>
        <w:tabs>
          <w:tab w:val="left" w:pos="2462"/>
        </w:tabs>
        <w:spacing w:line="360" w:lineRule="auto"/>
        <w:ind w:left="0"/>
        <w:jc w:val="both"/>
        <w:rPr>
          <w:color w:val="333333"/>
          <w:lang w:eastAsia="zh-CN"/>
        </w:rPr>
      </w:pPr>
      <w:r>
        <w:rPr>
          <w:rFonts w:cs="Times New Roman" w:hint="eastAsia"/>
          <w:bCs w:val="0"/>
          <w:color w:val="333333"/>
          <w:sz w:val="28"/>
          <w:szCs w:val="28"/>
          <w:shd w:val="clear" w:color="auto" w:fill="FFFFFF"/>
          <w:lang w:eastAsia="zh-CN"/>
        </w:rPr>
        <w:t>第二部分</w:t>
      </w:r>
      <w:r>
        <w:rPr>
          <w:rFonts w:cs="Times New Roman" w:hint="eastAsia"/>
          <w:bCs w:val="0"/>
          <w:color w:val="333333"/>
          <w:sz w:val="28"/>
          <w:szCs w:val="28"/>
          <w:shd w:val="clear" w:color="auto" w:fill="FFFFFF"/>
          <w:lang w:eastAsia="zh-CN"/>
        </w:rPr>
        <w:t xml:space="preserve">  </w:t>
      </w:r>
      <w:r>
        <w:rPr>
          <w:rFonts w:cs="Times New Roman" w:hint="eastAsia"/>
          <w:bCs w:val="0"/>
          <w:color w:val="333333"/>
          <w:sz w:val="28"/>
          <w:szCs w:val="28"/>
          <w:shd w:val="clear" w:color="auto" w:fill="FFFFFF"/>
          <w:lang w:eastAsia="zh-CN"/>
        </w:rPr>
        <w:t>天门市商务综合执法支队部门预算编制情况说明</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一、预算收支安排及增减变化情况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1</w:t>
      </w:r>
      <w:r>
        <w:rPr>
          <w:rFonts w:hint="eastAsia"/>
          <w:color w:val="000000"/>
          <w:kern w:val="1"/>
          <w:sz w:val="28"/>
          <w:szCs w:val="28"/>
          <w:lang w:eastAsia="zh-CN"/>
        </w:rPr>
        <w:t>．预算收入情况：</w:t>
      </w:r>
      <w:r>
        <w:rPr>
          <w:rFonts w:hint="eastAsia"/>
          <w:color w:val="000000"/>
          <w:kern w:val="1"/>
          <w:sz w:val="28"/>
          <w:szCs w:val="28"/>
          <w:lang w:eastAsia="zh-CN"/>
        </w:rPr>
        <w:t>2023</w:t>
      </w:r>
      <w:r>
        <w:rPr>
          <w:rFonts w:hint="eastAsia"/>
          <w:color w:val="000000"/>
          <w:kern w:val="1"/>
          <w:sz w:val="28"/>
          <w:szCs w:val="28"/>
          <w:lang w:eastAsia="zh-CN"/>
        </w:rPr>
        <w:t>年预算收入总额</w:t>
      </w:r>
      <w:r>
        <w:rPr>
          <w:rFonts w:hint="eastAsia"/>
          <w:color w:val="000000"/>
          <w:kern w:val="1"/>
          <w:sz w:val="28"/>
          <w:szCs w:val="28"/>
          <w:lang w:eastAsia="zh-CN"/>
        </w:rPr>
        <w:t>164.57</w:t>
      </w:r>
      <w:r>
        <w:rPr>
          <w:rFonts w:hint="eastAsia"/>
          <w:color w:val="000000"/>
          <w:kern w:val="1"/>
          <w:sz w:val="28"/>
          <w:szCs w:val="28"/>
          <w:lang w:eastAsia="zh-CN"/>
        </w:rPr>
        <w:t>万元，比上年预算</w:t>
      </w:r>
      <w:r>
        <w:rPr>
          <w:rFonts w:hint="eastAsia"/>
          <w:color w:val="000000"/>
          <w:kern w:val="1"/>
          <w:sz w:val="28"/>
          <w:szCs w:val="28"/>
          <w:lang w:eastAsia="zh-CN"/>
        </w:rPr>
        <w:t>增加</w:t>
      </w:r>
      <w:r>
        <w:rPr>
          <w:rFonts w:hint="eastAsia"/>
          <w:color w:val="000000"/>
          <w:kern w:val="1"/>
          <w:sz w:val="28"/>
          <w:szCs w:val="28"/>
          <w:lang w:eastAsia="zh-CN"/>
        </w:rPr>
        <w:t>6.08</w:t>
      </w:r>
      <w:r>
        <w:rPr>
          <w:rFonts w:hint="eastAsia"/>
          <w:color w:val="000000"/>
          <w:kern w:val="1"/>
          <w:sz w:val="28"/>
          <w:szCs w:val="28"/>
          <w:lang w:eastAsia="zh-CN"/>
        </w:rPr>
        <w:t>万元，</w:t>
      </w:r>
      <w:r>
        <w:rPr>
          <w:rFonts w:hint="eastAsia"/>
          <w:color w:val="000000"/>
          <w:kern w:val="1"/>
          <w:sz w:val="28"/>
          <w:szCs w:val="28"/>
          <w:lang w:eastAsia="zh-CN"/>
        </w:rPr>
        <w:t>增长</w:t>
      </w:r>
      <w:r>
        <w:rPr>
          <w:rFonts w:hint="eastAsia"/>
          <w:color w:val="000000"/>
          <w:kern w:val="1"/>
          <w:sz w:val="28"/>
          <w:szCs w:val="28"/>
          <w:lang w:eastAsia="zh-CN"/>
        </w:rPr>
        <w:t>3.84%</w:t>
      </w:r>
      <w:r>
        <w:rPr>
          <w:rFonts w:hint="eastAsia"/>
          <w:color w:val="000000"/>
          <w:kern w:val="1"/>
          <w:sz w:val="28"/>
          <w:szCs w:val="28"/>
          <w:lang w:eastAsia="zh-CN"/>
        </w:rPr>
        <w:t>。其中：一般公共预算财政拨款</w:t>
      </w:r>
      <w:r>
        <w:rPr>
          <w:rFonts w:hint="eastAsia"/>
          <w:color w:val="000000"/>
          <w:kern w:val="1"/>
          <w:sz w:val="28"/>
          <w:szCs w:val="28"/>
          <w:lang w:eastAsia="zh-CN"/>
        </w:rPr>
        <w:t>164.57</w:t>
      </w:r>
      <w:r>
        <w:rPr>
          <w:rFonts w:hint="eastAsia"/>
          <w:color w:val="000000"/>
          <w:kern w:val="1"/>
          <w:sz w:val="28"/>
          <w:szCs w:val="28"/>
          <w:lang w:eastAsia="zh-CN"/>
        </w:rPr>
        <w:t>万元，政府性基金预算财政拨款收入</w:t>
      </w:r>
      <w:r>
        <w:rPr>
          <w:rFonts w:hint="eastAsia"/>
          <w:color w:val="000000"/>
          <w:kern w:val="1"/>
          <w:sz w:val="28"/>
          <w:szCs w:val="28"/>
          <w:lang w:eastAsia="zh-CN"/>
        </w:rPr>
        <w:t>无</w:t>
      </w:r>
      <w:r>
        <w:rPr>
          <w:rFonts w:hint="eastAsia"/>
          <w:color w:val="000000"/>
          <w:kern w:val="1"/>
          <w:sz w:val="28"/>
          <w:szCs w:val="28"/>
          <w:lang w:eastAsia="zh-CN"/>
        </w:rPr>
        <w:t>，国有资本经营预算财政拨款收入</w:t>
      </w:r>
      <w:r>
        <w:rPr>
          <w:rFonts w:hint="eastAsia"/>
          <w:color w:val="000000"/>
          <w:kern w:val="1"/>
          <w:sz w:val="28"/>
          <w:szCs w:val="28"/>
          <w:lang w:eastAsia="zh-CN"/>
        </w:rPr>
        <w:t>无</w:t>
      </w:r>
      <w:r>
        <w:rPr>
          <w:rFonts w:hint="eastAsia"/>
          <w:color w:val="000000"/>
          <w:kern w:val="1"/>
          <w:sz w:val="28"/>
          <w:szCs w:val="28"/>
          <w:lang w:eastAsia="zh-CN"/>
        </w:rPr>
        <w:t>，财政专户管理资金收入</w:t>
      </w:r>
      <w:r>
        <w:rPr>
          <w:rFonts w:hint="eastAsia"/>
          <w:color w:val="000000"/>
          <w:kern w:val="1"/>
          <w:sz w:val="28"/>
          <w:szCs w:val="28"/>
          <w:lang w:eastAsia="zh-CN"/>
        </w:rPr>
        <w:t>无</w:t>
      </w:r>
      <w:r>
        <w:rPr>
          <w:rFonts w:hint="eastAsia"/>
          <w:color w:val="000000"/>
          <w:kern w:val="1"/>
          <w:sz w:val="28"/>
          <w:szCs w:val="28"/>
          <w:lang w:eastAsia="zh-CN"/>
        </w:rPr>
        <w:t>，单位资金收入</w:t>
      </w:r>
      <w:r>
        <w:rPr>
          <w:rFonts w:hint="eastAsia"/>
          <w:color w:val="000000"/>
          <w:kern w:val="1"/>
          <w:sz w:val="28"/>
          <w:szCs w:val="28"/>
          <w:lang w:eastAsia="zh-CN"/>
        </w:rPr>
        <w:t>无</w:t>
      </w:r>
      <w:r>
        <w:rPr>
          <w:rFonts w:hint="eastAsia"/>
          <w:color w:val="000000"/>
          <w:kern w:val="1"/>
          <w:sz w:val="28"/>
          <w:szCs w:val="28"/>
          <w:lang w:eastAsia="zh-CN"/>
        </w:rPr>
        <w:t>，上年结余结转</w:t>
      </w:r>
      <w:r>
        <w:rPr>
          <w:rFonts w:hint="eastAsia"/>
          <w:color w:val="000000"/>
          <w:kern w:val="1"/>
          <w:sz w:val="28"/>
          <w:szCs w:val="28"/>
          <w:lang w:eastAsia="zh-CN"/>
        </w:rPr>
        <w:t>无</w:t>
      </w:r>
      <w:r>
        <w:rPr>
          <w:rFonts w:hint="eastAsia"/>
          <w:color w:val="000000"/>
          <w:kern w:val="1"/>
          <w:sz w:val="28"/>
          <w:szCs w:val="28"/>
          <w:lang w:eastAsia="zh-CN"/>
        </w:rPr>
        <w:t>。收入</w:t>
      </w:r>
      <w:r>
        <w:rPr>
          <w:rFonts w:hint="eastAsia"/>
          <w:color w:val="000000"/>
          <w:kern w:val="1"/>
          <w:sz w:val="28"/>
          <w:szCs w:val="28"/>
          <w:lang w:eastAsia="zh-CN"/>
        </w:rPr>
        <w:t>增长的主要原因是</w:t>
      </w:r>
      <w:r>
        <w:rPr>
          <w:rFonts w:hint="eastAsia"/>
          <w:color w:val="333333"/>
          <w:sz w:val="28"/>
          <w:szCs w:val="28"/>
          <w:shd w:val="clear" w:color="auto" w:fill="FFFFFF"/>
          <w:lang w:eastAsia="zh-CN"/>
        </w:rPr>
        <w:t>补足运转经费增加</w:t>
      </w:r>
      <w:r>
        <w:rPr>
          <w:rFonts w:hint="eastAsia"/>
          <w:color w:val="000000"/>
          <w:kern w:val="1"/>
          <w:sz w:val="28"/>
          <w:szCs w:val="28"/>
          <w:lang w:eastAsia="zh-CN"/>
        </w:rPr>
        <w:t>收入</w:t>
      </w:r>
      <w:r>
        <w:rPr>
          <w:rFonts w:hint="eastAsia"/>
          <w:color w:val="333333"/>
          <w:sz w:val="28"/>
          <w:szCs w:val="28"/>
          <w:shd w:val="clear" w:color="auto" w:fill="FFFFFF"/>
          <w:lang w:eastAsia="zh-CN"/>
        </w:rPr>
        <w:t>预算</w:t>
      </w:r>
      <w:r>
        <w:rPr>
          <w:rFonts w:hint="eastAsia"/>
          <w:color w:val="000000"/>
          <w:kern w:val="1"/>
          <w:sz w:val="28"/>
          <w:szCs w:val="28"/>
          <w:lang w:eastAsia="zh-CN"/>
        </w:rPr>
        <w:t>。</w:t>
      </w:r>
    </w:p>
    <w:p w:rsidR="00592C9E" w:rsidRDefault="00F66BE4">
      <w:pPr>
        <w:widowControl/>
        <w:shd w:val="clear" w:color="auto" w:fill="FFFFFF"/>
        <w:autoSpaceDE/>
        <w:autoSpaceDN/>
        <w:spacing w:line="360" w:lineRule="auto"/>
        <w:ind w:firstLineChars="200" w:firstLine="560"/>
        <w:jc w:val="both"/>
        <w:rPr>
          <w:lang w:eastAsia="zh-CN"/>
        </w:rPr>
      </w:pPr>
      <w:r>
        <w:rPr>
          <w:rFonts w:hint="eastAsia"/>
          <w:color w:val="000000"/>
          <w:kern w:val="1"/>
          <w:sz w:val="28"/>
          <w:szCs w:val="28"/>
          <w:lang w:eastAsia="zh-CN"/>
        </w:rPr>
        <w:t>2</w:t>
      </w:r>
      <w:r>
        <w:rPr>
          <w:rFonts w:hint="eastAsia"/>
          <w:color w:val="000000"/>
          <w:kern w:val="1"/>
          <w:sz w:val="28"/>
          <w:szCs w:val="28"/>
          <w:lang w:eastAsia="zh-CN"/>
        </w:rPr>
        <w:t>．预算支出情况：</w:t>
      </w:r>
      <w:r>
        <w:rPr>
          <w:rFonts w:hint="eastAsia"/>
          <w:color w:val="000000"/>
          <w:kern w:val="1"/>
          <w:sz w:val="28"/>
          <w:szCs w:val="28"/>
          <w:lang w:eastAsia="zh-CN"/>
        </w:rPr>
        <w:t>2023</w:t>
      </w:r>
      <w:r>
        <w:rPr>
          <w:rFonts w:hint="eastAsia"/>
          <w:color w:val="000000"/>
          <w:kern w:val="1"/>
          <w:sz w:val="28"/>
          <w:szCs w:val="28"/>
          <w:lang w:eastAsia="zh-CN"/>
        </w:rPr>
        <w:t>年预算支出总额</w:t>
      </w:r>
      <w:r>
        <w:rPr>
          <w:rFonts w:hint="eastAsia"/>
          <w:color w:val="000000"/>
          <w:kern w:val="1"/>
          <w:sz w:val="28"/>
          <w:szCs w:val="28"/>
          <w:lang w:eastAsia="zh-CN"/>
        </w:rPr>
        <w:t>164.57</w:t>
      </w:r>
      <w:r>
        <w:rPr>
          <w:rFonts w:hint="eastAsia"/>
          <w:color w:val="000000"/>
          <w:kern w:val="1"/>
          <w:sz w:val="28"/>
          <w:szCs w:val="28"/>
          <w:lang w:eastAsia="zh-CN"/>
        </w:rPr>
        <w:t>万元，比上年预算</w:t>
      </w:r>
      <w:r>
        <w:rPr>
          <w:rFonts w:hint="eastAsia"/>
          <w:color w:val="000000"/>
          <w:kern w:val="1"/>
          <w:sz w:val="28"/>
          <w:szCs w:val="28"/>
          <w:lang w:eastAsia="zh-CN"/>
        </w:rPr>
        <w:t>增加</w:t>
      </w:r>
      <w:r>
        <w:rPr>
          <w:rFonts w:hint="eastAsia"/>
          <w:color w:val="000000"/>
          <w:kern w:val="1"/>
          <w:sz w:val="28"/>
          <w:szCs w:val="28"/>
          <w:lang w:eastAsia="zh-CN"/>
        </w:rPr>
        <w:t>6.08</w:t>
      </w:r>
      <w:r>
        <w:rPr>
          <w:rFonts w:hint="eastAsia"/>
          <w:color w:val="000000"/>
          <w:kern w:val="1"/>
          <w:sz w:val="28"/>
          <w:szCs w:val="28"/>
          <w:lang w:eastAsia="zh-CN"/>
        </w:rPr>
        <w:t>万元，</w:t>
      </w:r>
      <w:r>
        <w:rPr>
          <w:rFonts w:hint="eastAsia"/>
          <w:color w:val="000000"/>
          <w:kern w:val="1"/>
          <w:sz w:val="28"/>
          <w:szCs w:val="28"/>
          <w:lang w:eastAsia="zh-CN"/>
        </w:rPr>
        <w:t>增长</w:t>
      </w:r>
      <w:r>
        <w:rPr>
          <w:rFonts w:hint="eastAsia"/>
          <w:color w:val="000000"/>
          <w:kern w:val="1"/>
          <w:sz w:val="28"/>
          <w:szCs w:val="28"/>
          <w:lang w:eastAsia="zh-CN"/>
        </w:rPr>
        <w:t>3.84%</w:t>
      </w:r>
      <w:r>
        <w:rPr>
          <w:rFonts w:hint="eastAsia"/>
          <w:color w:val="000000"/>
          <w:kern w:val="1"/>
          <w:sz w:val="28"/>
          <w:szCs w:val="28"/>
          <w:lang w:eastAsia="zh-CN"/>
        </w:rPr>
        <w:t>。其中：人员类项目支出</w:t>
      </w:r>
      <w:r>
        <w:rPr>
          <w:rFonts w:hint="eastAsia"/>
          <w:color w:val="000000"/>
          <w:kern w:val="1"/>
          <w:sz w:val="28"/>
          <w:szCs w:val="28"/>
          <w:lang w:eastAsia="zh-CN"/>
        </w:rPr>
        <w:t>140.20</w:t>
      </w:r>
      <w:r>
        <w:rPr>
          <w:rFonts w:hint="eastAsia"/>
          <w:color w:val="000000"/>
          <w:kern w:val="1"/>
          <w:sz w:val="28"/>
          <w:szCs w:val="28"/>
          <w:lang w:eastAsia="zh-CN"/>
        </w:rPr>
        <w:t>万元，公用经费项目支出</w:t>
      </w:r>
      <w:r>
        <w:rPr>
          <w:rFonts w:hint="eastAsia"/>
          <w:color w:val="000000"/>
          <w:kern w:val="1"/>
          <w:sz w:val="28"/>
          <w:szCs w:val="28"/>
          <w:lang w:eastAsia="zh-CN"/>
        </w:rPr>
        <w:t>24.38</w:t>
      </w:r>
      <w:r>
        <w:rPr>
          <w:rFonts w:hint="eastAsia"/>
          <w:color w:val="000000"/>
          <w:kern w:val="1"/>
          <w:sz w:val="28"/>
          <w:szCs w:val="28"/>
          <w:lang w:eastAsia="zh-CN"/>
        </w:rPr>
        <w:t>万元，其他运转类项目支出</w:t>
      </w:r>
      <w:r>
        <w:rPr>
          <w:rFonts w:hint="eastAsia"/>
          <w:color w:val="000000"/>
          <w:kern w:val="1"/>
          <w:sz w:val="28"/>
          <w:szCs w:val="28"/>
          <w:lang w:eastAsia="zh-CN"/>
        </w:rPr>
        <w:t>无</w:t>
      </w:r>
      <w:r>
        <w:rPr>
          <w:rFonts w:hint="eastAsia"/>
          <w:color w:val="000000"/>
          <w:kern w:val="1"/>
          <w:sz w:val="28"/>
          <w:szCs w:val="28"/>
          <w:lang w:eastAsia="zh-CN"/>
        </w:rPr>
        <w:t>，特定目标类项目支出</w:t>
      </w:r>
      <w:r>
        <w:rPr>
          <w:rFonts w:hint="eastAsia"/>
          <w:color w:val="000000"/>
          <w:kern w:val="1"/>
          <w:sz w:val="28"/>
          <w:szCs w:val="28"/>
          <w:lang w:eastAsia="zh-CN"/>
        </w:rPr>
        <w:t>无</w:t>
      </w:r>
      <w:r>
        <w:rPr>
          <w:rFonts w:hint="eastAsia"/>
          <w:color w:val="000000"/>
          <w:kern w:val="1"/>
          <w:sz w:val="28"/>
          <w:szCs w:val="28"/>
          <w:lang w:eastAsia="zh-CN"/>
        </w:rPr>
        <w:t>。本年支出构成为：一般公共服务支出</w:t>
      </w:r>
      <w:r>
        <w:rPr>
          <w:rFonts w:hint="eastAsia"/>
          <w:color w:val="000000"/>
          <w:kern w:val="1"/>
          <w:sz w:val="28"/>
          <w:szCs w:val="28"/>
          <w:lang w:eastAsia="zh-CN"/>
        </w:rPr>
        <w:t>129.43</w:t>
      </w:r>
      <w:r>
        <w:rPr>
          <w:rFonts w:hint="eastAsia"/>
          <w:color w:val="000000"/>
          <w:kern w:val="1"/>
          <w:sz w:val="28"/>
          <w:szCs w:val="28"/>
          <w:lang w:eastAsia="zh-CN"/>
        </w:rPr>
        <w:t>万元，占本年支出</w:t>
      </w:r>
      <w:r>
        <w:rPr>
          <w:rFonts w:hint="eastAsia"/>
          <w:color w:val="000000"/>
          <w:kern w:val="1"/>
          <w:sz w:val="28"/>
          <w:szCs w:val="28"/>
          <w:lang w:eastAsia="zh-CN"/>
        </w:rPr>
        <w:t>78.65%</w:t>
      </w:r>
      <w:r>
        <w:rPr>
          <w:rFonts w:hint="eastAsia"/>
          <w:color w:val="000000"/>
          <w:kern w:val="1"/>
          <w:sz w:val="28"/>
          <w:szCs w:val="28"/>
          <w:lang w:eastAsia="zh-CN"/>
        </w:rPr>
        <w:t>；社会保障和就业支出</w:t>
      </w:r>
      <w:r>
        <w:rPr>
          <w:rFonts w:hint="eastAsia"/>
          <w:color w:val="000000"/>
          <w:kern w:val="1"/>
          <w:sz w:val="28"/>
          <w:szCs w:val="28"/>
          <w:lang w:eastAsia="zh-CN"/>
        </w:rPr>
        <w:t>14.67</w:t>
      </w:r>
      <w:r>
        <w:rPr>
          <w:rFonts w:hint="eastAsia"/>
          <w:color w:val="000000"/>
          <w:kern w:val="1"/>
          <w:sz w:val="28"/>
          <w:szCs w:val="28"/>
          <w:lang w:eastAsia="zh-CN"/>
        </w:rPr>
        <w:t>无</w:t>
      </w:r>
      <w:r>
        <w:rPr>
          <w:rFonts w:hint="eastAsia"/>
          <w:color w:val="000000"/>
          <w:kern w:val="1"/>
          <w:sz w:val="28"/>
          <w:szCs w:val="28"/>
          <w:lang w:eastAsia="zh-CN"/>
        </w:rPr>
        <w:t>，占本年支出</w:t>
      </w:r>
      <w:r>
        <w:rPr>
          <w:rFonts w:hint="eastAsia"/>
          <w:color w:val="000000"/>
          <w:kern w:val="1"/>
          <w:sz w:val="28"/>
          <w:szCs w:val="28"/>
          <w:lang w:eastAsia="zh-CN"/>
        </w:rPr>
        <w:t>8.91%</w:t>
      </w:r>
      <w:r>
        <w:rPr>
          <w:rFonts w:hint="eastAsia"/>
          <w:color w:val="000000"/>
          <w:kern w:val="1"/>
          <w:sz w:val="28"/>
          <w:szCs w:val="28"/>
          <w:lang w:eastAsia="zh-CN"/>
        </w:rPr>
        <w:t>；医疗卫生支出</w:t>
      </w:r>
      <w:r>
        <w:rPr>
          <w:rFonts w:hint="eastAsia"/>
          <w:color w:val="000000"/>
          <w:kern w:val="1"/>
          <w:sz w:val="28"/>
          <w:szCs w:val="28"/>
          <w:lang w:eastAsia="zh-CN"/>
        </w:rPr>
        <w:t>8.76</w:t>
      </w:r>
      <w:r>
        <w:rPr>
          <w:rFonts w:hint="eastAsia"/>
          <w:color w:val="000000"/>
          <w:kern w:val="1"/>
          <w:sz w:val="28"/>
          <w:szCs w:val="28"/>
          <w:lang w:eastAsia="zh-CN"/>
        </w:rPr>
        <w:t>万元，占本年支出</w:t>
      </w:r>
      <w:r>
        <w:rPr>
          <w:rFonts w:hint="eastAsia"/>
          <w:color w:val="000000"/>
          <w:kern w:val="1"/>
          <w:sz w:val="28"/>
          <w:szCs w:val="28"/>
          <w:lang w:eastAsia="zh-CN"/>
        </w:rPr>
        <w:t>5.32%</w:t>
      </w:r>
      <w:r>
        <w:rPr>
          <w:rFonts w:hint="eastAsia"/>
          <w:color w:val="000000"/>
          <w:kern w:val="1"/>
          <w:sz w:val="28"/>
          <w:szCs w:val="28"/>
          <w:lang w:eastAsia="zh-CN"/>
        </w:rPr>
        <w:t>；住房保障支出</w:t>
      </w:r>
      <w:r>
        <w:rPr>
          <w:rFonts w:hint="eastAsia"/>
          <w:color w:val="000000"/>
          <w:kern w:val="1"/>
          <w:sz w:val="28"/>
          <w:szCs w:val="28"/>
          <w:lang w:eastAsia="zh-CN"/>
        </w:rPr>
        <w:t>11.72</w:t>
      </w:r>
      <w:r>
        <w:rPr>
          <w:rFonts w:hint="eastAsia"/>
          <w:color w:val="000000"/>
          <w:kern w:val="1"/>
          <w:sz w:val="28"/>
          <w:szCs w:val="28"/>
          <w:lang w:eastAsia="zh-CN"/>
        </w:rPr>
        <w:t>万元，占本年支出</w:t>
      </w:r>
      <w:r>
        <w:rPr>
          <w:rFonts w:hint="eastAsia"/>
          <w:color w:val="000000"/>
          <w:kern w:val="1"/>
          <w:sz w:val="28"/>
          <w:szCs w:val="28"/>
          <w:lang w:eastAsia="zh-CN"/>
        </w:rPr>
        <w:t>7.12%</w:t>
      </w:r>
      <w:r>
        <w:rPr>
          <w:rFonts w:hint="eastAsia"/>
          <w:color w:val="000000"/>
          <w:kern w:val="1"/>
          <w:sz w:val="28"/>
          <w:szCs w:val="28"/>
          <w:lang w:eastAsia="zh-CN"/>
        </w:rPr>
        <w:t>。</w:t>
      </w:r>
      <w:r>
        <w:rPr>
          <w:rFonts w:hint="eastAsia"/>
          <w:color w:val="000000"/>
          <w:kern w:val="1"/>
          <w:sz w:val="28"/>
          <w:szCs w:val="28"/>
          <w:lang w:eastAsia="zh-CN"/>
        </w:rPr>
        <w:t>支出增长的主要原因是</w:t>
      </w:r>
      <w:r>
        <w:rPr>
          <w:rFonts w:hint="eastAsia"/>
          <w:color w:val="333333"/>
          <w:sz w:val="28"/>
          <w:szCs w:val="28"/>
          <w:shd w:val="clear" w:color="auto" w:fill="FFFFFF"/>
          <w:lang w:eastAsia="zh-CN"/>
        </w:rPr>
        <w:t>补足运转经费增加</w:t>
      </w:r>
      <w:r>
        <w:rPr>
          <w:rFonts w:hint="eastAsia"/>
          <w:color w:val="333333"/>
          <w:sz w:val="28"/>
          <w:szCs w:val="28"/>
          <w:shd w:val="clear" w:color="auto" w:fill="FFFFFF"/>
          <w:lang w:eastAsia="zh-CN"/>
        </w:rPr>
        <w:t>支出</w:t>
      </w:r>
      <w:r>
        <w:rPr>
          <w:rFonts w:hint="eastAsia"/>
          <w:color w:val="333333"/>
          <w:sz w:val="28"/>
          <w:szCs w:val="28"/>
          <w:shd w:val="clear" w:color="auto" w:fill="FFFFFF"/>
          <w:lang w:eastAsia="zh-CN"/>
        </w:rPr>
        <w:t>预算</w:t>
      </w:r>
      <w:r>
        <w:rPr>
          <w:rFonts w:hint="eastAsia"/>
          <w:color w:val="000000"/>
          <w:kern w:val="1"/>
          <w:sz w:val="28"/>
          <w:szCs w:val="28"/>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二、机关运行经费预算安排及增减变化情况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2023</w:t>
      </w:r>
      <w:r>
        <w:rPr>
          <w:rFonts w:hint="eastAsia"/>
          <w:color w:val="000000"/>
          <w:kern w:val="1"/>
          <w:sz w:val="28"/>
          <w:szCs w:val="28"/>
          <w:lang w:eastAsia="zh-CN"/>
        </w:rPr>
        <w:t>年机关运行经费预算总额</w:t>
      </w:r>
      <w:r>
        <w:rPr>
          <w:rFonts w:hint="eastAsia"/>
          <w:color w:val="000000"/>
          <w:kern w:val="1"/>
          <w:sz w:val="28"/>
          <w:szCs w:val="28"/>
          <w:lang w:eastAsia="zh-CN"/>
        </w:rPr>
        <w:t>24.38</w:t>
      </w:r>
      <w:r>
        <w:rPr>
          <w:rFonts w:hint="eastAsia"/>
          <w:color w:val="000000"/>
          <w:kern w:val="1"/>
          <w:sz w:val="28"/>
          <w:szCs w:val="28"/>
          <w:lang w:eastAsia="zh-CN"/>
        </w:rPr>
        <w:t>万元，比上年预算基本持平，其中：印刷费</w:t>
      </w:r>
      <w:r>
        <w:rPr>
          <w:rFonts w:hint="eastAsia"/>
          <w:color w:val="000000"/>
          <w:kern w:val="1"/>
          <w:sz w:val="28"/>
          <w:szCs w:val="28"/>
          <w:lang w:eastAsia="zh-CN"/>
        </w:rPr>
        <w:t>0.</w:t>
      </w:r>
      <w:r>
        <w:rPr>
          <w:rFonts w:hint="eastAsia"/>
          <w:color w:val="000000"/>
          <w:kern w:val="1"/>
          <w:sz w:val="28"/>
          <w:szCs w:val="28"/>
          <w:lang w:eastAsia="zh-CN"/>
        </w:rPr>
        <w:t>75</w:t>
      </w:r>
      <w:r>
        <w:rPr>
          <w:rFonts w:hint="eastAsia"/>
          <w:color w:val="000000"/>
          <w:kern w:val="1"/>
          <w:sz w:val="28"/>
          <w:szCs w:val="28"/>
          <w:lang w:eastAsia="zh-CN"/>
        </w:rPr>
        <w:t>万元、水费</w:t>
      </w:r>
      <w:r>
        <w:rPr>
          <w:rFonts w:hint="eastAsia"/>
          <w:color w:val="000000"/>
          <w:kern w:val="1"/>
          <w:sz w:val="28"/>
          <w:szCs w:val="28"/>
          <w:lang w:eastAsia="zh-CN"/>
        </w:rPr>
        <w:t>0.30</w:t>
      </w:r>
      <w:r>
        <w:rPr>
          <w:rFonts w:hint="eastAsia"/>
          <w:color w:val="000000"/>
          <w:kern w:val="1"/>
          <w:sz w:val="28"/>
          <w:szCs w:val="28"/>
          <w:lang w:eastAsia="zh-CN"/>
        </w:rPr>
        <w:t>万元、电费</w:t>
      </w:r>
      <w:r>
        <w:rPr>
          <w:rFonts w:hint="eastAsia"/>
          <w:color w:val="000000"/>
          <w:kern w:val="1"/>
          <w:sz w:val="28"/>
          <w:szCs w:val="28"/>
          <w:lang w:eastAsia="zh-CN"/>
        </w:rPr>
        <w:t>1.20</w:t>
      </w:r>
      <w:r>
        <w:rPr>
          <w:rFonts w:hint="eastAsia"/>
          <w:color w:val="000000"/>
          <w:kern w:val="1"/>
          <w:sz w:val="28"/>
          <w:szCs w:val="28"/>
          <w:lang w:eastAsia="zh-CN"/>
        </w:rPr>
        <w:t>万元、邮电费</w:t>
      </w:r>
      <w:r>
        <w:rPr>
          <w:rFonts w:hint="eastAsia"/>
          <w:color w:val="000000"/>
          <w:kern w:val="1"/>
          <w:sz w:val="28"/>
          <w:szCs w:val="28"/>
          <w:lang w:eastAsia="zh-CN"/>
        </w:rPr>
        <w:t>1.50</w:t>
      </w:r>
      <w:r>
        <w:rPr>
          <w:rFonts w:hint="eastAsia"/>
          <w:color w:val="000000"/>
          <w:kern w:val="1"/>
          <w:sz w:val="28"/>
          <w:szCs w:val="28"/>
          <w:lang w:eastAsia="zh-CN"/>
        </w:rPr>
        <w:t>万元、物业管理费</w:t>
      </w:r>
      <w:r>
        <w:rPr>
          <w:rFonts w:hint="eastAsia"/>
          <w:color w:val="000000"/>
          <w:kern w:val="1"/>
          <w:sz w:val="28"/>
          <w:szCs w:val="28"/>
          <w:lang w:eastAsia="zh-CN"/>
        </w:rPr>
        <w:t>0.45</w:t>
      </w:r>
      <w:r>
        <w:rPr>
          <w:rFonts w:hint="eastAsia"/>
          <w:color w:val="000000"/>
          <w:kern w:val="1"/>
          <w:sz w:val="28"/>
          <w:szCs w:val="28"/>
          <w:lang w:eastAsia="zh-CN"/>
        </w:rPr>
        <w:t>万元、差旅费</w:t>
      </w:r>
      <w:r>
        <w:rPr>
          <w:rFonts w:hint="eastAsia"/>
          <w:color w:val="000000"/>
          <w:kern w:val="1"/>
          <w:sz w:val="28"/>
          <w:szCs w:val="28"/>
          <w:lang w:eastAsia="zh-CN"/>
        </w:rPr>
        <w:t>3.00</w:t>
      </w:r>
      <w:r>
        <w:rPr>
          <w:rFonts w:hint="eastAsia"/>
          <w:color w:val="000000"/>
          <w:kern w:val="1"/>
          <w:sz w:val="28"/>
          <w:szCs w:val="28"/>
          <w:lang w:eastAsia="zh-CN"/>
        </w:rPr>
        <w:t>万元、维修（护）费</w:t>
      </w:r>
      <w:r>
        <w:rPr>
          <w:rFonts w:hint="eastAsia"/>
          <w:color w:val="000000"/>
          <w:kern w:val="1"/>
          <w:sz w:val="28"/>
          <w:szCs w:val="28"/>
          <w:lang w:eastAsia="zh-CN"/>
        </w:rPr>
        <w:t>0.45</w:t>
      </w:r>
      <w:r>
        <w:rPr>
          <w:rFonts w:hint="eastAsia"/>
          <w:color w:val="000000"/>
          <w:kern w:val="1"/>
          <w:sz w:val="28"/>
          <w:szCs w:val="28"/>
          <w:lang w:eastAsia="zh-CN"/>
        </w:rPr>
        <w:t>万元、会议费</w:t>
      </w:r>
      <w:r>
        <w:rPr>
          <w:rFonts w:hint="eastAsia"/>
          <w:color w:val="000000"/>
          <w:kern w:val="1"/>
          <w:sz w:val="28"/>
          <w:szCs w:val="28"/>
          <w:lang w:eastAsia="zh-CN"/>
        </w:rPr>
        <w:t>0.75</w:t>
      </w:r>
      <w:r>
        <w:rPr>
          <w:rFonts w:hint="eastAsia"/>
          <w:color w:val="000000"/>
          <w:kern w:val="1"/>
          <w:sz w:val="28"/>
          <w:szCs w:val="28"/>
          <w:lang w:eastAsia="zh-CN"/>
        </w:rPr>
        <w:t>万元、培训费</w:t>
      </w:r>
      <w:r>
        <w:rPr>
          <w:rFonts w:hint="eastAsia"/>
          <w:color w:val="000000"/>
          <w:kern w:val="1"/>
          <w:sz w:val="28"/>
          <w:szCs w:val="28"/>
          <w:lang w:eastAsia="zh-CN"/>
        </w:rPr>
        <w:t>0.30</w:t>
      </w:r>
      <w:r>
        <w:rPr>
          <w:rFonts w:hint="eastAsia"/>
          <w:color w:val="000000"/>
          <w:kern w:val="1"/>
          <w:sz w:val="28"/>
          <w:szCs w:val="28"/>
          <w:lang w:eastAsia="zh-CN"/>
        </w:rPr>
        <w:t>万元、公务接待费</w:t>
      </w:r>
      <w:r>
        <w:rPr>
          <w:rFonts w:hint="eastAsia"/>
          <w:color w:val="000000"/>
          <w:kern w:val="1"/>
          <w:sz w:val="28"/>
          <w:szCs w:val="28"/>
          <w:lang w:eastAsia="zh-CN"/>
        </w:rPr>
        <w:t>0.30</w:t>
      </w:r>
      <w:r>
        <w:rPr>
          <w:rFonts w:hint="eastAsia"/>
          <w:color w:val="000000"/>
          <w:kern w:val="1"/>
          <w:sz w:val="28"/>
          <w:szCs w:val="28"/>
          <w:lang w:eastAsia="zh-CN"/>
        </w:rPr>
        <w:t>万元、工会经费</w:t>
      </w:r>
      <w:r>
        <w:rPr>
          <w:rFonts w:hint="eastAsia"/>
          <w:color w:val="000000"/>
          <w:kern w:val="1"/>
          <w:sz w:val="28"/>
          <w:szCs w:val="28"/>
          <w:lang w:eastAsia="zh-CN"/>
        </w:rPr>
        <w:t>1.09</w:t>
      </w:r>
      <w:r>
        <w:rPr>
          <w:rFonts w:hint="eastAsia"/>
          <w:color w:val="000000"/>
          <w:kern w:val="1"/>
          <w:sz w:val="28"/>
          <w:szCs w:val="28"/>
          <w:lang w:eastAsia="zh-CN"/>
        </w:rPr>
        <w:t>万元、福利费</w:t>
      </w:r>
      <w:r>
        <w:rPr>
          <w:rFonts w:hint="eastAsia"/>
          <w:color w:val="000000"/>
          <w:kern w:val="1"/>
          <w:sz w:val="28"/>
          <w:szCs w:val="28"/>
          <w:lang w:eastAsia="zh-CN"/>
        </w:rPr>
        <w:t>2.25</w:t>
      </w:r>
      <w:r>
        <w:rPr>
          <w:rFonts w:hint="eastAsia"/>
          <w:color w:val="000000"/>
          <w:kern w:val="1"/>
          <w:sz w:val="28"/>
          <w:szCs w:val="28"/>
          <w:lang w:eastAsia="zh-CN"/>
        </w:rPr>
        <w:t>万元、公务用车运行维护费</w:t>
      </w:r>
      <w:r>
        <w:rPr>
          <w:rFonts w:hint="eastAsia"/>
          <w:color w:val="000000"/>
          <w:kern w:val="1"/>
          <w:sz w:val="28"/>
          <w:szCs w:val="28"/>
          <w:lang w:eastAsia="zh-CN"/>
        </w:rPr>
        <w:t>6.00</w:t>
      </w:r>
      <w:r>
        <w:rPr>
          <w:rFonts w:hint="eastAsia"/>
          <w:color w:val="000000"/>
          <w:kern w:val="1"/>
          <w:sz w:val="28"/>
          <w:szCs w:val="28"/>
          <w:lang w:eastAsia="zh-CN"/>
        </w:rPr>
        <w:t>万元、其他商品和服务支出</w:t>
      </w:r>
      <w:r>
        <w:rPr>
          <w:rFonts w:hint="eastAsia"/>
          <w:color w:val="000000"/>
          <w:kern w:val="1"/>
          <w:sz w:val="28"/>
          <w:szCs w:val="28"/>
          <w:lang w:eastAsia="zh-CN"/>
        </w:rPr>
        <w:t>2.29</w:t>
      </w:r>
      <w:r>
        <w:rPr>
          <w:rFonts w:hint="eastAsia"/>
          <w:color w:val="000000"/>
          <w:kern w:val="1"/>
          <w:sz w:val="28"/>
          <w:szCs w:val="28"/>
          <w:lang w:eastAsia="zh-CN"/>
        </w:rPr>
        <w:t>万元。</w:t>
      </w:r>
      <w:r>
        <w:rPr>
          <w:rFonts w:hint="eastAsia"/>
          <w:color w:val="000000"/>
          <w:kern w:val="1"/>
          <w:sz w:val="28"/>
          <w:szCs w:val="28"/>
          <w:lang w:eastAsia="zh-CN"/>
        </w:rPr>
        <w:t>增长的主要原因是</w:t>
      </w:r>
      <w:r>
        <w:rPr>
          <w:rFonts w:hint="eastAsia"/>
          <w:color w:val="333333"/>
          <w:sz w:val="28"/>
          <w:szCs w:val="28"/>
          <w:shd w:val="clear" w:color="auto" w:fill="FFFFFF"/>
          <w:lang w:eastAsia="zh-CN"/>
        </w:rPr>
        <w:t>补足运转经费增加</w:t>
      </w:r>
      <w:r>
        <w:rPr>
          <w:rFonts w:hint="eastAsia"/>
          <w:color w:val="333333"/>
          <w:sz w:val="28"/>
          <w:szCs w:val="28"/>
          <w:shd w:val="clear" w:color="auto" w:fill="FFFFFF"/>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三、一般公共预算“三公”经费及增减变化情况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2023</w:t>
      </w:r>
      <w:r>
        <w:rPr>
          <w:rFonts w:hint="eastAsia"/>
          <w:color w:val="000000"/>
          <w:kern w:val="1"/>
          <w:sz w:val="28"/>
          <w:szCs w:val="28"/>
          <w:lang w:eastAsia="zh-CN"/>
        </w:rPr>
        <w:t>年“三公”经费预算</w:t>
      </w:r>
      <w:r>
        <w:rPr>
          <w:rFonts w:hint="eastAsia"/>
          <w:color w:val="000000"/>
          <w:kern w:val="1"/>
          <w:sz w:val="28"/>
          <w:szCs w:val="28"/>
          <w:lang w:eastAsia="zh-CN"/>
        </w:rPr>
        <w:t>6.30</w:t>
      </w:r>
      <w:r>
        <w:rPr>
          <w:rFonts w:hint="eastAsia"/>
          <w:color w:val="000000"/>
          <w:kern w:val="1"/>
          <w:sz w:val="28"/>
          <w:szCs w:val="28"/>
          <w:lang w:eastAsia="zh-CN"/>
        </w:rPr>
        <w:t>万元，</w:t>
      </w:r>
      <w:r>
        <w:rPr>
          <w:rFonts w:hint="eastAsia"/>
          <w:color w:val="333333"/>
          <w:sz w:val="28"/>
          <w:szCs w:val="28"/>
          <w:shd w:val="clear" w:color="auto" w:fill="FFFFFF"/>
          <w:lang w:eastAsia="zh-CN"/>
        </w:rPr>
        <w:t>较上年预算</w:t>
      </w:r>
      <w:r>
        <w:rPr>
          <w:rFonts w:hint="eastAsia"/>
          <w:color w:val="333333"/>
          <w:sz w:val="28"/>
          <w:szCs w:val="28"/>
          <w:shd w:val="clear" w:color="auto" w:fill="FFFFFF"/>
          <w:lang w:eastAsia="zh-CN"/>
        </w:rPr>
        <w:t>增加</w:t>
      </w:r>
      <w:r>
        <w:rPr>
          <w:rFonts w:hint="eastAsia"/>
          <w:color w:val="333333"/>
          <w:sz w:val="28"/>
          <w:szCs w:val="28"/>
          <w:shd w:val="clear" w:color="auto" w:fill="FFFFFF"/>
          <w:lang w:eastAsia="zh-CN"/>
        </w:rPr>
        <w:t xml:space="preserve">6.18 </w:t>
      </w:r>
      <w:r>
        <w:rPr>
          <w:rFonts w:hint="eastAsia"/>
          <w:color w:val="333333"/>
          <w:sz w:val="28"/>
          <w:szCs w:val="28"/>
          <w:shd w:val="clear" w:color="auto" w:fill="FFFFFF"/>
          <w:lang w:eastAsia="zh-CN"/>
        </w:rPr>
        <w:t>万元，</w:t>
      </w:r>
      <w:r>
        <w:rPr>
          <w:rFonts w:hint="eastAsia"/>
          <w:color w:val="333333"/>
          <w:sz w:val="28"/>
          <w:szCs w:val="28"/>
          <w:shd w:val="clear" w:color="auto" w:fill="FFFFFF"/>
          <w:lang w:eastAsia="zh-CN"/>
        </w:rPr>
        <w:t>增长</w:t>
      </w:r>
      <w:r>
        <w:rPr>
          <w:rFonts w:hint="eastAsia"/>
          <w:color w:val="333333"/>
          <w:sz w:val="28"/>
          <w:szCs w:val="28"/>
          <w:shd w:val="clear" w:color="auto" w:fill="FFFFFF"/>
          <w:lang w:eastAsia="zh-CN"/>
        </w:rPr>
        <w:t>5150.00%</w:t>
      </w:r>
      <w:r>
        <w:rPr>
          <w:rFonts w:hint="eastAsia"/>
          <w:color w:val="333333"/>
          <w:sz w:val="28"/>
          <w:szCs w:val="28"/>
          <w:shd w:val="clear" w:color="auto" w:fill="FFFFFF"/>
          <w:lang w:eastAsia="zh-CN"/>
        </w:rPr>
        <w:t>。</w:t>
      </w:r>
      <w:r>
        <w:rPr>
          <w:rFonts w:hint="eastAsia"/>
          <w:color w:val="000000"/>
          <w:kern w:val="1"/>
          <w:sz w:val="28"/>
          <w:szCs w:val="28"/>
          <w:lang w:eastAsia="zh-CN"/>
        </w:rPr>
        <w:t>其中：公务接待费</w:t>
      </w:r>
      <w:r>
        <w:rPr>
          <w:rFonts w:hint="eastAsia"/>
          <w:color w:val="000000"/>
          <w:kern w:val="1"/>
          <w:sz w:val="28"/>
          <w:szCs w:val="28"/>
          <w:lang w:eastAsia="zh-CN"/>
        </w:rPr>
        <w:t>0.30</w:t>
      </w:r>
      <w:r>
        <w:rPr>
          <w:rFonts w:hint="eastAsia"/>
          <w:color w:val="000000"/>
          <w:kern w:val="1"/>
          <w:sz w:val="28"/>
          <w:szCs w:val="28"/>
          <w:lang w:eastAsia="zh-CN"/>
        </w:rPr>
        <w:t>万元，</w:t>
      </w:r>
      <w:r>
        <w:rPr>
          <w:rFonts w:hint="eastAsia"/>
          <w:color w:val="333333"/>
          <w:sz w:val="28"/>
          <w:szCs w:val="28"/>
          <w:shd w:val="clear" w:color="auto" w:fill="FFFFFF"/>
          <w:lang w:eastAsia="zh-CN"/>
        </w:rPr>
        <w:t>较上</w:t>
      </w:r>
      <w:r>
        <w:rPr>
          <w:rFonts w:hint="eastAsia"/>
          <w:color w:val="333333"/>
          <w:sz w:val="28"/>
          <w:szCs w:val="28"/>
          <w:shd w:val="clear" w:color="auto" w:fill="FFFFFF"/>
          <w:lang w:eastAsia="zh-CN"/>
        </w:rPr>
        <w:t>年预算</w:t>
      </w:r>
      <w:r>
        <w:rPr>
          <w:rFonts w:hint="eastAsia"/>
          <w:color w:val="333333"/>
          <w:sz w:val="28"/>
          <w:szCs w:val="28"/>
          <w:shd w:val="clear" w:color="auto" w:fill="FFFFFF"/>
          <w:lang w:eastAsia="zh-CN"/>
        </w:rPr>
        <w:t>增加</w:t>
      </w:r>
      <w:r>
        <w:rPr>
          <w:rFonts w:hint="eastAsia"/>
          <w:color w:val="333333"/>
          <w:sz w:val="28"/>
          <w:szCs w:val="28"/>
          <w:shd w:val="clear" w:color="auto" w:fill="FFFFFF"/>
          <w:lang w:eastAsia="zh-CN"/>
        </w:rPr>
        <w:t>0.18</w:t>
      </w:r>
      <w:r>
        <w:rPr>
          <w:rFonts w:hint="eastAsia"/>
          <w:color w:val="333333"/>
          <w:sz w:val="28"/>
          <w:szCs w:val="28"/>
          <w:shd w:val="clear" w:color="auto" w:fill="FFFFFF"/>
          <w:lang w:eastAsia="zh-CN"/>
        </w:rPr>
        <w:t>万元，</w:t>
      </w:r>
      <w:r>
        <w:rPr>
          <w:rFonts w:hint="eastAsia"/>
          <w:color w:val="333333"/>
          <w:sz w:val="28"/>
          <w:szCs w:val="28"/>
          <w:shd w:val="clear" w:color="auto" w:fill="FFFFFF"/>
          <w:lang w:eastAsia="zh-CN"/>
        </w:rPr>
        <w:t>增长</w:t>
      </w:r>
      <w:r>
        <w:rPr>
          <w:rFonts w:hint="eastAsia"/>
          <w:color w:val="333333"/>
          <w:sz w:val="28"/>
          <w:szCs w:val="28"/>
          <w:shd w:val="clear" w:color="auto" w:fill="FFFFFF"/>
          <w:lang w:eastAsia="zh-CN"/>
        </w:rPr>
        <w:t>150.00%</w:t>
      </w:r>
      <w:r>
        <w:rPr>
          <w:rFonts w:hint="eastAsia"/>
          <w:color w:val="333333"/>
          <w:sz w:val="28"/>
          <w:szCs w:val="28"/>
          <w:shd w:val="clear" w:color="auto" w:fill="FFFFFF"/>
          <w:lang w:eastAsia="zh-CN"/>
        </w:rPr>
        <w:t>，原因为增加了公务用车运行维护费及补足运转</w:t>
      </w:r>
      <w:r>
        <w:rPr>
          <w:rFonts w:hint="eastAsia"/>
          <w:color w:val="333333"/>
          <w:sz w:val="28"/>
          <w:szCs w:val="28"/>
          <w:shd w:val="clear" w:color="auto" w:fill="FFFFFF"/>
          <w:lang w:eastAsia="zh-CN"/>
        </w:rPr>
        <w:lastRenderedPageBreak/>
        <w:t>经费增加公用经费总额，接待费按比例增加；</w:t>
      </w:r>
      <w:r>
        <w:rPr>
          <w:rFonts w:hint="eastAsia"/>
          <w:color w:val="000000"/>
          <w:kern w:val="1"/>
          <w:sz w:val="28"/>
          <w:szCs w:val="28"/>
          <w:lang w:eastAsia="zh-CN"/>
        </w:rPr>
        <w:t>因公出国（境）经费</w:t>
      </w:r>
      <w:r>
        <w:rPr>
          <w:rFonts w:hint="eastAsia"/>
          <w:color w:val="000000"/>
          <w:kern w:val="1"/>
          <w:sz w:val="28"/>
          <w:szCs w:val="28"/>
          <w:lang w:eastAsia="zh-CN"/>
        </w:rPr>
        <w:t>无</w:t>
      </w:r>
      <w:r>
        <w:rPr>
          <w:rFonts w:hint="eastAsia"/>
          <w:color w:val="000000"/>
          <w:kern w:val="1"/>
          <w:sz w:val="28"/>
          <w:szCs w:val="28"/>
          <w:lang w:eastAsia="zh-CN"/>
        </w:rPr>
        <w:t>；公车运行维护费</w:t>
      </w:r>
      <w:r>
        <w:rPr>
          <w:rFonts w:hint="eastAsia"/>
          <w:color w:val="000000"/>
          <w:kern w:val="1"/>
          <w:sz w:val="28"/>
          <w:szCs w:val="28"/>
          <w:lang w:eastAsia="zh-CN"/>
        </w:rPr>
        <w:t>6</w:t>
      </w:r>
      <w:r>
        <w:rPr>
          <w:rFonts w:hint="eastAsia"/>
          <w:color w:val="333333"/>
          <w:sz w:val="28"/>
          <w:szCs w:val="28"/>
          <w:shd w:val="clear" w:color="auto" w:fill="FFFFFF"/>
          <w:lang w:eastAsia="zh-CN"/>
        </w:rPr>
        <w:t>.00</w:t>
      </w:r>
      <w:r>
        <w:rPr>
          <w:rFonts w:hint="eastAsia"/>
          <w:color w:val="333333"/>
          <w:sz w:val="28"/>
          <w:szCs w:val="28"/>
          <w:shd w:val="clear" w:color="auto" w:fill="FFFFFF"/>
          <w:lang w:eastAsia="zh-CN"/>
        </w:rPr>
        <w:t>万元，</w:t>
      </w:r>
      <w:r>
        <w:rPr>
          <w:rFonts w:hint="eastAsia"/>
          <w:color w:val="333333"/>
          <w:sz w:val="28"/>
          <w:szCs w:val="28"/>
          <w:shd w:val="clear" w:color="auto" w:fill="FFFFFF"/>
          <w:lang w:eastAsia="zh-CN"/>
        </w:rPr>
        <w:t>增加</w:t>
      </w:r>
      <w:r>
        <w:rPr>
          <w:rFonts w:hint="eastAsia"/>
          <w:color w:val="333333"/>
          <w:sz w:val="28"/>
          <w:szCs w:val="28"/>
          <w:shd w:val="clear" w:color="auto" w:fill="FFFFFF"/>
          <w:lang w:eastAsia="zh-CN"/>
        </w:rPr>
        <w:t>6</w:t>
      </w:r>
      <w:r>
        <w:rPr>
          <w:rFonts w:hint="eastAsia"/>
          <w:color w:val="333333"/>
          <w:sz w:val="28"/>
          <w:szCs w:val="28"/>
          <w:shd w:val="clear" w:color="auto" w:fill="FFFFFF"/>
          <w:lang w:eastAsia="zh-CN"/>
        </w:rPr>
        <w:t>.00</w:t>
      </w:r>
      <w:r>
        <w:rPr>
          <w:rFonts w:hint="eastAsia"/>
          <w:color w:val="333333"/>
          <w:sz w:val="28"/>
          <w:szCs w:val="28"/>
          <w:shd w:val="clear" w:color="auto" w:fill="FFFFFF"/>
          <w:lang w:eastAsia="zh-CN"/>
        </w:rPr>
        <w:t>万元，</w:t>
      </w:r>
      <w:r>
        <w:rPr>
          <w:rFonts w:hint="eastAsia"/>
          <w:color w:val="333333"/>
          <w:sz w:val="28"/>
          <w:szCs w:val="28"/>
          <w:shd w:val="clear" w:color="auto" w:fill="FFFFFF"/>
          <w:lang w:eastAsia="zh-CN"/>
        </w:rPr>
        <w:t>上年无</w:t>
      </w:r>
      <w:r>
        <w:rPr>
          <w:rFonts w:hint="eastAsia"/>
          <w:sz w:val="28"/>
          <w:szCs w:val="28"/>
          <w:lang w:eastAsia="zh-CN"/>
        </w:rPr>
        <w:t>，原因</w:t>
      </w:r>
      <w:r>
        <w:rPr>
          <w:rFonts w:hint="eastAsia"/>
          <w:sz w:val="28"/>
          <w:szCs w:val="28"/>
          <w:lang w:eastAsia="zh-CN"/>
        </w:rPr>
        <w:t>系列支了</w:t>
      </w:r>
      <w:r>
        <w:rPr>
          <w:rFonts w:hint="eastAsia"/>
          <w:sz w:val="28"/>
          <w:szCs w:val="28"/>
          <w:lang w:eastAsia="zh-CN"/>
        </w:rPr>
        <w:t>2</w:t>
      </w:r>
      <w:r>
        <w:rPr>
          <w:rFonts w:hint="eastAsia"/>
          <w:sz w:val="28"/>
          <w:szCs w:val="28"/>
          <w:lang w:eastAsia="zh-CN"/>
        </w:rPr>
        <w:t>辆</w:t>
      </w:r>
      <w:r>
        <w:rPr>
          <w:rFonts w:hint="eastAsia"/>
          <w:color w:val="333333"/>
          <w:sz w:val="28"/>
          <w:szCs w:val="28"/>
          <w:shd w:val="clear" w:color="auto" w:fill="FFFFFF"/>
          <w:lang w:eastAsia="zh-CN"/>
        </w:rPr>
        <w:t>公务用车运行维护费</w:t>
      </w:r>
      <w:r>
        <w:rPr>
          <w:rFonts w:hint="eastAsia"/>
          <w:sz w:val="28"/>
          <w:szCs w:val="28"/>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四、政府采购预算安排情况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2023</w:t>
      </w:r>
      <w:r>
        <w:rPr>
          <w:rFonts w:hint="eastAsia"/>
          <w:color w:val="000000"/>
          <w:kern w:val="1"/>
          <w:sz w:val="28"/>
          <w:szCs w:val="28"/>
          <w:lang w:eastAsia="zh-CN"/>
        </w:rPr>
        <w:t>年政府采购预算</w:t>
      </w:r>
      <w:r>
        <w:rPr>
          <w:rFonts w:hint="eastAsia"/>
          <w:color w:val="000000"/>
          <w:kern w:val="1"/>
          <w:sz w:val="28"/>
          <w:szCs w:val="28"/>
          <w:lang w:eastAsia="zh-CN"/>
        </w:rPr>
        <w:t>无</w:t>
      </w:r>
      <w:r>
        <w:rPr>
          <w:rFonts w:hint="eastAsia"/>
          <w:color w:val="000000"/>
          <w:kern w:val="1"/>
          <w:sz w:val="28"/>
          <w:szCs w:val="28"/>
          <w:lang w:eastAsia="zh-CN"/>
        </w:rPr>
        <w:t>。</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五、国有资产占用情况</w:t>
      </w:r>
    </w:p>
    <w:p w:rsidR="00592C9E" w:rsidRDefault="00F66BE4">
      <w:pPr>
        <w:widowControl/>
        <w:shd w:val="clear" w:color="auto" w:fill="FFFFFF"/>
        <w:autoSpaceDE/>
        <w:autoSpaceDN/>
        <w:spacing w:line="360" w:lineRule="auto"/>
        <w:ind w:firstLineChars="200" w:firstLine="560"/>
        <w:jc w:val="both"/>
        <w:rPr>
          <w:color w:val="000000"/>
          <w:kern w:val="1"/>
          <w:sz w:val="28"/>
          <w:szCs w:val="28"/>
          <w:lang w:eastAsia="zh-CN"/>
        </w:rPr>
      </w:pPr>
      <w:r>
        <w:rPr>
          <w:rFonts w:hint="eastAsia"/>
          <w:color w:val="000000"/>
          <w:kern w:val="1"/>
          <w:sz w:val="28"/>
          <w:szCs w:val="28"/>
          <w:lang w:eastAsia="zh-CN"/>
        </w:rPr>
        <w:t>截至上年底，本部门占有使用国有资产</w:t>
      </w:r>
      <w:r>
        <w:rPr>
          <w:rFonts w:hint="eastAsia"/>
          <w:color w:val="000000"/>
          <w:kern w:val="1"/>
          <w:sz w:val="28"/>
          <w:szCs w:val="28"/>
          <w:lang w:eastAsia="zh-CN"/>
        </w:rPr>
        <w:t>无</w:t>
      </w:r>
      <w:r>
        <w:rPr>
          <w:rFonts w:hint="eastAsia"/>
          <w:color w:val="000000"/>
          <w:kern w:val="1"/>
          <w:sz w:val="28"/>
          <w:szCs w:val="28"/>
          <w:lang w:eastAsia="zh-CN"/>
        </w:rPr>
        <w:t>，主要为：</w:t>
      </w:r>
      <w:r>
        <w:rPr>
          <w:rFonts w:hint="eastAsia"/>
          <w:color w:val="000000"/>
          <w:kern w:val="1"/>
          <w:sz w:val="28"/>
          <w:szCs w:val="28"/>
          <w:lang w:eastAsia="zh-CN"/>
        </w:rPr>
        <w:t>在主管局办公楼</w:t>
      </w:r>
      <w:r>
        <w:rPr>
          <w:rFonts w:hint="eastAsia"/>
          <w:color w:val="000000"/>
          <w:kern w:val="1"/>
          <w:sz w:val="28"/>
          <w:szCs w:val="28"/>
          <w:lang w:eastAsia="zh-CN"/>
        </w:rPr>
        <w:t>办公，</w:t>
      </w:r>
      <w:r>
        <w:rPr>
          <w:rFonts w:hint="eastAsia"/>
          <w:color w:val="000000"/>
          <w:kern w:val="1"/>
          <w:sz w:val="28"/>
          <w:szCs w:val="28"/>
          <w:lang w:eastAsia="zh-CN"/>
        </w:rPr>
        <w:t>天门</w:t>
      </w:r>
      <w:r>
        <w:rPr>
          <w:rFonts w:hint="eastAsia"/>
          <w:color w:val="000000"/>
          <w:kern w:val="1"/>
          <w:sz w:val="28"/>
          <w:szCs w:val="28"/>
          <w:lang w:eastAsia="zh-CN"/>
        </w:rPr>
        <w:t>市商务综合执法支队</w:t>
      </w:r>
      <w:r>
        <w:rPr>
          <w:rFonts w:hint="eastAsia"/>
          <w:color w:val="000000"/>
          <w:kern w:val="1"/>
          <w:sz w:val="28"/>
          <w:szCs w:val="28"/>
          <w:lang w:eastAsia="zh-CN"/>
        </w:rPr>
        <w:t>对</w:t>
      </w:r>
      <w:r>
        <w:rPr>
          <w:rFonts w:hint="eastAsia"/>
          <w:color w:val="000000"/>
          <w:kern w:val="1"/>
          <w:sz w:val="28"/>
          <w:szCs w:val="28"/>
          <w:lang w:eastAsia="zh-CN"/>
        </w:rPr>
        <w:t>固定资产</w:t>
      </w:r>
      <w:r>
        <w:rPr>
          <w:rFonts w:hint="eastAsia"/>
          <w:color w:val="000000"/>
          <w:kern w:val="1"/>
          <w:sz w:val="28"/>
          <w:szCs w:val="28"/>
          <w:lang w:eastAsia="zh-CN"/>
        </w:rPr>
        <w:t>只有使用权，没有所有权；其中使用公用用车</w:t>
      </w:r>
      <w:r>
        <w:rPr>
          <w:rFonts w:hint="eastAsia"/>
          <w:color w:val="000000"/>
          <w:kern w:val="1"/>
          <w:sz w:val="28"/>
          <w:szCs w:val="28"/>
          <w:lang w:eastAsia="zh-CN"/>
        </w:rPr>
        <w:t>2</w:t>
      </w:r>
      <w:r>
        <w:rPr>
          <w:rFonts w:hint="eastAsia"/>
          <w:color w:val="000000"/>
          <w:kern w:val="1"/>
          <w:sz w:val="28"/>
          <w:szCs w:val="28"/>
          <w:lang w:eastAsia="zh-CN"/>
        </w:rPr>
        <w:t>辆</w:t>
      </w:r>
      <w:r>
        <w:rPr>
          <w:rFonts w:hint="eastAsia"/>
          <w:color w:val="000000"/>
          <w:kern w:val="1"/>
          <w:sz w:val="28"/>
          <w:szCs w:val="28"/>
          <w:lang w:eastAsia="zh-CN"/>
        </w:rPr>
        <w:t>。</w:t>
      </w:r>
    </w:p>
    <w:p w:rsidR="00592C9E" w:rsidRDefault="00F66BE4">
      <w:pPr>
        <w:widowControl/>
        <w:shd w:val="clear" w:color="auto" w:fill="FFFFFF"/>
        <w:spacing w:line="360" w:lineRule="auto"/>
        <w:outlineLvl w:val="1"/>
        <w:rPr>
          <w:kern w:val="1"/>
          <w:sz w:val="28"/>
          <w:szCs w:val="28"/>
          <w:lang w:eastAsia="zh-CN"/>
        </w:rPr>
      </w:pPr>
      <w:r>
        <w:rPr>
          <w:rFonts w:hint="eastAsia"/>
          <w:color w:val="333333"/>
          <w:sz w:val="28"/>
          <w:szCs w:val="28"/>
          <w:shd w:val="clear" w:color="auto" w:fill="FFFFFF"/>
          <w:lang w:eastAsia="zh-CN"/>
        </w:rPr>
        <w:t>六、</w:t>
      </w:r>
      <w:r>
        <w:rPr>
          <w:rFonts w:hint="eastAsia"/>
          <w:kern w:val="1"/>
          <w:sz w:val="28"/>
          <w:szCs w:val="28"/>
          <w:lang w:eastAsia="zh-CN"/>
        </w:rPr>
        <w:t>重点项目预算的绩效目标</w:t>
      </w:r>
    </w:p>
    <w:p w:rsidR="00592C9E" w:rsidRDefault="00F66BE4">
      <w:pPr>
        <w:pStyle w:val="2"/>
        <w:spacing w:line="360" w:lineRule="auto"/>
        <w:rPr>
          <w:sz w:val="28"/>
          <w:szCs w:val="28"/>
          <w:lang w:eastAsia="zh-CN"/>
        </w:rPr>
      </w:pPr>
      <w:r>
        <w:rPr>
          <w:rFonts w:hint="eastAsia"/>
          <w:sz w:val="28"/>
          <w:szCs w:val="28"/>
          <w:lang w:eastAsia="zh-CN"/>
        </w:rPr>
        <w:t>本单位暂无纳入财政局绩效评价的重点项目。</w:t>
      </w:r>
    </w:p>
    <w:p w:rsidR="00592C9E" w:rsidRDefault="00F66BE4">
      <w:pPr>
        <w:widowControl/>
        <w:spacing w:line="432" w:lineRule="atLeast"/>
        <w:jc w:val="center"/>
        <w:rPr>
          <w:rFonts w:ascii="方正小标宋简体" w:eastAsia="方正小标宋简体" w:hAnsi="方正小标宋简体" w:cs="方正小标宋简体"/>
          <w:color w:val="000000"/>
          <w:sz w:val="40"/>
          <w:szCs w:val="40"/>
          <w:lang w:eastAsia="zh-CN"/>
        </w:rPr>
      </w:pPr>
      <w:r>
        <w:rPr>
          <w:rFonts w:ascii="方正小标宋简体" w:eastAsia="方正小标宋简体" w:hAnsi="方正小标宋简体" w:cs="方正小标宋简体" w:hint="eastAsia"/>
          <w:color w:val="000000"/>
          <w:sz w:val="40"/>
          <w:szCs w:val="40"/>
          <w:lang w:eastAsia="zh-CN"/>
        </w:rPr>
        <w:t>部门整体绩效目标申报表</w:t>
      </w:r>
    </w:p>
    <w:p w:rsidR="00592C9E" w:rsidRDefault="00592C9E">
      <w:pPr>
        <w:widowControl/>
        <w:spacing w:line="240" w:lineRule="atLeast"/>
        <w:ind w:firstLineChars="300" w:firstLine="720"/>
        <w:rPr>
          <w:rFonts w:ascii="仿宋_GB2312" w:eastAsia="仿宋_GB2312" w:hAnsi="仿宋_GB2312" w:cs="仿宋_GB2312"/>
          <w:color w:val="000000"/>
          <w:sz w:val="24"/>
          <w:szCs w:val="24"/>
          <w:lang w:eastAsia="zh-CN"/>
        </w:rPr>
      </w:pPr>
    </w:p>
    <w:p w:rsidR="00592C9E" w:rsidRDefault="00F66BE4">
      <w:pPr>
        <w:widowControl/>
        <w:spacing w:line="315" w:lineRule="atLeast"/>
        <w:ind w:firstLineChars="500" w:firstLine="1200"/>
        <w:rPr>
          <w:rFonts w:ascii="仿宋_GB2312" w:eastAsia="仿宋_GB2312" w:hAnsi="仿宋_GB2312" w:cs="仿宋_GB2312"/>
          <w:color w:val="000000"/>
          <w:sz w:val="24"/>
          <w:szCs w:val="24"/>
          <w:lang w:eastAsia="zh-CN"/>
        </w:rPr>
      </w:pPr>
      <w:r>
        <w:rPr>
          <w:rFonts w:ascii="仿宋_GB2312" w:eastAsia="仿宋_GB2312" w:hAnsi="仿宋_GB2312" w:cs="仿宋_GB2312" w:hint="eastAsia"/>
          <w:color w:val="000000"/>
          <w:sz w:val="24"/>
          <w:szCs w:val="24"/>
          <w:lang w:eastAsia="zh-CN"/>
        </w:rPr>
        <w:t>填报日期：</w:t>
      </w:r>
      <w:r>
        <w:rPr>
          <w:rFonts w:ascii="仿宋_GB2312" w:eastAsia="仿宋_GB2312" w:hAnsi="仿宋_GB2312" w:cs="仿宋_GB2312" w:hint="eastAsia"/>
          <w:color w:val="000000"/>
          <w:sz w:val="24"/>
          <w:szCs w:val="24"/>
          <w:lang w:eastAsia="zh-CN"/>
        </w:rPr>
        <w:t>2023</w:t>
      </w:r>
      <w:r>
        <w:rPr>
          <w:rFonts w:ascii="仿宋_GB2312" w:eastAsia="仿宋_GB2312" w:hAnsi="仿宋_GB2312" w:cs="仿宋_GB2312" w:hint="eastAsia"/>
          <w:color w:val="000000"/>
          <w:sz w:val="24"/>
          <w:szCs w:val="24"/>
          <w:lang w:eastAsia="zh-CN"/>
        </w:rPr>
        <w:t>年</w:t>
      </w:r>
      <w:r>
        <w:rPr>
          <w:rFonts w:ascii="仿宋_GB2312" w:eastAsia="仿宋_GB2312" w:hAnsi="仿宋_GB2312" w:cs="仿宋_GB2312" w:hint="eastAsia"/>
          <w:color w:val="000000"/>
          <w:sz w:val="24"/>
          <w:szCs w:val="24"/>
          <w:lang w:eastAsia="zh-CN"/>
        </w:rPr>
        <w:t>1</w:t>
      </w:r>
      <w:r>
        <w:rPr>
          <w:rFonts w:ascii="仿宋_GB2312" w:eastAsia="仿宋_GB2312" w:hAnsi="仿宋_GB2312" w:cs="仿宋_GB2312" w:hint="eastAsia"/>
          <w:color w:val="000000"/>
          <w:sz w:val="24"/>
          <w:szCs w:val="24"/>
          <w:lang w:eastAsia="zh-CN"/>
        </w:rPr>
        <w:t>月</w:t>
      </w:r>
      <w:r>
        <w:rPr>
          <w:rFonts w:ascii="仿宋_GB2312" w:eastAsia="仿宋_GB2312" w:hAnsi="仿宋_GB2312" w:cs="仿宋_GB2312" w:hint="eastAsia"/>
          <w:color w:val="000000"/>
          <w:sz w:val="24"/>
          <w:szCs w:val="24"/>
          <w:lang w:eastAsia="zh-CN"/>
        </w:rPr>
        <w:t>16</w:t>
      </w:r>
      <w:r>
        <w:rPr>
          <w:rFonts w:ascii="仿宋_GB2312" w:eastAsia="仿宋_GB2312" w:hAnsi="仿宋_GB2312" w:cs="仿宋_GB2312" w:hint="eastAsia"/>
          <w:color w:val="000000"/>
          <w:sz w:val="24"/>
          <w:szCs w:val="24"/>
          <w:lang w:eastAsia="zh-CN"/>
        </w:rPr>
        <w:t>日</w:t>
      </w:r>
      <w:r>
        <w:rPr>
          <w:rFonts w:ascii="仿宋_GB2312" w:eastAsia="仿宋_GB2312" w:hAnsi="仿宋_GB2312" w:cs="仿宋_GB2312" w:hint="eastAsia"/>
          <w:color w:val="000000"/>
          <w:sz w:val="24"/>
          <w:szCs w:val="24"/>
          <w:lang w:eastAsia="zh-CN"/>
        </w:rPr>
        <w:t xml:space="preserve">               </w:t>
      </w:r>
      <w:r>
        <w:rPr>
          <w:rFonts w:ascii="仿宋_GB2312" w:eastAsia="仿宋_GB2312" w:hAnsi="仿宋_GB2312" w:cs="仿宋_GB2312" w:hint="eastAsia"/>
          <w:color w:val="000000"/>
          <w:sz w:val="24"/>
          <w:szCs w:val="24"/>
          <w:lang w:eastAsia="zh-CN"/>
        </w:rPr>
        <w:t>单位：万元</w:t>
      </w:r>
    </w:p>
    <w:p w:rsidR="00592C9E" w:rsidRDefault="00592C9E">
      <w:pPr>
        <w:widowControl/>
        <w:spacing w:line="100" w:lineRule="exact"/>
        <w:ind w:firstLineChars="500" w:firstLine="1200"/>
        <w:rPr>
          <w:rFonts w:ascii="仿宋_GB2312" w:eastAsia="仿宋_GB2312" w:hAnsi="仿宋_GB2312" w:cs="仿宋_GB2312"/>
          <w:color w:val="000000"/>
          <w:sz w:val="24"/>
          <w:szCs w:val="24"/>
          <w:lang w:eastAsia="zh-C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42"/>
        <w:gridCol w:w="1407"/>
        <w:gridCol w:w="1187"/>
        <w:gridCol w:w="1172"/>
        <w:gridCol w:w="959"/>
        <w:gridCol w:w="954"/>
        <w:gridCol w:w="1018"/>
      </w:tblGrid>
      <w:tr w:rsidR="00592C9E">
        <w:trPr>
          <w:trHeight w:val="680"/>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lang w:eastAsia="zh-CN"/>
              </w:rPr>
              <w:t xml:space="preserve"> </w:t>
            </w:r>
            <w:r>
              <w:rPr>
                <w:rFonts w:cs="仿宋_GB2312"/>
                <w:sz w:val="21"/>
                <w:szCs w:val="21"/>
              </w:rPr>
              <w:t>部门（单位）名称</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lang w:eastAsia="zh-CN"/>
              </w:rPr>
            </w:pPr>
            <w:r>
              <w:rPr>
                <w:rFonts w:cs="仿宋_GB2312"/>
                <w:sz w:val="21"/>
                <w:szCs w:val="21"/>
                <w:lang w:eastAsia="zh-CN"/>
              </w:rPr>
              <w:t xml:space="preserve">　天门市商务综合执法支队</w:t>
            </w:r>
          </w:p>
        </w:tc>
      </w:tr>
      <w:tr w:rsidR="00592C9E">
        <w:trPr>
          <w:trHeight w:val="501"/>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填报人</w:t>
            </w: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王艳丽</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联系电话</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15908602999</w:t>
            </w:r>
            <w:r>
              <w:rPr>
                <w:rFonts w:cs="仿宋_GB2312"/>
                <w:sz w:val="21"/>
                <w:szCs w:val="21"/>
              </w:rPr>
              <w:t xml:space="preserve">　</w:t>
            </w:r>
          </w:p>
        </w:tc>
      </w:tr>
      <w:tr w:rsidR="00592C9E">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部门总体</w:t>
            </w:r>
          </w:p>
          <w:p w:rsidR="00592C9E" w:rsidRDefault="00F66BE4">
            <w:pPr>
              <w:widowControl/>
              <w:snapToGrid w:val="0"/>
              <w:jc w:val="center"/>
              <w:rPr>
                <w:sz w:val="21"/>
                <w:szCs w:val="21"/>
              </w:rPr>
            </w:pPr>
            <w:r>
              <w:rPr>
                <w:rFonts w:cs="仿宋_GB2312"/>
                <w:sz w:val="21"/>
                <w:szCs w:val="21"/>
              </w:rPr>
              <w:t>资金情况</w:t>
            </w:r>
          </w:p>
        </w:tc>
        <w:tc>
          <w:tcPr>
            <w:tcW w:w="3436" w:type="dxa"/>
            <w:gridSpan w:val="3"/>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总体资金情况</w:t>
            </w:r>
          </w:p>
        </w:tc>
        <w:tc>
          <w:tcPr>
            <w:tcW w:w="117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当年金额</w:t>
            </w:r>
          </w:p>
        </w:tc>
        <w:tc>
          <w:tcPr>
            <w:tcW w:w="959"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占比</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近两年收支金额</w:t>
            </w:r>
          </w:p>
        </w:tc>
      </w:tr>
      <w:tr w:rsidR="00592C9E">
        <w:trPr>
          <w:trHeight w:val="567"/>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3436" w:type="dxa"/>
            <w:gridSpan w:val="3"/>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17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959"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u w:val="single"/>
              </w:rPr>
              <w:t xml:space="preserve"> 2021</w:t>
            </w:r>
            <w:r>
              <w:rPr>
                <w:rFonts w:cs="仿宋_GB2312"/>
                <w:sz w:val="21"/>
                <w:szCs w:val="21"/>
              </w:rPr>
              <w:t>年</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u w:val="single"/>
              </w:rPr>
              <w:t>2022</w:t>
            </w:r>
            <w:r>
              <w:rPr>
                <w:rFonts w:cs="仿宋_GB2312"/>
                <w:sz w:val="21"/>
                <w:szCs w:val="21"/>
              </w:rPr>
              <w:t>年</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收入</w:t>
            </w:r>
          </w:p>
          <w:p w:rsidR="00592C9E" w:rsidRDefault="00F66BE4">
            <w:pPr>
              <w:widowControl/>
              <w:snapToGrid w:val="0"/>
              <w:jc w:val="center"/>
              <w:rPr>
                <w:sz w:val="21"/>
                <w:szCs w:val="21"/>
              </w:rPr>
            </w:pPr>
            <w:r>
              <w:rPr>
                <w:rFonts w:cs="仿宋_GB2312"/>
                <w:sz w:val="21"/>
                <w:szCs w:val="21"/>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财政拨款</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164.57</w:t>
            </w: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r>
              <w:rPr>
                <w:rFonts w:cs="仿宋_GB2312"/>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162.25</w:t>
            </w: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158.49</w:t>
            </w:r>
            <w:r>
              <w:rPr>
                <w:rFonts w:cs="仿宋_GB2312"/>
                <w:sz w:val="21"/>
                <w:szCs w:val="21"/>
              </w:rPr>
              <w:t xml:space="preserve">　</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其他资金</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r>
              <w:rPr>
                <w:rFonts w:cs="仿宋_GB2312"/>
                <w:sz w:val="21"/>
                <w:szCs w:val="21"/>
              </w:rPr>
              <w:t xml:space="preserve">　</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合计</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164.57</w:t>
            </w: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162.25</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158.49</w:t>
            </w:r>
            <w:r>
              <w:rPr>
                <w:rFonts w:cs="仿宋_GB2312"/>
                <w:sz w:val="21"/>
                <w:szCs w:val="21"/>
              </w:rPr>
              <w:t xml:space="preserve">　</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支出</w:t>
            </w:r>
          </w:p>
          <w:p w:rsidR="00592C9E" w:rsidRDefault="00F66BE4">
            <w:pPr>
              <w:widowControl/>
              <w:snapToGrid w:val="0"/>
              <w:jc w:val="center"/>
              <w:rPr>
                <w:sz w:val="21"/>
                <w:szCs w:val="21"/>
              </w:rPr>
            </w:pPr>
            <w:r>
              <w:rPr>
                <w:rFonts w:cs="仿宋_GB2312"/>
                <w:sz w:val="21"/>
                <w:szCs w:val="21"/>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基本支出</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164.57</w:t>
            </w: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r>
              <w:rPr>
                <w:rFonts w:cs="仿宋_GB2312"/>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158.49</w:t>
            </w:r>
            <w:r>
              <w:rPr>
                <w:rFonts w:cs="仿宋_GB2312"/>
                <w:sz w:val="21"/>
                <w:szCs w:val="21"/>
              </w:rPr>
              <w:t xml:space="preserve">　</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项目支出</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rPr>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合计</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164.57</w:t>
            </w: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162.25</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158.49</w:t>
            </w:r>
          </w:p>
        </w:tc>
      </w:tr>
      <w:tr w:rsidR="00592C9E">
        <w:trPr>
          <w:trHeight w:val="1269"/>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部门职能概述</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ind w:firstLineChars="100" w:firstLine="210"/>
              <w:rPr>
                <w:rFonts w:cs="仿宋_GB2312"/>
                <w:sz w:val="21"/>
                <w:szCs w:val="21"/>
                <w:u w:val="single"/>
                <w:lang w:eastAsia="zh-CN"/>
              </w:rPr>
            </w:pPr>
            <w:r>
              <w:rPr>
                <w:rFonts w:cs="仿宋_GB2312"/>
                <w:sz w:val="21"/>
                <w:szCs w:val="21"/>
                <w:u w:val="single"/>
                <w:lang w:eastAsia="zh-CN"/>
              </w:rPr>
              <w:t>1.</w:t>
            </w:r>
            <w:r>
              <w:rPr>
                <w:rFonts w:cs="仿宋_GB2312"/>
                <w:sz w:val="21"/>
                <w:szCs w:val="21"/>
                <w:u w:val="single"/>
                <w:lang w:eastAsia="zh-CN"/>
              </w:rPr>
              <w:t>负责商务流通领域的综合执法工作。</w:t>
            </w:r>
          </w:p>
          <w:p w:rsidR="00592C9E" w:rsidRDefault="00F66BE4">
            <w:pPr>
              <w:widowControl/>
              <w:snapToGrid w:val="0"/>
              <w:ind w:firstLineChars="100" w:firstLine="210"/>
              <w:rPr>
                <w:sz w:val="21"/>
                <w:szCs w:val="21"/>
                <w:lang w:eastAsia="zh-CN"/>
              </w:rPr>
            </w:pPr>
            <w:r>
              <w:rPr>
                <w:rFonts w:cs="仿宋_GB2312"/>
                <w:sz w:val="21"/>
                <w:szCs w:val="21"/>
                <w:u w:val="single"/>
                <w:lang w:eastAsia="zh-CN"/>
              </w:rPr>
              <w:t>2.</w:t>
            </w:r>
            <w:r>
              <w:rPr>
                <w:rFonts w:cs="仿宋_GB2312"/>
                <w:sz w:val="21"/>
                <w:szCs w:val="21"/>
                <w:u w:val="single"/>
                <w:lang w:eastAsia="zh-CN"/>
              </w:rPr>
              <w:t>强化流通市场管理力度，规范市场经济秩序，支持、配合相关职能部门净化市场环境。</w:t>
            </w:r>
          </w:p>
        </w:tc>
      </w:tr>
      <w:tr w:rsidR="00592C9E">
        <w:trPr>
          <w:trHeight w:val="874"/>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年度工作任务</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ind w:firstLineChars="100" w:firstLine="210"/>
              <w:rPr>
                <w:rFonts w:cs="仿宋_GB2312"/>
                <w:sz w:val="21"/>
                <w:szCs w:val="21"/>
                <w:u w:val="single"/>
                <w:lang w:eastAsia="zh-CN"/>
              </w:rPr>
            </w:pPr>
            <w:r>
              <w:rPr>
                <w:rFonts w:cs="仿宋_GB2312"/>
                <w:sz w:val="21"/>
                <w:szCs w:val="21"/>
                <w:u w:val="single"/>
                <w:lang w:eastAsia="zh-CN"/>
              </w:rPr>
              <w:t>1.</w:t>
            </w:r>
            <w:r>
              <w:rPr>
                <w:rFonts w:cs="仿宋_GB2312"/>
                <w:sz w:val="21"/>
                <w:szCs w:val="21"/>
                <w:u w:val="single"/>
                <w:lang w:eastAsia="zh-CN"/>
              </w:rPr>
              <w:t>负责商务流通领域的综合执法工作。</w:t>
            </w:r>
          </w:p>
          <w:p w:rsidR="00592C9E" w:rsidRDefault="00F66BE4">
            <w:pPr>
              <w:widowControl/>
              <w:snapToGrid w:val="0"/>
              <w:ind w:firstLineChars="100" w:firstLine="210"/>
              <w:rPr>
                <w:sz w:val="21"/>
                <w:szCs w:val="21"/>
                <w:lang w:eastAsia="zh-CN"/>
              </w:rPr>
            </w:pPr>
            <w:r>
              <w:rPr>
                <w:rFonts w:cs="仿宋_GB2312"/>
                <w:sz w:val="21"/>
                <w:szCs w:val="21"/>
                <w:u w:val="single"/>
                <w:lang w:eastAsia="zh-CN"/>
              </w:rPr>
              <w:t>2.</w:t>
            </w:r>
            <w:r>
              <w:rPr>
                <w:rFonts w:cs="仿宋_GB2312"/>
                <w:sz w:val="21"/>
                <w:szCs w:val="21"/>
                <w:u w:val="single"/>
                <w:lang w:eastAsia="zh-CN"/>
              </w:rPr>
              <w:t>强化流通市场管理力度，规范市场经济秩序，支持、配合相关职能部门净化市场环境。</w:t>
            </w:r>
          </w:p>
        </w:tc>
      </w:tr>
      <w:tr w:rsidR="00592C9E">
        <w:trPr>
          <w:trHeight w:val="960"/>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lastRenderedPageBreak/>
              <w:t>项目支出情况</w:t>
            </w: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项目名称</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项目类型</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项目总预算</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项目本年度预算</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lang w:eastAsia="zh-CN"/>
              </w:rPr>
            </w:pPr>
            <w:r>
              <w:rPr>
                <w:rFonts w:cs="仿宋_GB2312"/>
                <w:sz w:val="21"/>
                <w:szCs w:val="21"/>
                <w:lang w:eastAsia="zh-CN"/>
              </w:rPr>
              <w:t>项目主要支出方向和用途</w:t>
            </w: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lang w:eastAsia="zh-CN"/>
              </w:rPr>
            </w:pP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无</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r>
      <w:tr w:rsidR="00592C9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整体绩效</w:t>
            </w:r>
          </w:p>
          <w:p w:rsidR="00592C9E" w:rsidRDefault="00F66BE4">
            <w:pPr>
              <w:widowControl/>
              <w:snapToGrid w:val="0"/>
              <w:jc w:val="center"/>
              <w:rPr>
                <w:sz w:val="21"/>
                <w:szCs w:val="21"/>
              </w:rPr>
            </w:pPr>
            <w:r>
              <w:rPr>
                <w:rFonts w:cs="仿宋_GB2312"/>
                <w:sz w:val="21"/>
                <w:szCs w:val="21"/>
              </w:rPr>
              <w:t>总目标</w:t>
            </w:r>
          </w:p>
        </w:tc>
        <w:tc>
          <w:tcPr>
            <w:tcW w:w="3436"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长期目标（截止</w:t>
            </w:r>
            <w:r>
              <w:rPr>
                <w:rFonts w:cs="仿宋_GB2312"/>
                <w:sz w:val="21"/>
                <w:szCs w:val="21"/>
              </w:rPr>
              <w:t xml:space="preserve">     </w:t>
            </w:r>
            <w:r>
              <w:rPr>
                <w:rFonts w:cs="仿宋_GB2312"/>
                <w:sz w:val="21"/>
                <w:szCs w:val="21"/>
              </w:rPr>
              <w:t>年）</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年度目标</w:t>
            </w:r>
          </w:p>
        </w:tc>
      </w:tr>
      <w:tr w:rsidR="00592C9E">
        <w:trPr>
          <w:trHeight w:val="953"/>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3436"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lang w:eastAsia="zh-CN"/>
              </w:rPr>
            </w:pPr>
            <w:r>
              <w:rPr>
                <w:rFonts w:cs="仿宋_GB2312"/>
                <w:sz w:val="21"/>
                <w:szCs w:val="21"/>
                <w:lang w:eastAsia="zh-CN"/>
              </w:rPr>
              <w:t xml:space="preserve">  </w:t>
            </w:r>
            <w:r>
              <w:rPr>
                <w:rFonts w:cs="仿宋_GB2312"/>
                <w:sz w:val="21"/>
                <w:szCs w:val="21"/>
                <w:lang w:eastAsia="zh-CN"/>
              </w:rPr>
              <w:t>目标：</w:t>
            </w:r>
            <w:r>
              <w:rPr>
                <w:rFonts w:cs="仿宋_GB2312"/>
                <w:sz w:val="21"/>
                <w:szCs w:val="21"/>
                <w:u w:val="single"/>
                <w:lang w:eastAsia="zh-CN"/>
              </w:rPr>
              <w:t>完成商务流通领域的综合执法工作。</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lang w:eastAsia="zh-CN"/>
              </w:rPr>
            </w:pPr>
            <w:r>
              <w:rPr>
                <w:rFonts w:cs="仿宋_GB2312"/>
                <w:sz w:val="21"/>
                <w:szCs w:val="21"/>
                <w:lang w:eastAsia="zh-CN"/>
              </w:rPr>
              <w:t xml:space="preserve">  </w:t>
            </w:r>
            <w:r>
              <w:rPr>
                <w:rFonts w:cs="仿宋_GB2312"/>
                <w:sz w:val="21"/>
                <w:szCs w:val="21"/>
                <w:lang w:eastAsia="zh-CN"/>
              </w:rPr>
              <w:t>目标：</w:t>
            </w:r>
            <w:r>
              <w:rPr>
                <w:rFonts w:cs="仿宋_GB2312"/>
                <w:sz w:val="21"/>
                <w:szCs w:val="21"/>
                <w:u w:val="single"/>
                <w:lang w:eastAsia="zh-CN"/>
              </w:rPr>
              <w:t>完成商务流通领域的综合执法工作。</w:t>
            </w: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b/>
                <w:sz w:val="21"/>
                <w:szCs w:val="21"/>
              </w:rPr>
            </w:pPr>
            <w:r>
              <w:rPr>
                <w:rFonts w:cs="仿宋_GB2312"/>
                <w:b/>
                <w:sz w:val="21"/>
                <w:szCs w:val="21"/>
              </w:rPr>
              <w:t>长期目标</w:t>
            </w:r>
            <w:r>
              <w:rPr>
                <w:rFonts w:cs="仿宋_GB2312"/>
                <w:b/>
                <w:sz w:val="21"/>
                <w:szCs w:val="21"/>
              </w:rPr>
              <w:t>1</w:t>
            </w:r>
            <w:r>
              <w:rPr>
                <w:rFonts w:cs="仿宋_GB2312"/>
                <w:b/>
                <w:sz w:val="21"/>
                <w:szCs w:val="21"/>
              </w:rPr>
              <w:t>：</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r>
      <w:tr w:rsidR="00592C9E">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长期绩效指标</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一级</w:t>
            </w:r>
          </w:p>
          <w:p w:rsidR="00592C9E" w:rsidRDefault="00F66BE4">
            <w:pPr>
              <w:widowControl/>
              <w:snapToGrid w:val="0"/>
              <w:jc w:val="center"/>
              <w:rPr>
                <w:sz w:val="21"/>
                <w:szCs w:val="21"/>
              </w:rPr>
            </w:pPr>
            <w:r>
              <w:rPr>
                <w:rFonts w:cs="仿宋_GB2312"/>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二级指标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三级指标</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指标值</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指标值确定依据</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产出</w:t>
            </w:r>
          </w:p>
          <w:p w:rsidR="00592C9E" w:rsidRDefault="00F66BE4">
            <w:pPr>
              <w:widowControl/>
              <w:snapToGrid w:val="0"/>
              <w:jc w:val="center"/>
              <w:rPr>
                <w:sz w:val="21"/>
                <w:szCs w:val="21"/>
              </w:rPr>
            </w:pPr>
            <w:r>
              <w:rPr>
                <w:rFonts w:cs="仿宋_GB2312"/>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效益</w:t>
            </w:r>
          </w:p>
          <w:p w:rsidR="00592C9E" w:rsidRDefault="00F66BE4">
            <w:pPr>
              <w:widowControl/>
              <w:snapToGrid w:val="0"/>
              <w:jc w:val="center"/>
              <w:rPr>
                <w:sz w:val="21"/>
                <w:szCs w:val="21"/>
              </w:rPr>
            </w:pPr>
            <w:r>
              <w:rPr>
                <w:rFonts w:cs="仿宋_GB2312"/>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满意度指标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lang w:eastAsia="zh-CN"/>
              </w:rPr>
            </w:pPr>
            <w:r>
              <w:rPr>
                <w:rFonts w:cs="仿宋_GB2312"/>
                <w:sz w:val="21"/>
                <w:szCs w:val="21"/>
                <w:u w:val="single"/>
                <w:lang w:eastAsia="zh-CN"/>
              </w:rPr>
              <w:t>净化商务流通领域市场环境。</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lang w:eastAsia="zh-CN"/>
              </w:rPr>
            </w:pP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lang w:eastAsia="zh-CN"/>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lang w:eastAsia="zh-CN"/>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b/>
                <w:sz w:val="21"/>
                <w:szCs w:val="21"/>
              </w:rPr>
            </w:pPr>
            <w:r>
              <w:rPr>
                <w:rFonts w:cs="仿宋_GB2312"/>
                <w:b/>
                <w:sz w:val="21"/>
                <w:szCs w:val="21"/>
              </w:rPr>
              <w:t>长期目标</w:t>
            </w:r>
            <w:r>
              <w:rPr>
                <w:rFonts w:cs="仿宋_GB2312"/>
                <w:b/>
                <w:sz w:val="21"/>
                <w:szCs w:val="21"/>
              </w:rPr>
              <w:t>2</w:t>
            </w:r>
            <w:r>
              <w:rPr>
                <w:rFonts w:cs="仿宋_GB2312"/>
                <w:b/>
                <w:sz w:val="21"/>
                <w:szCs w:val="21"/>
              </w:rPr>
              <w:t>：</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sz w:val="21"/>
                <w:szCs w:val="21"/>
              </w:rPr>
            </w:pP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b/>
                <w:sz w:val="21"/>
                <w:szCs w:val="21"/>
              </w:rPr>
            </w:pPr>
            <w:r>
              <w:rPr>
                <w:rFonts w:cs="仿宋_GB2312"/>
                <w:b/>
                <w:sz w:val="21"/>
                <w:szCs w:val="21"/>
              </w:rPr>
              <w:t>年度目标</w:t>
            </w:r>
            <w:r>
              <w:rPr>
                <w:rFonts w:cs="仿宋_GB2312"/>
                <w:b/>
                <w:sz w:val="21"/>
                <w:szCs w:val="21"/>
              </w:rPr>
              <w:t>1</w:t>
            </w:r>
            <w:r>
              <w:rPr>
                <w:rFonts w:cs="仿宋_GB2312"/>
                <w:b/>
                <w:sz w:val="21"/>
                <w:szCs w:val="21"/>
              </w:rPr>
              <w:t>：</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rPr>
                <w:sz w:val="21"/>
                <w:szCs w:val="21"/>
              </w:rPr>
            </w:pPr>
            <w:r>
              <w:rPr>
                <w:rFonts w:cs="仿宋_GB2312"/>
                <w:sz w:val="21"/>
                <w:szCs w:val="21"/>
              </w:rPr>
              <w:t xml:space="preserve">　</w:t>
            </w:r>
          </w:p>
        </w:tc>
      </w:tr>
      <w:tr w:rsidR="00592C9E">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年度绩效指标</w:t>
            </w: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一级</w:t>
            </w:r>
          </w:p>
          <w:p w:rsidR="00592C9E" w:rsidRDefault="00F66BE4">
            <w:pPr>
              <w:widowControl/>
              <w:snapToGrid w:val="0"/>
              <w:jc w:val="center"/>
              <w:rPr>
                <w:sz w:val="21"/>
                <w:szCs w:val="21"/>
              </w:rPr>
            </w:pPr>
            <w:r>
              <w:rPr>
                <w:rFonts w:cs="仿宋_GB2312"/>
                <w:sz w:val="21"/>
                <w:szCs w:val="21"/>
              </w:rPr>
              <w:t>指标</w:t>
            </w:r>
          </w:p>
        </w:tc>
        <w:tc>
          <w:tcPr>
            <w:tcW w:w="1407"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二级指标</w:t>
            </w:r>
          </w:p>
        </w:tc>
        <w:tc>
          <w:tcPr>
            <w:tcW w:w="1187"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三级指标</w:t>
            </w:r>
          </w:p>
        </w:tc>
        <w:tc>
          <w:tcPr>
            <w:tcW w:w="3085"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指标值</w:t>
            </w:r>
          </w:p>
        </w:tc>
        <w:tc>
          <w:tcPr>
            <w:tcW w:w="1018"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指标值确定依据</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187"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近两年指标值</w:t>
            </w:r>
          </w:p>
        </w:tc>
        <w:tc>
          <w:tcPr>
            <w:tcW w:w="954"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预期当年实现值</w:t>
            </w:r>
          </w:p>
        </w:tc>
        <w:tc>
          <w:tcPr>
            <w:tcW w:w="1018"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187"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u w:val="single"/>
              </w:rPr>
              <w:t xml:space="preserve">  </w:t>
            </w:r>
            <w:r>
              <w:rPr>
                <w:rFonts w:cs="仿宋_GB2312"/>
                <w:sz w:val="21"/>
                <w:szCs w:val="21"/>
                <w:u w:val="single"/>
              </w:rPr>
              <w:t>前</w:t>
            </w:r>
            <w:r>
              <w:rPr>
                <w:rFonts w:cs="仿宋_GB2312"/>
                <w:sz w:val="21"/>
                <w:szCs w:val="21"/>
                <w:u w:val="single"/>
              </w:rPr>
              <w:t xml:space="preserve">  </w:t>
            </w:r>
            <w:r>
              <w:rPr>
                <w:rFonts w:cs="仿宋_GB2312"/>
                <w:sz w:val="21"/>
                <w:szCs w:val="21"/>
                <w:u w:val="single"/>
              </w:rPr>
              <w:t>年</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u w:val="single"/>
              </w:rPr>
              <w:t xml:space="preserve">  </w:t>
            </w:r>
            <w:r>
              <w:rPr>
                <w:rFonts w:cs="仿宋_GB2312"/>
                <w:sz w:val="21"/>
                <w:szCs w:val="21"/>
                <w:u w:val="single"/>
              </w:rPr>
              <w:t>上</w:t>
            </w:r>
            <w:r>
              <w:rPr>
                <w:rFonts w:cs="仿宋_GB2312"/>
                <w:sz w:val="21"/>
                <w:szCs w:val="21"/>
                <w:u w:val="single"/>
              </w:rPr>
              <w:t xml:space="preserve">  </w:t>
            </w:r>
            <w:r>
              <w:rPr>
                <w:rFonts w:cs="仿宋_GB2312"/>
                <w:sz w:val="21"/>
                <w:szCs w:val="21"/>
                <w:u w:val="single"/>
              </w:rPr>
              <w:t>年</w:t>
            </w:r>
          </w:p>
        </w:tc>
        <w:tc>
          <w:tcPr>
            <w:tcW w:w="954"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018" w:type="dxa"/>
            <w:vMerge/>
            <w:tcBorders>
              <w:top w:val="single" w:sz="4" w:space="0" w:color="auto"/>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产出</w:t>
            </w:r>
          </w:p>
          <w:p w:rsidR="00592C9E" w:rsidRDefault="00F66BE4">
            <w:pPr>
              <w:widowControl/>
              <w:snapToGrid w:val="0"/>
              <w:jc w:val="center"/>
              <w:rPr>
                <w:sz w:val="21"/>
                <w:szCs w:val="21"/>
              </w:rPr>
            </w:pPr>
            <w:r>
              <w:rPr>
                <w:rFonts w:cs="仿宋_GB2312"/>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效益</w:t>
            </w:r>
          </w:p>
          <w:p w:rsidR="00592C9E" w:rsidRDefault="00F66BE4">
            <w:pPr>
              <w:widowControl/>
              <w:snapToGrid w:val="0"/>
              <w:jc w:val="center"/>
              <w:rPr>
                <w:sz w:val="21"/>
                <w:szCs w:val="21"/>
              </w:rPr>
            </w:pPr>
            <w:r>
              <w:rPr>
                <w:rFonts w:cs="仿宋_GB2312"/>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u w:val="single"/>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 xml:space="preserve">　</w:t>
            </w:r>
          </w:p>
        </w:tc>
      </w:tr>
      <w:tr w:rsidR="00592C9E">
        <w:trPr>
          <w:trHeight w:val="41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sz w:val="21"/>
                <w:szCs w:val="21"/>
              </w:rPr>
              <w:t>满意度指标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lang w:eastAsia="zh-CN"/>
              </w:rPr>
            </w:pPr>
            <w:r>
              <w:rPr>
                <w:rFonts w:cs="仿宋_GB2312"/>
                <w:sz w:val="21"/>
                <w:szCs w:val="21"/>
                <w:u w:val="single"/>
                <w:lang w:eastAsia="zh-CN"/>
              </w:rPr>
              <w:t>净化商务流通领域市场环境</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lang w:eastAsia="zh-CN"/>
              </w:rPr>
            </w:pPr>
            <w:r>
              <w:rPr>
                <w:rFonts w:cs="仿宋_GB2312"/>
                <w:sz w:val="21"/>
                <w:szCs w:val="21"/>
                <w:u w:val="single"/>
                <w:lang w:eastAsia="zh-CN"/>
              </w:rPr>
              <w:t>净化商务流通领域市场环境</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lang w:eastAsia="zh-CN"/>
              </w:rPr>
            </w:pPr>
            <w:r>
              <w:rPr>
                <w:rFonts w:cs="仿宋_GB2312"/>
                <w:sz w:val="21"/>
                <w:szCs w:val="21"/>
                <w:u w:val="single"/>
                <w:lang w:eastAsia="zh-CN"/>
              </w:rPr>
              <w:t>净化商务流通领域市场环境</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lang w:eastAsia="zh-CN"/>
              </w:rPr>
            </w:pPr>
          </w:p>
        </w:tc>
      </w:tr>
      <w:tr w:rsidR="00592C9E">
        <w:trPr>
          <w:trHeight w:val="395"/>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lang w:eastAsia="zh-CN"/>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lang w:eastAsia="zh-CN"/>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r w:rsidR="00592C9E">
        <w:trPr>
          <w:trHeight w:val="417"/>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592C9E" w:rsidRDefault="00592C9E">
            <w:pPr>
              <w:widowControl/>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rFonts w:cs="仿宋_GB2312"/>
                <w:sz w:val="21"/>
                <w:szCs w:val="21"/>
              </w:rPr>
            </w:pPr>
            <w:r>
              <w:rPr>
                <w:rFonts w:cs="仿宋_GB2312"/>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b/>
                <w:sz w:val="21"/>
                <w:szCs w:val="21"/>
              </w:rPr>
              <w:t>年度目标</w:t>
            </w:r>
            <w:r>
              <w:rPr>
                <w:rFonts w:cs="仿宋_GB2312"/>
                <w:b/>
                <w:sz w:val="21"/>
                <w:szCs w:val="21"/>
              </w:rPr>
              <w:t>2</w:t>
            </w:r>
            <w:r>
              <w:rPr>
                <w:rFonts w:cs="仿宋_GB2312"/>
                <w:b/>
                <w:sz w:val="21"/>
                <w:szCs w:val="21"/>
              </w:rPr>
              <w:t>：</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r w:rsidR="00592C9E">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F66BE4">
            <w:pPr>
              <w:widowControl/>
              <w:snapToGrid w:val="0"/>
              <w:jc w:val="center"/>
              <w:rPr>
                <w:sz w:val="21"/>
                <w:szCs w:val="21"/>
              </w:rPr>
            </w:pPr>
            <w:r>
              <w:rPr>
                <w:rFonts w:cs="仿宋_GB2312"/>
                <w:sz w:val="21"/>
                <w:szCs w:val="21"/>
              </w:rPr>
              <w:t>……</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rPr>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592C9E" w:rsidRDefault="00592C9E">
            <w:pPr>
              <w:widowControl/>
              <w:snapToGrid w:val="0"/>
              <w:jc w:val="center"/>
              <w:rPr>
                <w:rFonts w:cs="仿宋_GB2312"/>
                <w:sz w:val="21"/>
                <w:szCs w:val="21"/>
              </w:rPr>
            </w:pPr>
          </w:p>
        </w:tc>
      </w:tr>
    </w:tbl>
    <w:p w:rsidR="00592C9E" w:rsidRDefault="00592C9E">
      <w:pPr>
        <w:pStyle w:val="a3"/>
        <w:spacing w:before="3"/>
        <w:rPr>
          <w:sz w:val="45"/>
        </w:rPr>
      </w:pPr>
      <w:bookmarkStart w:id="0" w:name="_GoBack"/>
      <w:bookmarkEnd w:id="0"/>
    </w:p>
    <w:p w:rsidR="00592C9E" w:rsidRDefault="00592C9E">
      <w:pPr>
        <w:pStyle w:val="1"/>
        <w:tabs>
          <w:tab w:val="left" w:pos="3748"/>
        </w:tabs>
        <w:ind w:left="2140"/>
      </w:pPr>
    </w:p>
    <w:p w:rsidR="00592C9E" w:rsidRDefault="00592C9E">
      <w:pPr>
        <w:sectPr w:rsidR="00592C9E">
          <w:pgSz w:w="11910" w:h="16840"/>
          <w:pgMar w:top="1520" w:right="1680" w:bottom="280" w:left="1680" w:header="720" w:footer="720" w:gutter="0"/>
          <w:cols w:space="720"/>
        </w:sectPr>
      </w:pPr>
    </w:p>
    <w:p w:rsidR="00592C9E" w:rsidRDefault="00F66BE4">
      <w:pPr>
        <w:widowControl/>
        <w:shd w:val="clear" w:color="auto" w:fill="FFFFFF"/>
        <w:autoSpaceDE/>
        <w:autoSpaceDN/>
        <w:spacing w:line="360" w:lineRule="auto"/>
        <w:ind w:firstLineChars="50" w:firstLine="141"/>
        <w:jc w:val="center"/>
        <w:rPr>
          <w:rFonts w:cs="Times New Roman"/>
          <w:b/>
          <w:color w:val="333333"/>
          <w:sz w:val="28"/>
          <w:szCs w:val="28"/>
          <w:shd w:val="clear" w:color="auto" w:fill="FFFFFF"/>
          <w:lang w:eastAsia="zh-CN"/>
        </w:rPr>
      </w:pPr>
      <w:r>
        <w:rPr>
          <w:rFonts w:cs="Times New Roman" w:hint="eastAsia"/>
          <w:b/>
          <w:color w:val="333333"/>
          <w:sz w:val="28"/>
          <w:szCs w:val="28"/>
          <w:shd w:val="clear" w:color="auto" w:fill="FFFFFF"/>
          <w:lang w:eastAsia="zh-CN"/>
        </w:rPr>
        <w:lastRenderedPageBreak/>
        <w:t>第三部分</w:t>
      </w:r>
      <w:r>
        <w:rPr>
          <w:rFonts w:cs="Times New Roman" w:hint="eastAsia"/>
          <w:b/>
          <w:color w:val="333333"/>
          <w:sz w:val="28"/>
          <w:szCs w:val="28"/>
          <w:shd w:val="clear" w:color="auto" w:fill="FFFFFF"/>
          <w:lang w:eastAsia="zh-CN"/>
        </w:rPr>
        <w:tab/>
        <w:t>2023</w:t>
      </w:r>
      <w:r>
        <w:rPr>
          <w:rFonts w:cs="Times New Roman" w:hint="eastAsia"/>
          <w:b/>
          <w:color w:val="333333"/>
          <w:sz w:val="28"/>
          <w:szCs w:val="28"/>
          <w:shd w:val="clear" w:color="auto" w:fill="FFFFFF"/>
          <w:lang w:eastAsia="zh-CN"/>
        </w:rPr>
        <w:t>年部门预算公开表</w:t>
      </w:r>
    </w:p>
    <w:p w:rsidR="00592C9E" w:rsidRDefault="00592C9E">
      <w:pPr>
        <w:pStyle w:val="a3"/>
        <w:rPr>
          <w:b/>
          <w:sz w:val="20"/>
          <w:lang w:eastAsia="zh-CN"/>
        </w:rPr>
      </w:pPr>
    </w:p>
    <w:p w:rsidR="00592C9E" w:rsidRDefault="00F66BE4">
      <w:pPr>
        <w:pStyle w:val="a3"/>
        <w:jc w:val="center"/>
        <w:rPr>
          <w:sz w:val="30"/>
          <w:lang w:eastAsia="zh-CN"/>
        </w:rPr>
      </w:pPr>
      <w:r>
        <w:rPr>
          <w:noProof/>
          <w:lang w:eastAsia="zh-CN"/>
        </w:rPr>
        <w:drawing>
          <wp:anchor distT="0" distB="0" distL="114300" distR="114300" simplePos="0" relativeHeight="251659264" behindDoc="0" locked="0" layoutInCell="1" allowOverlap="1">
            <wp:simplePos x="0" y="0"/>
            <wp:positionH relativeFrom="column">
              <wp:posOffset>-21590</wp:posOffset>
            </wp:positionH>
            <wp:positionV relativeFrom="paragraph">
              <wp:posOffset>58420</wp:posOffset>
            </wp:positionV>
            <wp:extent cx="9613265" cy="5817235"/>
            <wp:effectExtent l="0" t="0" r="6985" b="1206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613265" cy="5817235"/>
                    </a:xfrm>
                    <a:prstGeom prst="rect">
                      <a:avLst/>
                    </a:prstGeom>
                    <a:noFill/>
                    <a:ln>
                      <a:noFill/>
                    </a:ln>
                  </pic:spPr>
                </pic:pic>
              </a:graphicData>
            </a:graphic>
          </wp:anchor>
        </w:drawing>
      </w:r>
    </w:p>
    <w:p w:rsidR="00592C9E" w:rsidRDefault="00F66BE4">
      <w:pPr>
        <w:spacing w:before="1"/>
        <w:ind w:left="101"/>
        <w:jc w:val="center"/>
      </w:pPr>
      <w:r>
        <w:rPr>
          <w:noProof/>
          <w:lang w:eastAsia="zh-CN"/>
        </w:rPr>
        <w:lastRenderedPageBreak/>
        <w:drawing>
          <wp:inline distT="0" distB="0" distL="114300" distR="114300">
            <wp:extent cx="9601835" cy="1383665"/>
            <wp:effectExtent l="0" t="0" r="184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9601835" cy="1383665"/>
                    </a:xfrm>
                    <a:prstGeom prst="rect">
                      <a:avLst/>
                    </a:prstGeom>
                    <a:noFill/>
                    <a:ln>
                      <a:noFill/>
                    </a:ln>
                  </pic:spPr>
                </pic:pic>
              </a:graphicData>
            </a:graphic>
          </wp:inline>
        </w:drawing>
      </w:r>
    </w:p>
    <w:p w:rsidR="00592C9E" w:rsidRDefault="00F66BE4">
      <w:pPr>
        <w:spacing w:before="1"/>
        <w:ind w:left="101"/>
        <w:jc w:val="center"/>
      </w:pPr>
      <w:r>
        <w:rPr>
          <w:noProof/>
          <w:lang w:eastAsia="zh-CN"/>
        </w:rPr>
        <w:drawing>
          <wp:inline distT="0" distB="0" distL="114300" distR="114300">
            <wp:extent cx="8677275" cy="3762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8677275" cy="3762375"/>
                    </a:xfrm>
                    <a:prstGeom prst="rect">
                      <a:avLst/>
                    </a:prstGeom>
                    <a:noFill/>
                    <a:ln>
                      <a:noFill/>
                    </a:ln>
                  </pic:spPr>
                </pic:pic>
              </a:graphicData>
            </a:graphic>
          </wp:inline>
        </w:drawing>
      </w:r>
    </w:p>
    <w:p w:rsidR="00592C9E" w:rsidRDefault="00F66BE4">
      <w:pPr>
        <w:spacing w:before="1"/>
        <w:ind w:left="101"/>
        <w:jc w:val="center"/>
      </w:pPr>
      <w:r>
        <w:rPr>
          <w:noProof/>
          <w:lang w:eastAsia="zh-CN"/>
        </w:rPr>
        <w:lastRenderedPageBreak/>
        <w:drawing>
          <wp:inline distT="0" distB="0" distL="114300" distR="114300">
            <wp:extent cx="9602470" cy="5318760"/>
            <wp:effectExtent l="0" t="0" r="1778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9602470" cy="5318760"/>
                    </a:xfrm>
                    <a:prstGeom prst="rect">
                      <a:avLst/>
                    </a:prstGeom>
                    <a:noFill/>
                    <a:ln>
                      <a:noFill/>
                    </a:ln>
                  </pic:spPr>
                </pic:pic>
              </a:graphicData>
            </a:graphic>
          </wp:inline>
        </w:drawing>
      </w:r>
    </w:p>
    <w:p w:rsidR="00592C9E" w:rsidRDefault="00F66BE4">
      <w:pPr>
        <w:spacing w:before="1"/>
        <w:ind w:left="101"/>
        <w:jc w:val="center"/>
      </w:pPr>
      <w:r>
        <w:rPr>
          <w:noProof/>
          <w:lang w:eastAsia="zh-CN"/>
        </w:rPr>
        <w:lastRenderedPageBreak/>
        <w:drawing>
          <wp:inline distT="0" distB="0" distL="114300" distR="114300">
            <wp:extent cx="8705850" cy="36671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8705850" cy="3667125"/>
                    </a:xfrm>
                    <a:prstGeom prst="rect">
                      <a:avLst/>
                    </a:prstGeom>
                    <a:noFill/>
                    <a:ln>
                      <a:noFill/>
                    </a:ln>
                  </pic:spPr>
                </pic:pic>
              </a:graphicData>
            </a:graphic>
          </wp:inline>
        </w:drawing>
      </w:r>
    </w:p>
    <w:p w:rsidR="00592C9E" w:rsidRDefault="00F66BE4">
      <w:pPr>
        <w:spacing w:before="1"/>
        <w:ind w:left="101"/>
        <w:jc w:val="center"/>
      </w:pPr>
      <w:r>
        <w:rPr>
          <w:noProof/>
          <w:lang w:eastAsia="zh-CN"/>
        </w:rPr>
        <w:lastRenderedPageBreak/>
        <w:drawing>
          <wp:inline distT="0" distB="0" distL="114300" distR="114300">
            <wp:extent cx="8087995" cy="5664200"/>
            <wp:effectExtent l="0" t="0" r="825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8087995" cy="5664200"/>
                    </a:xfrm>
                    <a:prstGeom prst="rect">
                      <a:avLst/>
                    </a:prstGeom>
                    <a:noFill/>
                    <a:ln>
                      <a:noFill/>
                    </a:ln>
                  </pic:spPr>
                </pic:pic>
              </a:graphicData>
            </a:graphic>
          </wp:inline>
        </w:drawing>
      </w: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F66BE4">
      <w:pPr>
        <w:spacing w:before="1"/>
        <w:ind w:left="101"/>
        <w:jc w:val="center"/>
      </w:pPr>
      <w:r>
        <w:rPr>
          <w:noProof/>
          <w:lang w:eastAsia="zh-CN"/>
        </w:rPr>
        <w:lastRenderedPageBreak/>
        <w:drawing>
          <wp:inline distT="0" distB="0" distL="114300" distR="114300">
            <wp:extent cx="9606280" cy="1215390"/>
            <wp:effectExtent l="0" t="0" r="1397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9606280" cy="1215390"/>
                    </a:xfrm>
                    <a:prstGeom prst="rect">
                      <a:avLst/>
                    </a:prstGeom>
                    <a:noFill/>
                    <a:ln>
                      <a:noFill/>
                    </a:ln>
                  </pic:spPr>
                </pic:pic>
              </a:graphicData>
            </a:graphic>
          </wp:inline>
        </w:drawing>
      </w: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F66BE4">
      <w:pPr>
        <w:spacing w:before="1"/>
        <w:ind w:left="101"/>
        <w:jc w:val="center"/>
      </w:pPr>
      <w:r>
        <w:rPr>
          <w:noProof/>
          <w:lang w:eastAsia="zh-CN"/>
        </w:rPr>
        <w:drawing>
          <wp:inline distT="0" distB="0" distL="114300" distR="114300">
            <wp:extent cx="8496300" cy="15525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8496300" cy="1552575"/>
                    </a:xfrm>
                    <a:prstGeom prst="rect">
                      <a:avLst/>
                    </a:prstGeom>
                    <a:noFill/>
                    <a:ln>
                      <a:noFill/>
                    </a:ln>
                  </pic:spPr>
                </pic:pic>
              </a:graphicData>
            </a:graphic>
          </wp:inline>
        </w:drawing>
      </w: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F66BE4">
      <w:pPr>
        <w:spacing w:before="1"/>
        <w:ind w:left="101"/>
        <w:jc w:val="center"/>
      </w:pPr>
      <w:r>
        <w:rPr>
          <w:noProof/>
          <w:lang w:eastAsia="zh-CN"/>
        </w:rPr>
        <w:lastRenderedPageBreak/>
        <w:drawing>
          <wp:inline distT="0" distB="0" distL="114300" distR="114300">
            <wp:extent cx="9610090" cy="1694180"/>
            <wp:effectExtent l="0" t="0" r="1016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9610090" cy="1694180"/>
                    </a:xfrm>
                    <a:prstGeom prst="rect">
                      <a:avLst/>
                    </a:prstGeom>
                    <a:noFill/>
                    <a:ln>
                      <a:noFill/>
                    </a:ln>
                  </pic:spPr>
                </pic:pic>
              </a:graphicData>
            </a:graphic>
          </wp:inline>
        </w:drawing>
      </w: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592C9E">
      <w:pPr>
        <w:spacing w:before="1"/>
        <w:ind w:left="101"/>
        <w:jc w:val="center"/>
      </w:pPr>
    </w:p>
    <w:p w:rsidR="00592C9E" w:rsidRDefault="00F66BE4">
      <w:pPr>
        <w:spacing w:before="1"/>
        <w:ind w:left="101"/>
        <w:jc w:val="center"/>
      </w:pPr>
      <w:r>
        <w:rPr>
          <w:noProof/>
          <w:lang w:eastAsia="zh-CN"/>
        </w:rPr>
        <w:drawing>
          <wp:inline distT="0" distB="0" distL="114300" distR="114300">
            <wp:extent cx="8686800" cy="1638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8686800" cy="1638300"/>
                    </a:xfrm>
                    <a:prstGeom prst="rect">
                      <a:avLst/>
                    </a:prstGeom>
                    <a:noFill/>
                    <a:ln>
                      <a:noFill/>
                    </a:ln>
                  </pic:spPr>
                </pic:pic>
              </a:graphicData>
            </a:graphic>
          </wp:inline>
        </w:drawing>
      </w:r>
    </w:p>
    <w:p w:rsidR="00592C9E" w:rsidRDefault="00592C9E">
      <w:pPr>
        <w:spacing w:before="1"/>
        <w:ind w:left="101"/>
        <w:jc w:val="center"/>
      </w:pPr>
    </w:p>
    <w:p w:rsidR="00592C9E" w:rsidRDefault="00592C9E">
      <w:pPr>
        <w:spacing w:before="1"/>
        <w:ind w:left="101"/>
        <w:jc w:val="center"/>
      </w:pPr>
    </w:p>
    <w:p w:rsidR="00592C9E" w:rsidRDefault="00F66BE4">
      <w:pPr>
        <w:spacing w:before="1"/>
        <w:ind w:left="101"/>
        <w:rPr>
          <w:sz w:val="19"/>
          <w:lang w:eastAsia="zh-CN"/>
        </w:rPr>
      </w:pPr>
      <w:r>
        <w:rPr>
          <w:color w:val="266623"/>
          <w:w w:val="40"/>
          <w:sz w:val="19"/>
          <w:lang w:eastAsia="zh-CN"/>
        </w:rPr>
        <w:t>．</w:t>
      </w:r>
    </w:p>
    <w:p w:rsidR="00592C9E" w:rsidRDefault="00592C9E">
      <w:pPr>
        <w:rPr>
          <w:sz w:val="19"/>
          <w:lang w:eastAsia="zh-CN"/>
        </w:rPr>
        <w:sectPr w:rsidR="00592C9E">
          <w:pgSz w:w="16840" w:h="11910" w:orient="landscape"/>
          <w:pgMar w:top="1100" w:right="260" w:bottom="280" w:left="1440" w:header="720" w:footer="720" w:gutter="0"/>
          <w:cols w:space="720"/>
        </w:sectPr>
      </w:pPr>
    </w:p>
    <w:p w:rsidR="00592C9E" w:rsidRDefault="00F66BE4">
      <w:pPr>
        <w:widowControl/>
        <w:shd w:val="clear" w:color="auto" w:fill="FFFFFF"/>
        <w:autoSpaceDE/>
        <w:autoSpaceDN/>
        <w:spacing w:line="360" w:lineRule="auto"/>
        <w:ind w:firstLineChars="50" w:firstLine="141"/>
        <w:jc w:val="center"/>
        <w:rPr>
          <w:rFonts w:cs="Times New Roman"/>
          <w:b/>
          <w:color w:val="333333"/>
          <w:sz w:val="28"/>
          <w:szCs w:val="28"/>
          <w:shd w:val="clear" w:color="auto" w:fill="FFFFFF"/>
          <w:lang w:eastAsia="zh-CN"/>
        </w:rPr>
      </w:pPr>
      <w:r>
        <w:rPr>
          <w:rFonts w:cs="Times New Roman" w:hint="eastAsia"/>
          <w:b/>
          <w:color w:val="333333"/>
          <w:sz w:val="28"/>
          <w:szCs w:val="28"/>
          <w:shd w:val="clear" w:color="auto" w:fill="FFFFFF"/>
          <w:lang w:eastAsia="zh-CN"/>
        </w:rPr>
        <w:lastRenderedPageBreak/>
        <w:t>第四部分</w:t>
      </w:r>
      <w:r>
        <w:rPr>
          <w:rFonts w:cs="Times New Roman" w:hint="eastAsia"/>
          <w:b/>
          <w:color w:val="333333"/>
          <w:sz w:val="28"/>
          <w:szCs w:val="28"/>
          <w:shd w:val="clear" w:color="auto" w:fill="FFFFFF"/>
          <w:lang w:eastAsia="zh-CN"/>
        </w:rPr>
        <w:tab/>
      </w:r>
      <w:r>
        <w:rPr>
          <w:rFonts w:cs="Times New Roman" w:hint="eastAsia"/>
          <w:b/>
          <w:color w:val="333333"/>
          <w:sz w:val="28"/>
          <w:szCs w:val="28"/>
          <w:shd w:val="clear" w:color="auto" w:fill="FFFFFF"/>
          <w:lang w:eastAsia="zh-CN"/>
        </w:rPr>
        <w:t>名词解释</w:t>
      </w:r>
    </w:p>
    <w:p w:rsidR="00592C9E" w:rsidRDefault="00F66BE4">
      <w:pPr>
        <w:pStyle w:val="a3"/>
        <w:spacing w:before="166" w:line="336" w:lineRule="auto"/>
        <w:ind w:left="120" w:right="425" w:firstLine="640"/>
        <w:jc w:val="both"/>
        <w:rPr>
          <w:lang w:eastAsia="zh-CN"/>
        </w:rPr>
      </w:pPr>
      <w:r>
        <w:rPr>
          <w:color w:val="333333"/>
          <w:lang w:eastAsia="zh-CN"/>
        </w:rPr>
        <w:t>一、一般公共预算财政拨款收入：指本级财政一般公共预算当年拨付的资金。</w:t>
      </w:r>
    </w:p>
    <w:p w:rsidR="00592C9E" w:rsidRDefault="00F66BE4">
      <w:pPr>
        <w:pStyle w:val="a3"/>
        <w:spacing w:before="4" w:line="336" w:lineRule="auto"/>
        <w:ind w:left="120" w:right="425" w:firstLine="640"/>
        <w:jc w:val="both"/>
        <w:rPr>
          <w:lang w:eastAsia="zh-CN"/>
        </w:rPr>
      </w:pPr>
      <w:r>
        <w:rPr>
          <w:color w:val="333333"/>
          <w:lang w:eastAsia="zh-CN"/>
        </w:rPr>
        <w:t>二、人员类项目：指部门和单位有关人员的工资福利支出、对个人和家庭的补助支出项目。</w:t>
      </w:r>
    </w:p>
    <w:p w:rsidR="00592C9E" w:rsidRDefault="00F66BE4">
      <w:pPr>
        <w:pStyle w:val="a3"/>
        <w:spacing w:before="4" w:line="336" w:lineRule="auto"/>
        <w:ind w:left="120" w:right="425" w:firstLine="640"/>
        <w:jc w:val="both"/>
        <w:rPr>
          <w:lang w:eastAsia="zh-CN"/>
        </w:rPr>
      </w:pPr>
      <w:r>
        <w:rPr>
          <w:color w:val="333333"/>
          <w:lang w:eastAsia="zh-CN"/>
        </w:rPr>
        <w:t>三、运转类项目：指各部门和单位为保障其机构自身正常运转、完成日常工作任务所发生的公用经费项目和专项用于大型公用设施、大型专用设备、专业信息系统运行维护等的其他运转类项目。</w:t>
      </w:r>
    </w:p>
    <w:p w:rsidR="00592C9E" w:rsidRDefault="00F66BE4">
      <w:pPr>
        <w:pStyle w:val="a3"/>
        <w:spacing w:before="8" w:line="336" w:lineRule="auto"/>
        <w:ind w:left="120" w:right="425" w:firstLine="640"/>
        <w:jc w:val="both"/>
        <w:rPr>
          <w:lang w:eastAsia="zh-CN"/>
        </w:rPr>
      </w:pPr>
      <w:r>
        <w:rPr>
          <w:color w:val="333333"/>
          <w:lang w:eastAsia="zh-CN"/>
        </w:rPr>
        <w:t>四、特定目标类项目：指部门和单位为完成其特定的工作任务和事业发展目标所发生的支出。</w:t>
      </w:r>
    </w:p>
    <w:p w:rsidR="00592C9E" w:rsidRDefault="00F66BE4">
      <w:pPr>
        <w:pStyle w:val="a3"/>
        <w:spacing w:before="4" w:line="336" w:lineRule="auto"/>
        <w:ind w:left="120" w:right="264" w:firstLine="640"/>
        <w:rPr>
          <w:lang w:eastAsia="zh-CN"/>
        </w:rPr>
      </w:pPr>
      <w:r>
        <w:rPr>
          <w:color w:val="333333"/>
          <w:lang w:eastAsia="zh-CN"/>
        </w:rPr>
        <w:t>五、机关运行经费：为保障行政单位</w:t>
      </w:r>
      <w:r>
        <w:rPr>
          <w:color w:val="333333"/>
          <w:lang w:eastAsia="zh-CN"/>
        </w:rPr>
        <w:t>(</w:t>
      </w:r>
      <w:r>
        <w:rPr>
          <w:color w:val="333333"/>
          <w:lang w:eastAsia="zh-CN"/>
        </w:rPr>
        <w:t>包括参照公务员法管理的事业单位</w:t>
      </w:r>
      <w:r>
        <w:rPr>
          <w:color w:val="333333"/>
          <w:lang w:eastAsia="zh-CN"/>
        </w:rPr>
        <w:t>)</w:t>
      </w:r>
      <w:r>
        <w:rPr>
          <w:color w:val="333333"/>
          <w:lang w:eastAsia="zh-CN"/>
        </w:rPr>
        <w:t>运行用于购买货物和服务的各项资金，包括办公及印刷费、邮电费、差旅费、会议费、福利费、日常维修费、专用材料及一般设备购置费、办公用房水电费、办公用房取暖费、办公用房物业管理费、公务用车运行维护</w:t>
      </w:r>
      <w:r>
        <w:rPr>
          <w:color w:val="333333"/>
          <w:lang w:eastAsia="zh-CN"/>
        </w:rPr>
        <w:t>费以及其他费用等。</w:t>
      </w:r>
    </w:p>
    <w:p w:rsidR="00592C9E" w:rsidRDefault="00F66BE4">
      <w:pPr>
        <w:pStyle w:val="a3"/>
        <w:spacing w:before="12" w:line="336" w:lineRule="auto"/>
        <w:ind w:left="120" w:right="423" w:firstLine="640"/>
        <w:jc w:val="both"/>
        <w:rPr>
          <w:lang w:eastAsia="zh-CN"/>
        </w:rPr>
      </w:pPr>
      <w:r>
        <w:rPr>
          <w:color w:val="333333"/>
          <w:lang w:eastAsia="zh-CN"/>
        </w:rPr>
        <w:t>六、</w:t>
      </w:r>
      <w:r>
        <w:rPr>
          <w:color w:val="333333"/>
          <w:lang w:eastAsia="zh-CN"/>
        </w:rPr>
        <w:t>“</w:t>
      </w:r>
      <w:r>
        <w:rPr>
          <w:color w:val="333333"/>
          <w:lang w:eastAsia="zh-CN"/>
        </w:rPr>
        <w:t>三公</w:t>
      </w:r>
      <w:r>
        <w:rPr>
          <w:color w:val="333333"/>
          <w:lang w:eastAsia="zh-CN"/>
        </w:rPr>
        <w:t>”</w:t>
      </w:r>
      <w:r>
        <w:rPr>
          <w:color w:val="333333"/>
          <w:lang w:eastAsia="zh-CN"/>
        </w:rPr>
        <w:t>经费：指使用一般公共预算财政拨款安排的因公出国</w:t>
      </w:r>
      <w:r>
        <w:rPr>
          <w:color w:val="333333"/>
          <w:lang w:eastAsia="zh-CN"/>
        </w:rPr>
        <w:t>(</w:t>
      </w:r>
      <w:r>
        <w:rPr>
          <w:color w:val="333333"/>
          <w:lang w:eastAsia="zh-CN"/>
        </w:rPr>
        <w:t>境</w:t>
      </w:r>
      <w:r>
        <w:rPr>
          <w:color w:val="333333"/>
          <w:lang w:eastAsia="zh-CN"/>
        </w:rPr>
        <w:t>)</w:t>
      </w:r>
      <w:r>
        <w:rPr>
          <w:color w:val="333333"/>
          <w:lang w:eastAsia="zh-CN"/>
        </w:rPr>
        <w:t>费、公务用车购置及运行维护费和公务接待费。其中，因公出国</w:t>
      </w:r>
      <w:r>
        <w:rPr>
          <w:color w:val="333333"/>
          <w:lang w:eastAsia="zh-CN"/>
        </w:rPr>
        <w:t>(</w:t>
      </w:r>
      <w:r>
        <w:rPr>
          <w:color w:val="333333"/>
          <w:lang w:eastAsia="zh-CN"/>
        </w:rPr>
        <w:t>境</w:t>
      </w:r>
      <w:r>
        <w:rPr>
          <w:color w:val="333333"/>
          <w:lang w:eastAsia="zh-CN"/>
        </w:rPr>
        <w:t>)</w:t>
      </w:r>
      <w:r>
        <w:rPr>
          <w:color w:val="333333"/>
          <w:lang w:eastAsia="zh-CN"/>
        </w:rPr>
        <w:t>费用反映单位公务出国</w:t>
      </w:r>
      <w:r>
        <w:rPr>
          <w:color w:val="333333"/>
          <w:lang w:eastAsia="zh-CN"/>
        </w:rPr>
        <w:t>(</w:t>
      </w:r>
      <w:r>
        <w:rPr>
          <w:color w:val="333333"/>
          <w:lang w:eastAsia="zh-CN"/>
        </w:rPr>
        <w:t>境</w:t>
      </w:r>
      <w:r>
        <w:rPr>
          <w:color w:val="333333"/>
          <w:lang w:eastAsia="zh-CN"/>
        </w:rPr>
        <w:t>)</w:t>
      </w:r>
      <w:r>
        <w:rPr>
          <w:color w:val="333333"/>
          <w:lang w:eastAsia="zh-CN"/>
        </w:rPr>
        <w:t>的国际旅费、国外城市间交通费、住宿费、伙食费、培训费、公杂费等支出；公务用车购置及运行维护费反映单位公务用车车辆购置支出</w:t>
      </w:r>
      <w:r>
        <w:rPr>
          <w:color w:val="333333"/>
          <w:lang w:eastAsia="zh-CN"/>
        </w:rPr>
        <w:t>(</w:t>
      </w:r>
      <w:r>
        <w:rPr>
          <w:color w:val="333333"/>
          <w:lang w:eastAsia="zh-CN"/>
        </w:rPr>
        <w:t>含车辆购置税</w:t>
      </w:r>
      <w:r>
        <w:rPr>
          <w:color w:val="333333"/>
          <w:lang w:eastAsia="zh-CN"/>
        </w:rPr>
        <w:t>)</w:t>
      </w:r>
      <w:r>
        <w:rPr>
          <w:color w:val="333333"/>
          <w:lang w:eastAsia="zh-CN"/>
        </w:rPr>
        <w:t>及租用费、燃料费、维修费、过桥过路费、保险费、安全奖励费用等支</w:t>
      </w:r>
      <w:r>
        <w:rPr>
          <w:color w:val="333333"/>
          <w:w w:val="95"/>
          <w:lang w:eastAsia="zh-CN"/>
        </w:rPr>
        <w:t>出；公务接待费反映单位按规定开支的各类公务接待</w:t>
      </w:r>
      <w:r>
        <w:rPr>
          <w:color w:val="333333"/>
          <w:w w:val="95"/>
          <w:lang w:eastAsia="zh-CN"/>
        </w:rPr>
        <w:t>(</w:t>
      </w:r>
      <w:r>
        <w:rPr>
          <w:color w:val="333333"/>
          <w:w w:val="95"/>
          <w:lang w:eastAsia="zh-CN"/>
        </w:rPr>
        <w:t>含外</w:t>
      </w:r>
      <w:r>
        <w:rPr>
          <w:color w:val="333333"/>
          <w:lang w:eastAsia="zh-CN"/>
        </w:rPr>
        <w:t>宾接待</w:t>
      </w:r>
      <w:r>
        <w:rPr>
          <w:color w:val="333333"/>
          <w:lang w:eastAsia="zh-CN"/>
        </w:rPr>
        <w:t>)</w:t>
      </w:r>
      <w:r>
        <w:rPr>
          <w:color w:val="333333"/>
          <w:lang w:eastAsia="zh-CN"/>
        </w:rPr>
        <w:lastRenderedPageBreak/>
        <w:t>费用。</w:t>
      </w:r>
    </w:p>
    <w:p w:rsidR="00592C9E" w:rsidRDefault="00F66BE4">
      <w:pPr>
        <w:pStyle w:val="a3"/>
        <w:spacing w:before="6" w:line="336" w:lineRule="auto"/>
        <w:ind w:left="120" w:right="425" w:firstLine="640"/>
        <w:jc w:val="both"/>
        <w:rPr>
          <w:lang w:eastAsia="zh-CN"/>
        </w:rPr>
      </w:pPr>
      <w:r>
        <w:rPr>
          <w:color w:val="333333"/>
          <w:lang w:eastAsia="zh-CN"/>
        </w:rPr>
        <w:t>七、政府采购：是指各级国家机关、事业单位和团体组织，使用财政性资金采购依法</w:t>
      </w:r>
      <w:r>
        <w:rPr>
          <w:color w:val="333333"/>
          <w:lang w:eastAsia="zh-CN"/>
        </w:rPr>
        <w:t>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592C9E" w:rsidRDefault="00592C9E">
      <w:pPr>
        <w:spacing w:line="336" w:lineRule="auto"/>
        <w:jc w:val="both"/>
        <w:rPr>
          <w:lang w:eastAsia="zh-CN"/>
        </w:rPr>
        <w:sectPr w:rsidR="00592C9E">
          <w:pgSz w:w="11910" w:h="16840"/>
          <w:pgMar w:top="1520" w:right="1680" w:bottom="280" w:left="1680" w:header="720" w:footer="720" w:gutter="0"/>
          <w:cols w:space="720"/>
        </w:sectPr>
      </w:pPr>
    </w:p>
    <w:p w:rsidR="00592C9E" w:rsidRDefault="00592C9E">
      <w:pPr>
        <w:pStyle w:val="a3"/>
        <w:spacing w:before="4"/>
        <w:rPr>
          <w:rFonts w:ascii="Times New Roman"/>
          <w:sz w:val="17"/>
          <w:lang w:eastAsia="zh-CN"/>
        </w:rPr>
      </w:pPr>
    </w:p>
    <w:sectPr w:rsidR="00592C9E" w:rsidSect="00592C9E">
      <w:pgSz w:w="16840" w:h="11910" w:orient="landscape"/>
      <w:pgMar w:top="1100" w:right="2420" w:bottom="280" w:left="2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E4" w:rsidRDefault="00F66BE4">
      <w:r>
        <w:separator/>
      </w:r>
    </w:p>
  </w:endnote>
  <w:endnote w:type="continuationSeparator" w:id="1">
    <w:p w:rsidR="00F66BE4" w:rsidRDefault="00F66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E4" w:rsidRDefault="00F66BE4">
      <w:r>
        <w:separator/>
      </w:r>
    </w:p>
  </w:footnote>
  <w:footnote w:type="continuationSeparator" w:id="1">
    <w:p w:rsidR="00F66BE4" w:rsidRDefault="00F66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docVars>
    <w:docVar w:name="commondata" w:val="eyJoZGlkIjoiMDU1YzJmMThiN2Y3ZGMxOTFmZmY1MTJjYzFiODIwZGIifQ=="/>
  </w:docVars>
  <w:rsids>
    <w:rsidRoot w:val="00172A27"/>
    <w:rsid w:val="00172A27"/>
    <w:rsid w:val="00575D8F"/>
    <w:rsid w:val="00592C9E"/>
    <w:rsid w:val="00BE5B77"/>
    <w:rsid w:val="00F66BE4"/>
    <w:rsid w:val="0BA82F76"/>
    <w:rsid w:val="0C3C2986"/>
    <w:rsid w:val="1F5C083F"/>
    <w:rsid w:val="43CD24B0"/>
    <w:rsid w:val="64755EBE"/>
    <w:rsid w:val="68E72CC7"/>
    <w:rsid w:val="6CB50EE0"/>
    <w:rsid w:val="6F767D3E"/>
    <w:rsid w:val="70E56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92C9E"/>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rsid w:val="00592C9E"/>
    <w:pPr>
      <w:ind w:left="7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92C9E"/>
    <w:rPr>
      <w:sz w:val="32"/>
      <w:szCs w:val="32"/>
    </w:rPr>
  </w:style>
  <w:style w:type="paragraph" w:styleId="a4">
    <w:name w:val="footer"/>
    <w:basedOn w:val="a"/>
    <w:uiPriority w:val="99"/>
    <w:unhideWhenUsed/>
    <w:qFormat/>
    <w:rsid w:val="00592C9E"/>
    <w:pPr>
      <w:tabs>
        <w:tab w:val="center" w:pos="4153"/>
        <w:tab w:val="right" w:pos="8306"/>
      </w:tabs>
      <w:snapToGrid w:val="0"/>
    </w:pPr>
    <w:rPr>
      <w:rFonts w:hint="eastAsia"/>
      <w:sz w:val="18"/>
      <w:szCs w:val="21"/>
    </w:rPr>
  </w:style>
  <w:style w:type="paragraph" w:styleId="a5">
    <w:name w:val="header"/>
    <w:basedOn w:val="a"/>
    <w:uiPriority w:val="99"/>
    <w:unhideWhenUsed/>
    <w:qFormat/>
    <w:rsid w:val="00592C9E"/>
    <w:pPr>
      <w:tabs>
        <w:tab w:val="center" w:pos="4153"/>
        <w:tab w:val="right" w:pos="8306"/>
      </w:tabs>
      <w:snapToGrid w:val="0"/>
    </w:pPr>
    <w:rPr>
      <w:rFonts w:hint="eastAsia"/>
      <w:sz w:val="18"/>
      <w:szCs w:val="21"/>
    </w:rPr>
  </w:style>
  <w:style w:type="table" w:customStyle="1" w:styleId="TableNormal">
    <w:name w:val="Table Normal"/>
    <w:uiPriority w:val="2"/>
    <w:semiHidden/>
    <w:unhideWhenUsed/>
    <w:qFormat/>
    <w:rsid w:val="00592C9E"/>
    <w:tblPr>
      <w:tblCellMar>
        <w:top w:w="0" w:type="dxa"/>
        <w:left w:w="0" w:type="dxa"/>
        <w:bottom w:w="0" w:type="dxa"/>
        <w:right w:w="0" w:type="dxa"/>
      </w:tblCellMar>
    </w:tblPr>
  </w:style>
  <w:style w:type="paragraph" w:styleId="a6">
    <w:name w:val="List Paragraph"/>
    <w:basedOn w:val="a"/>
    <w:uiPriority w:val="1"/>
    <w:qFormat/>
    <w:rsid w:val="00592C9E"/>
  </w:style>
  <w:style w:type="paragraph" w:customStyle="1" w:styleId="TableParagraph">
    <w:name w:val="Table Paragraph"/>
    <w:basedOn w:val="a"/>
    <w:uiPriority w:val="1"/>
    <w:qFormat/>
    <w:rsid w:val="00592C9E"/>
  </w:style>
  <w:style w:type="paragraph" w:customStyle="1" w:styleId="2">
    <w:name w:val="正文缩进 + 首行缩进:  2 字符"/>
    <w:basedOn w:val="a"/>
    <w:qFormat/>
    <w:rsid w:val="00592C9E"/>
    <w:pPr>
      <w:ind w:firstLine="640"/>
    </w:pPr>
    <w:rPr>
      <w:kern w:val="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565</Words>
  <Characters>3222</Characters>
  <Application>Microsoft Office Word</Application>
  <DocSecurity>0</DocSecurity>
  <Lines>26</Lines>
  <Paragraphs>7</Paragraphs>
  <ScaleCrop>false</ScaleCrop>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屈浩/预算处（编审中心）/湖北省财政厅</dc:creator>
  <cp:lastModifiedBy>PC</cp:lastModifiedBy>
  <cp:revision>3</cp:revision>
  <dcterms:created xsi:type="dcterms:W3CDTF">2023-02-06T12:40:00Z</dcterms:created>
  <dcterms:modified xsi:type="dcterms:W3CDTF">2023-02-23T02:51:00Z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WPS 文字</vt:lpwstr>
  </property>
  <property fmtid="{D5CDD505-2E9C-101B-9397-08002B2CF9AE}" pid="4" name="LastSaved">
    <vt:filetime>2023-02-06T00:00:00Z</vt:filetime>
  </property>
  <property fmtid="{D5CDD505-2E9C-101B-9397-08002B2CF9AE}" pid="5" name="KSOProductBuildVer">
    <vt:lpwstr>2052-11.1.0.13703</vt:lpwstr>
  </property>
  <property fmtid="{D5CDD505-2E9C-101B-9397-08002B2CF9AE}" pid="6" name="ICV">
    <vt:lpwstr>21A038CE46444CF49D974C013537991A</vt:lpwstr>
  </property>
</Properties>
</file>