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E4" w:rsidRPr="004E374A" w:rsidRDefault="000412E4" w:rsidP="000412E4">
      <w:pPr>
        <w:jc w:val="center"/>
        <w:rPr>
          <w:rFonts w:ascii="黑体" w:eastAsia="黑体" w:hAnsi="黑体" w:cs="方正小标宋简体" w:hint="eastAsia"/>
          <w:bCs/>
          <w:kern w:val="1"/>
          <w:sz w:val="44"/>
          <w:szCs w:val="44"/>
        </w:rPr>
      </w:pPr>
      <w:r w:rsidRPr="004E374A">
        <w:rPr>
          <w:rFonts w:ascii="黑体" w:eastAsia="黑体" w:hAnsi="黑体" w:cs="方正小标宋简体" w:hint="eastAsia"/>
          <w:bCs/>
          <w:kern w:val="1"/>
          <w:sz w:val="44"/>
          <w:szCs w:val="44"/>
        </w:rPr>
        <w:t>天门市土地收购储备中心</w:t>
      </w:r>
    </w:p>
    <w:p w:rsidR="00162358" w:rsidRPr="004E374A" w:rsidRDefault="009F0B53">
      <w:pPr>
        <w:spacing w:line="600" w:lineRule="exact"/>
        <w:jc w:val="center"/>
        <w:rPr>
          <w:rFonts w:ascii="黑体" w:eastAsia="黑体" w:hAnsi="黑体" w:cs="方正小标宋简体"/>
          <w:bCs/>
          <w:kern w:val="1"/>
          <w:sz w:val="44"/>
          <w:szCs w:val="44"/>
        </w:rPr>
      </w:pPr>
      <w:r w:rsidRPr="004E374A">
        <w:rPr>
          <w:rFonts w:ascii="黑体" w:eastAsia="黑体" w:hAnsi="黑体" w:cs="方正小标宋简体" w:hint="eastAsia"/>
          <w:bCs/>
          <w:kern w:val="1"/>
          <w:sz w:val="44"/>
          <w:szCs w:val="44"/>
        </w:rPr>
        <w:t>202</w:t>
      </w:r>
      <w:r w:rsidRPr="004E374A">
        <w:rPr>
          <w:rFonts w:ascii="黑体" w:eastAsia="黑体" w:hAnsi="黑体" w:cs="方正小标宋简体" w:hint="eastAsia"/>
          <w:bCs/>
          <w:kern w:val="1"/>
          <w:sz w:val="44"/>
          <w:szCs w:val="44"/>
        </w:rPr>
        <w:t>6</w:t>
      </w:r>
      <w:r w:rsidRPr="004E374A">
        <w:rPr>
          <w:rFonts w:ascii="黑体" w:eastAsia="黑体" w:hAnsi="黑体" w:cs="方正小标宋简体" w:hint="eastAsia"/>
          <w:bCs/>
          <w:kern w:val="1"/>
          <w:sz w:val="44"/>
          <w:szCs w:val="44"/>
        </w:rPr>
        <w:t>年部门预算公开</w:t>
      </w:r>
    </w:p>
    <w:p w:rsidR="00162358" w:rsidRDefault="00162358">
      <w:pPr>
        <w:spacing w:line="240" w:lineRule="exact"/>
        <w:rPr>
          <w:rFonts w:ascii="宋体" w:eastAsia="宋体" w:hAnsi="宋体"/>
        </w:rPr>
      </w:pPr>
    </w:p>
    <w:p w:rsidR="00162358" w:rsidRDefault="009F0B53">
      <w:pPr>
        <w:widowControl/>
        <w:shd w:val="clear" w:color="auto" w:fill="FFFFFF"/>
        <w:spacing w:line="500" w:lineRule="exact"/>
        <w:jc w:val="center"/>
        <w:rPr>
          <w:rFonts w:ascii="黑体" w:eastAsia="黑体" w:hAnsi="黑体" w:cs="黑体"/>
          <w:b/>
          <w:kern w:val="1"/>
          <w:sz w:val="32"/>
          <w:szCs w:val="32"/>
        </w:rPr>
      </w:pPr>
      <w:r>
        <w:rPr>
          <w:rFonts w:ascii="黑体" w:eastAsia="黑体" w:hAnsi="黑体" w:cs="黑体" w:hint="eastAsia"/>
          <w:b/>
          <w:kern w:val="1"/>
          <w:sz w:val="32"/>
          <w:szCs w:val="32"/>
        </w:rPr>
        <w:t>目　录</w:t>
      </w:r>
    </w:p>
    <w:p w:rsidR="00162358" w:rsidRDefault="009F0B53">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第一部分　部门概况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w:t>
      </w:r>
      <w:r>
        <w:rPr>
          <w:rFonts w:ascii="宋体" w:eastAsia="宋体" w:hAnsi="宋体" w:hint="eastAsia"/>
          <w:color w:val="000000" w:themeColor="text1"/>
          <w:sz w:val="28"/>
          <w:szCs w:val="28"/>
          <w:shd w:val="clear" w:color="auto" w:fill="FFFFFF"/>
        </w:rPr>
        <w:t>、</w:t>
      </w:r>
      <w:r>
        <w:rPr>
          <w:rFonts w:ascii="宋体" w:eastAsia="宋体" w:hAnsi="宋体" w:cs="宋体" w:hint="eastAsia"/>
          <w:color w:val="000000" w:themeColor="text1"/>
          <w:kern w:val="1"/>
          <w:sz w:val="28"/>
          <w:szCs w:val="28"/>
        </w:rPr>
        <w:t>主要职责及机构设置情况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二、部门预算单位构成</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三、人员构成</w:t>
      </w:r>
    </w:p>
    <w:p w:rsidR="00162358" w:rsidRDefault="009F0B53">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 xml:space="preserve">第二部分　</w:t>
      </w:r>
      <w:r>
        <w:rPr>
          <w:rFonts w:ascii="宋体" w:eastAsia="宋体" w:hAnsi="宋体" w:cs="宋体" w:hint="eastAsia"/>
          <w:b/>
          <w:kern w:val="1"/>
          <w:sz w:val="28"/>
          <w:szCs w:val="28"/>
        </w:rPr>
        <w:t>202</w:t>
      </w:r>
      <w:r>
        <w:rPr>
          <w:rFonts w:ascii="宋体" w:eastAsia="宋体" w:hAnsi="宋体" w:cs="宋体" w:hint="eastAsia"/>
          <w:b/>
          <w:kern w:val="1"/>
          <w:sz w:val="28"/>
          <w:szCs w:val="28"/>
        </w:rPr>
        <w:t>6</w:t>
      </w:r>
      <w:r>
        <w:rPr>
          <w:rFonts w:ascii="宋体" w:eastAsia="宋体" w:hAnsi="宋体" w:cs="宋体" w:hint="eastAsia"/>
          <w:b/>
          <w:kern w:val="1"/>
          <w:sz w:val="28"/>
          <w:szCs w:val="28"/>
        </w:rPr>
        <w:t>年部门预算编制情况说明</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一、预算收支安排及增减变化情况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二、机关运行经费预算安排及增减变化情况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三、“三公”经费预算安排情况及增减变化情况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四、政府采购预算安排情况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五、国有资产占用情况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六、重点项目预算的绩效目标等预算绩效情况说明</w:t>
      </w:r>
    </w:p>
    <w:p w:rsidR="00162358" w:rsidRDefault="009F0B53">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 xml:space="preserve">第三部分　</w:t>
      </w:r>
      <w:r>
        <w:rPr>
          <w:rFonts w:ascii="宋体" w:eastAsia="宋体" w:hAnsi="宋体" w:cs="宋体" w:hint="eastAsia"/>
          <w:b/>
          <w:kern w:val="1"/>
          <w:sz w:val="28"/>
          <w:szCs w:val="28"/>
        </w:rPr>
        <w:t>202</w:t>
      </w:r>
      <w:r>
        <w:rPr>
          <w:rFonts w:ascii="宋体" w:eastAsia="宋体" w:hAnsi="宋体" w:cs="宋体" w:hint="eastAsia"/>
          <w:b/>
          <w:kern w:val="1"/>
          <w:sz w:val="28"/>
          <w:szCs w:val="28"/>
        </w:rPr>
        <w:t>6</w:t>
      </w:r>
      <w:r>
        <w:rPr>
          <w:rFonts w:ascii="宋体" w:eastAsia="宋体" w:hAnsi="宋体" w:cs="宋体" w:hint="eastAsia"/>
          <w:b/>
          <w:kern w:val="1"/>
          <w:sz w:val="28"/>
          <w:szCs w:val="28"/>
        </w:rPr>
        <w:t>年部门预算公开收支表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一、部门收支总表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二、部门收入总表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三、部门支出总表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四、财政拨款收支总表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五、一般公共预算支出表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六、一般公共预算基本支出表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七、一般公共预算“三公”经费支出表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八、政府性基金预算支出表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九、项目支出表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十、国有资本经营预算支出表</w:t>
      </w:r>
    </w:p>
    <w:p w:rsidR="00162358" w:rsidRDefault="009F0B53">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第四部分　名词解释</w:t>
      </w:r>
    </w:p>
    <w:p w:rsidR="00162358" w:rsidRDefault="009F0B53">
      <w:pPr>
        <w:widowControl/>
        <w:shd w:val="clear" w:color="auto" w:fill="FFFFFF"/>
        <w:spacing w:line="480" w:lineRule="exact"/>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 xml:space="preserve">第一部分　</w:t>
      </w:r>
      <w:r w:rsidR="000412E4" w:rsidRPr="000B6388">
        <w:rPr>
          <w:rFonts w:ascii="宋体" w:eastAsia="宋体" w:hAnsi="宋体" w:hint="eastAsia"/>
          <w:b/>
          <w:color w:val="333333"/>
          <w:sz w:val="28"/>
          <w:szCs w:val="28"/>
          <w:shd w:val="clear" w:color="auto" w:fill="FFFFFF"/>
        </w:rPr>
        <w:t>天门市土地收购储备</w:t>
      </w:r>
      <w:r w:rsidR="000412E4">
        <w:rPr>
          <w:rFonts w:ascii="宋体" w:eastAsia="宋体" w:hAnsi="宋体" w:hint="eastAsia"/>
          <w:b/>
          <w:color w:val="333333"/>
          <w:sz w:val="28"/>
          <w:szCs w:val="28"/>
          <w:shd w:val="clear" w:color="auto" w:fill="FFFFFF"/>
        </w:rPr>
        <w:t>中心</w:t>
      </w:r>
      <w:r>
        <w:rPr>
          <w:rFonts w:ascii="宋体" w:eastAsia="宋体" w:hAnsi="宋体" w:hint="eastAsia"/>
          <w:b/>
          <w:color w:val="333333"/>
          <w:sz w:val="28"/>
          <w:szCs w:val="28"/>
          <w:shd w:val="clear" w:color="auto" w:fill="FFFFFF"/>
        </w:rPr>
        <w:t>概况</w:t>
      </w:r>
    </w:p>
    <w:p w:rsidR="00162358" w:rsidRDefault="009F0B53" w:rsidP="000412E4">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lastRenderedPageBreak/>
        <w:t>一、</w:t>
      </w:r>
      <w:r>
        <w:rPr>
          <w:rFonts w:ascii="黑体" w:eastAsia="黑体" w:hAnsi="黑体" w:cs="黑体" w:hint="eastAsia"/>
          <w:color w:val="333333"/>
          <w:sz w:val="28"/>
          <w:szCs w:val="28"/>
          <w:shd w:val="clear" w:color="auto" w:fill="FFFFFF"/>
        </w:rPr>
        <w:t>主要职责及机构设置情况</w:t>
      </w:r>
    </w:p>
    <w:p w:rsidR="00162358" w:rsidRDefault="009F0B53" w:rsidP="000412E4">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（一）主要职责</w:t>
      </w:r>
    </w:p>
    <w:p w:rsidR="000412E4" w:rsidRPr="000B6388" w:rsidRDefault="000412E4" w:rsidP="000412E4">
      <w:pPr>
        <w:widowControl/>
        <w:shd w:val="clear" w:color="auto" w:fill="FFFFFF"/>
        <w:spacing w:line="480" w:lineRule="exact"/>
        <w:ind w:firstLineChars="200" w:firstLine="560"/>
        <w:jc w:val="left"/>
        <w:rPr>
          <w:rFonts w:ascii="宋体" w:eastAsia="宋体" w:hAnsi="宋体" w:cs="宋体"/>
          <w:kern w:val="1"/>
          <w:sz w:val="28"/>
          <w:szCs w:val="28"/>
        </w:rPr>
      </w:pPr>
      <w:r w:rsidRPr="000B6388">
        <w:rPr>
          <w:rFonts w:ascii="宋体" w:eastAsia="宋体" w:hAnsi="宋体" w:cs="宋体"/>
          <w:kern w:val="1"/>
          <w:sz w:val="28"/>
          <w:szCs w:val="28"/>
        </w:rPr>
        <w:t>1</w:t>
      </w:r>
      <w:r w:rsidRPr="000B6388">
        <w:rPr>
          <w:rFonts w:ascii="宋体" w:eastAsia="宋体" w:hAnsi="宋体" w:cs="宋体" w:hint="eastAsia"/>
          <w:kern w:val="1"/>
          <w:sz w:val="28"/>
          <w:szCs w:val="28"/>
        </w:rPr>
        <w:t>、收购国有闲置土地</w:t>
      </w:r>
      <w:r w:rsidRPr="000B6388">
        <w:rPr>
          <w:rFonts w:ascii="宋体" w:eastAsia="宋体" w:hAnsi="宋体" w:cs="宋体"/>
          <w:kern w:val="1"/>
          <w:sz w:val="28"/>
          <w:szCs w:val="28"/>
        </w:rPr>
        <w:t>,</w:t>
      </w:r>
      <w:r w:rsidRPr="000B6388">
        <w:rPr>
          <w:rFonts w:ascii="宋体" w:eastAsia="宋体" w:hAnsi="宋体" w:cs="宋体" w:hint="eastAsia"/>
          <w:kern w:val="1"/>
          <w:sz w:val="28"/>
          <w:szCs w:val="28"/>
        </w:rPr>
        <w:t>促进地方经济发展</w:t>
      </w:r>
      <w:r w:rsidRPr="000B6388">
        <w:rPr>
          <w:rFonts w:ascii="宋体" w:eastAsia="宋体" w:hAnsi="宋体" w:cs="宋体"/>
          <w:kern w:val="1"/>
          <w:sz w:val="28"/>
          <w:szCs w:val="28"/>
        </w:rPr>
        <w:t>;</w:t>
      </w:r>
    </w:p>
    <w:p w:rsidR="000412E4" w:rsidRPr="000B6388" w:rsidRDefault="000412E4" w:rsidP="000412E4">
      <w:pPr>
        <w:widowControl/>
        <w:shd w:val="clear" w:color="auto" w:fill="FFFFFF"/>
        <w:spacing w:line="480" w:lineRule="exact"/>
        <w:ind w:firstLineChars="200" w:firstLine="560"/>
        <w:rPr>
          <w:rFonts w:ascii="宋体" w:eastAsia="宋体" w:hAnsi="宋体" w:cs="宋体"/>
          <w:kern w:val="1"/>
          <w:sz w:val="28"/>
          <w:szCs w:val="28"/>
        </w:rPr>
      </w:pPr>
      <w:r w:rsidRPr="000B6388">
        <w:rPr>
          <w:rFonts w:ascii="宋体" w:eastAsia="宋体" w:hAnsi="宋体" w:cs="宋体"/>
          <w:kern w:val="1"/>
          <w:sz w:val="28"/>
          <w:szCs w:val="28"/>
        </w:rPr>
        <w:t>2</w:t>
      </w:r>
      <w:r w:rsidRPr="000B6388">
        <w:rPr>
          <w:rFonts w:ascii="宋体" w:eastAsia="宋体" w:hAnsi="宋体" w:cs="宋体" w:hint="eastAsia"/>
          <w:kern w:val="1"/>
          <w:sz w:val="28"/>
          <w:szCs w:val="28"/>
        </w:rPr>
        <w:t>、城镇存量土地收购</w:t>
      </w:r>
      <w:r w:rsidRPr="000B6388">
        <w:rPr>
          <w:rFonts w:ascii="宋体" w:eastAsia="宋体" w:hAnsi="宋体" w:cs="宋体"/>
          <w:kern w:val="1"/>
          <w:sz w:val="28"/>
          <w:szCs w:val="28"/>
        </w:rPr>
        <w:t>/</w:t>
      </w:r>
      <w:r w:rsidRPr="000B6388">
        <w:rPr>
          <w:rFonts w:ascii="宋体" w:eastAsia="宋体" w:hAnsi="宋体" w:cs="宋体" w:hint="eastAsia"/>
          <w:kern w:val="1"/>
          <w:sz w:val="28"/>
          <w:szCs w:val="28"/>
        </w:rPr>
        <w:t>储备、储备土地综合开发</w:t>
      </w:r>
      <w:r w:rsidRPr="000B6388">
        <w:rPr>
          <w:rFonts w:ascii="宋体" w:eastAsia="宋体" w:hAnsi="宋体" w:cs="宋体"/>
          <w:kern w:val="1"/>
          <w:sz w:val="28"/>
          <w:szCs w:val="28"/>
        </w:rPr>
        <w:t>;</w:t>
      </w:r>
    </w:p>
    <w:p w:rsidR="000412E4" w:rsidRPr="000B6388" w:rsidRDefault="000412E4" w:rsidP="000412E4">
      <w:pPr>
        <w:widowControl/>
        <w:shd w:val="clear" w:color="auto" w:fill="FFFFFF"/>
        <w:spacing w:line="480" w:lineRule="exact"/>
        <w:ind w:firstLineChars="200" w:firstLine="560"/>
        <w:rPr>
          <w:rFonts w:ascii="宋体" w:eastAsia="宋体" w:hAnsi="宋体" w:cs="宋体"/>
          <w:kern w:val="1"/>
          <w:sz w:val="28"/>
          <w:szCs w:val="28"/>
        </w:rPr>
      </w:pPr>
      <w:r w:rsidRPr="000B6388">
        <w:rPr>
          <w:rFonts w:ascii="宋体" w:eastAsia="宋体" w:hAnsi="宋体" w:cs="宋体"/>
          <w:kern w:val="1"/>
          <w:sz w:val="28"/>
          <w:szCs w:val="28"/>
        </w:rPr>
        <w:t>3</w:t>
      </w:r>
      <w:r w:rsidRPr="000B6388">
        <w:rPr>
          <w:rFonts w:ascii="宋体" w:eastAsia="宋体" w:hAnsi="宋体" w:cs="宋体" w:hint="eastAsia"/>
          <w:kern w:val="1"/>
          <w:sz w:val="28"/>
          <w:szCs w:val="28"/>
        </w:rPr>
        <w:t>、土地使用权及地面附着物交易；</w:t>
      </w:r>
    </w:p>
    <w:p w:rsidR="000412E4" w:rsidRPr="000B6388" w:rsidRDefault="000412E4" w:rsidP="000412E4">
      <w:pPr>
        <w:widowControl/>
        <w:shd w:val="clear" w:color="auto" w:fill="FFFFFF"/>
        <w:spacing w:line="480" w:lineRule="exact"/>
        <w:ind w:firstLineChars="200" w:firstLine="560"/>
        <w:rPr>
          <w:rFonts w:ascii="宋体" w:eastAsia="宋体" w:hAnsi="宋体" w:cs="宋体"/>
          <w:kern w:val="1"/>
          <w:sz w:val="28"/>
          <w:szCs w:val="28"/>
        </w:rPr>
      </w:pPr>
      <w:r w:rsidRPr="000B6388">
        <w:rPr>
          <w:rFonts w:ascii="宋体" w:eastAsia="宋体" w:hAnsi="宋体" w:cs="宋体"/>
          <w:kern w:val="1"/>
          <w:sz w:val="28"/>
          <w:szCs w:val="28"/>
        </w:rPr>
        <w:t>4</w:t>
      </w:r>
      <w:r w:rsidRPr="000B6388">
        <w:rPr>
          <w:rFonts w:ascii="宋体" w:eastAsia="宋体" w:hAnsi="宋体" w:cs="宋体" w:hint="eastAsia"/>
          <w:kern w:val="1"/>
          <w:sz w:val="28"/>
          <w:szCs w:val="28"/>
        </w:rPr>
        <w:t>、新增建设用地服务、土地登记代理；</w:t>
      </w:r>
    </w:p>
    <w:p w:rsidR="000412E4" w:rsidRPr="000B6388" w:rsidRDefault="000412E4" w:rsidP="000412E4">
      <w:pPr>
        <w:widowControl/>
        <w:shd w:val="clear" w:color="auto" w:fill="FFFFFF"/>
        <w:spacing w:line="480" w:lineRule="exact"/>
        <w:ind w:firstLineChars="200" w:firstLine="560"/>
        <w:rPr>
          <w:rFonts w:ascii="宋体" w:eastAsia="宋体" w:hAnsi="宋体" w:cs="宋体"/>
          <w:kern w:val="1"/>
          <w:sz w:val="28"/>
          <w:szCs w:val="28"/>
        </w:rPr>
      </w:pPr>
      <w:r w:rsidRPr="000B6388">
        <w:rPr>
          <w:rFonts w:ascii="宋体" w:eastAsia="宋体" w:hAnsi="宋体" w:cs="宋体"/>
          <w:kern w:val="1"/>
          <w:sz w:val="28"/>
          <w:szCs w:val="28"/>
        </w:rPr>
        <w:t>5</w:t>
      </w:r>
      <w:r w:rsidRPr="000B6388">
        <w:rPr>
          <w:rFonts w:ascii="宋体" w:eastAsia="宋体" w:hAnsi="宋体" w:cs="宋体" w:hint="eastAsia"/>
          <w:kern w:val="1"/>
          <w:sz w:val="28"/>
          <w:szCs w:val="28"/>
        </w:rPr>
        <w:t>、土地信息发布、土地政策法规咨询；</w:t>
      </w:r>
    </w:p>
    <w:p w:rsidR="000412E4" w:rsidRDefault="000412E4" w:rsidP="000412E4">
      <w:pPr>
        <w:widowControl/>
        <w:shd w:val="clear" w:color="auto" w:fill="FFFFFF"/>
        <w:spacing w:line="480" w:lineRule="exact"/>
        <w:ind w:firstLineChars="200" w:firstLine="560"/>
        <w:jc w:val="left"/>
        <w:rPr>
          <w:rFonts w:ascii="宋体" w:eastAsia="宋体" w:hAnsi="宋体" w:cs="宋体" w:hint="eastAsia"/>
          <w:kern w:val="1"/>
          <w:sz w:val="28"/>
          <w:szCs w:val="28"/>
        </w:rPr>
      </w:pPr>
      <w:r w:rsidRPr="000B6388">
        <w:rPr>
          <w:rFonts w:ascii="宋体" w:eastAsia="宋体" w:hAnsi="宋体" w:cs="宋体"/>
          <w:kern w:val="1"/>
          <w:sz w:val="28"/>
          <w:szCs w:val="28"/>
        </w:rPr>
        <w:t>6</w:t>
      </w:r>
      <w:r w:rsidRPr="000B6388">
        <w:rPr>
          <w:rFonts w:ascii="宋体" w:eastAsia="宋体" w:hAnsi="宋体" w:cs="宋体" w:hint="eastAsia"/>
          <w:kern w:val="1"/>
          <w:sz w:val="28"/>
          <w:szCs w:val="28"/>
        </w:rPr>
        <w:t>、完成政府交办的其它工作。</w:t>
      </w:r>
    </w:p>
    <w:p w:rsidR="00162358" w:rsidRDefault="009F0B53" w:rsidP="000412E4">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（二）机构设置情况</w:t>
      </w:r>
    </w:p>
    <w:p w:rsidR="00162358" w:rsidRPr="000412E4" w:rsidRDefault="000412E4" w:rsidP="000412E4">
      <w:pPr>
        <w:widowControl/>
        <w:shd w:val="clear" w:color="auto" w:fill="FFFFFF"/>
        <w:spacing w:line="480" w:lineRule="exact"/>
        <w:ind w:firstLineChars="200" w:firstLine="560"/>
        <w:rPr>
          <w:rFonts w:ascii="宋体" w:eastAsia="宋体" w:hAnsi="宋体" w:cs="宋体"/>
          <w:kern w:val="1"/>
          <w:sz w:val="28"/>
          <w:szCs w:val="28"/>
        </w:rPr>
      </w:pPr>
      <w:r w:rsidRPr="000B6388">
        <w:rPr>
          <w:rFonts w:ascii="宋体" w:eastAsia="宋体" w:hAnsi="宋体" w:cs="宋体" w:hint="eastAsia"/>
          <w:kern w:val="1"/>
          <w:sz w:val="28"/>
          <w:szCs w:val="28"/>
        </w:rPr>
        <w:t>天门市土地收购储备中心</w:t>
      </w:r>
      <w:r>
        <w:rPr>
          <w:rFonts w:ascii="宋体" w:eastAsia="宋体" w:hAnsi="宋体" w:cs="宋体" w:hint="eastAsia"/>
          <w:kern w:val="1"/>
          <w:sz w:val="28"/>
          <w:szCs w:val="28"/>
        </w:rPr>
        <w:t>内设科室4个，包括：</w:t>
      </w:r>
      <w:r w:rsidRPr="000B6388">
        <w:rPr>
          <w:rFonts w:ascii="宋体" w:eastAsia="宋体" w:hAnsi="宋体" w:cs="宋体" w:hint="eastAsia"/>
          <w:kern w:val="1"/>
          <w:sz w:val="28"/>
          <w:szCs w:val="28"/>
        </w:rPr>
        <w:t>土地收储科、财务科、资产管理科、办公室。</w:t>
      </w:r>
    </w:p>
    <w:p w:rsidR="00162358" w:rsidRDefault="009F0B53" w:rsidP="000412E4">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二、部门预算单位构成</w:t>
      </w:r>
    </w:p>
    <w:p w:rsidR="00162358" w:rsidRPr="000412E4" w:rsidRDefault="000412E4" w:rsidP="000412E4">
      <w:pPr>
        <w:snapToGrid w:val="0"/>
        <w:spacing w:line="480" w:lineRule="exact"/>
        <w:ind w:left="159" w:right="23" w:firstLineChars="150" w:firstLine="420"/>
        <w:rPr>
          <w:rFonts w:ascii="宋体" w:eastAsia="宋体" w:hAnsi="宋体" w:cs="宋体"/>
          <w:kern w:val="1"/>
          <w:sz w:val="28"/>
          <w:szCs w:val="28"/>
        </w:rPr>
      </w:pPr>
      <w:r>
        <w:rPr>
          <w:rFonts w:ascii="宋体" w:eastAsia="宋体" w:hAnsi="宋体" w:cs="宋体" w:hint="eastAsia"/>
          <w:kern w:val="1"/>
          <w:sz w:val="28"/>
          <w:szCs w:val="28"/>
        </w:rPr>
        <w:t>纳入</w:t>
      </w:r>
      <w:r w:rsidRPr="000B6388">
        <w:rPr>
          <w:rFonts w:ascii="宋体" w:eastAsia="宋体" w:hAnsi="宋体" w:cs="宋体" w:hint="eastAsia"/>
          <w:kern w:val="1"/>
          <w:sz w:val="28"/>
          <w:szCs w:val="28"/>
        </w:rPr>
        <w:t>天门市土地收购储备中心</w:t>
      </w:r>
      <w:r>
        <w:rPr>
          <w:rFonts w:ascii="宋体" w:eastAsia="宋体" w:hAnsi="宋体" w:cs="宋体" w:hint="eastAsia"/>
          <w:kern w:val="1"/>
          <w:sz w:val="28"/>
          <w:szCs w:val="28"/>
        </w:rPr>
        <w:t>2026年部门预算编制范围的预算单位为</w:t>
      </w:r>
      <w:r w:rsidRPr="000B6388">
        <w:rPr>
          <w:rFonts w:ascii="宋体" w:eastAsia="宋体" w:hAnsi="宋体" w:cs="宋体" w:hint="eastAsia"/>
          <w:kern w:val="1"/>
          <w:sz w:val="28"/>
          <w:szCs w:val="28"/>
        </w:rPr>
        <w:t>天门市土地收购储备中心,</w:t>
      </w:r>
      <w:r>
        <w:rPr>
          <w:rFonts w:ascii="宋体" w:eastAsia="宋体" w:hAnsi="宋体" w:cs="宋体" w:hint="eastAsia"/>
          <w:kern w:val="1"/>
          <w:sz w:val="28"/>
          <w:szCs w:val="28"/>
        </w:rPr>
        <w:t>本部门无下属单位。</w:t>
      </w:r>
    </w:p>
    <w:p w:rsidR="00162358" w:rsidRDefault="009F0B53">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三、人员构成</w:t>
      </w:r>
    </w:p>
    <w:p w:rsidR="00162358" w:rsidRDefault="000412E4">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sidRPr="000B6388">
        <w:rPr>
          <w:rFonts w:ascii="宋体" w:eastAsia="宋体" w:hAnsi="宋体" w:cs="宋体" w:hint="eastAsia"/>
          <w:kern w:val="1"/>
          <w:sz w:val="28"/>
          <w:szCs w:val="28"/>
        </w:rPr>
        <w:t>天门市土地收购储备中心</w:t>
      </w:r>
      <w:r w:rsidR="009F0B53">
        <w:rPr>
          <w:rFonts w:ascii="宋体" w:eastAsia="宋体" w:hAnsi="宋体" w:cs="宋体" w:hint="eastAsia"/>
          <w:color w:val="000000" w:themeColor="text1"/>
          <w:kern w:val="1"/>
          <w:sz w:val="28"/>
          <w:szCs w:val="28"/>
        </w:rPr>
        <w:t>编制人数</w:t>
      </w:r>
      <w:r>
        <w:rPr>
          <w:rFonts w:ascii="宋体" w:eastAsia="宋体" w:hAnsi="宋体" w:cs="宋体" w:hint="eastAsia"/>
          <w:color w:val="000000" w:themeColor="text1"/>
          <w:kern w:val="1"/>
          <w:sz w:val="28"/>
          <w:szCs w:val="28"/>
        </w:rPr>
        <w:t>7</w:t>
      </w:r>
      <w:r w:rsidR="009F0B53">
        <w:rPr>
          <w:rFonts w:ascii="宋体" w:eastAsia="宋体" w:hAnsi="宋体" w:cs="宋体" w:hint="eastAsia"/>
          <w:color w:val="000000" w:themeColor="text1"/>
          <w:kern w:val="1"/>
          <w:sz w:val="28"/>
          <w:szCs w:val="28"/>
        </w:rPr>
        <w:t>人，其中：</w:t>
      </w:r>
      <w:r w:rsidR="009F0B53">
        <w:rPr>
          <w:rFonts w:ascii="宋体" w:eastAsia="宋体" w:hAnsi="宋体" w:cs="宋体" w:hint="eastAsia"/>
          <w:color w:val="000000" w:themeColor="text1"/>
          <w:kern w:val="1"/>
          <w:sz w:val="28"/>
          <w:szCs w:val="28"/>
        </w:rPr>
        <w:t>事业编制</w:t>
      </w:r>
      <w:r>
        <w:rPr>
          <w:rFonts w:ascii="宋体" w:eastAsia="宋体" w:hAnsi="宋体" w:cs="宋体" w:hint="eastAsia"/>
          <w:color w:val="000000" w:themeColor="text1"/>
          <w:kern w:val="1"/>
          <w:sz w:val="28"/>
          <w:szCs w:val="28"/>
        </w:rPr>
        <w:t>7人</w:t>
      </w:r>
      <w:r w:rsidR="009F0B53">
        <w:rPr>
          <w:rFonts w:ascii="宋体" w:eastAsia="宋体" w:hAnsi="宋体" w:cs="宋体" w:hint="eastAsia"/>
          <w:color w:val="000000" w:themeColor="text1"/>
          <w:kern w:val="1"/>
          <w:sz w:val="28"/>
          <w:szCs w:val="28"/>
        </w:rPr>
        <w:t>。在职实有人数</w:t>
      </w:r>
      <w:r>
        <w:rPr>
          <w:rFonts w:ascii="宋体" w:eastAsia="宋体" w:hAnsi="宋体" w:cs="宋体" w:hint="eastAsia"/>
          <w:color w:val="000000" w:themeColor="text1"/>
          <w:kern w:val="1"/>
          <w:sz w:val="28"/>
          <w:szCs w:val="28"/>
        </w:rPr>
        <w:t>7</w:t>
      </w:r>
      <w:r w:rsidR="009F0B53">
        <w:rPr>
          <w:rFonts w:ascii="宋体" w:eastAsia="宋体" w:hAnsi="宋体" w:cs="宋体" w:hint="eastAsia"/>
          <w:color w:val="000000" w:themeColor="text1"/>
          <w:kern w:val="1"/>
          <w:sz w:val="28"/>
          <w:szCs w:val="28"/>
        </w:rPr>
        <w:t>人，其中：</w:t>
      </w:r>
      <w:r w:rsidR="009F0B53">
        <w:rPr>
          <w:rFonts w:ascii="宋体" w:eastAsia="宋体" w:hAnsi="宋体" w:cs="宋体" w:hint="eastAsia"/>
          <w:color w:val="000000" w:themeColor="text1"/>
          <w:kern w:val="1"/>
          <w:sz w:val="28"/>
          <w:szCs w:val="28"/>
        </w:rPr>
        <w:t>事业人员</w:t>
      </w:r>
      <w:r>
        <w:rPr>
          <w:rFonts w:ascii="宋体" w:eastAsia="宋体" w:hAnsi="宋体" w:cs="宋体" w:hint="eastAsia"/>
          <w:color w:val="000000" w:themeColor="text1"/>
          <w:kern w:val="1"/>
          <w:sz w:val="28"/>
          <w:szCs w:val="28"/>
        </w:rPr>
        <w:t>7</w:t>
      </w:r>
      <w:r w:rsidR="009F0B53">
        <w:rPr>
          <w:rFonts w:ascii="宋体" w:eastAsia="宋体" w:hAnsi="宋体" w:cs="宋体" w:hint="eastAsia"/>
          <w:color w:val="000000" w:themeColor="text1"/>
          <w:kern w:val="1"/>
          <w:sz w:val="28"/>
          <w:szCs w:val="28"/>
        </w:rPr>
        <w:t>人</w:t>
      </w:r>
      <w:r w:rsidR="009F0B53">
        <w:rPr>
          <w:rFonts w:ascii="宋体" w:eastAsia="宋体" w:hAnsi="宋体" w:cs="宋体" w:hint="eastAsia"/>
          <w:color w:val="000000" w:themeColor="text1"/>
          <w:kern w:val="1"/>
          <w:sz w:val="28"/>
          <w:szCs w:val="28"/>
        </w:rPr>
        <w:t>。</w:t>
      </w:r>
    </w:p>
    <w:p w:rsidR="00162358" w:rsidRDefault="009F0B53">
      <w:pPr>
        <w:widowControl/>
        <w:shd w:val="clear" w:color="auto" w:fill="FFFFFF"/>
        <w:spacing w:line="480" w:lineRule="exact"/>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 xml:space="preserve">第二部分　</w:t>
      </w:r>
      <w:r w:rsidR="006D4E51" w:rsidRPr="006D4E51">
        <w:rPr>
          <w:rFonts w:ascii="宋体" w:eastAsia="宋体" w:hAnsi="宋体" w:hint="eastAsia"/>
          <w:b/>
          <w:color w:val="333333"/>
          <w:sz w:val="28"/>
          <w:szCs w:val="28"/>
          <w:shd w:val="clear" w:color="auto" w:fill="FFFFFF"/>
        </w:rPr>
        <w:t>天门市土地收购储备中心</w:t>
      </w:r>
      <w:r>
        <w:rPr>
          <w:rFonts w:ascii="宋体" w:eastAsia="宋体" w:hAnsi="宋体" w:hint="eastAsia"/>
          <w:b/>
          <w:color w:val="333333"/>
          <w:sz w:val="28"/>
          <w:szCs w:val="28"/>
          <w:shd w:val="clear" w:color="auto" w:fill="FFFFFF"/>
        </w:rPr>
        <w:t>预算编制情况说明</w:t>
      </w:r>
    </w:p>
    <w:p w:rsidR="00162358" w:rsidRDefault="009F0B53">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一、预算收支安排及增减变化情况</w:t>
      </w:r>
    </w:p>
    <w:p w:rsidR="006D4E51" w:rsidRDefault="009F0B53" w:rsidP="00F95E29">
      <w:pPr>
        <w:widowControl/>
        <w:shd w:val="clear" w:color="auto" w:fill="FFFFFF"/>
        <w:spacing w:line="480" w:lineRule="exact"/>
        <w:ind w:firstLineChars="200" w:firstLine="560"/>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1</w:t>
      </w:r>
      <w:r>
        <w:rPr>
          <w:rFonts w:ascii="宋体" w:eastAsia="宋体" w:hAnsi="宋体" w:cs="宋体" w:hint="eastAsia"/>
          <w:color w:val="000000" w:themeColor="text1"/>
          <w:kern w:val="1"/>
          <w:sz w:val="28"/>
          <w:szCs w:val="28"/>
        </w:rPr>
        <w:t>．预算收入情况：</w:t>
      </w: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年预算收入总额</w:t>
      </w:r>
      <w:r w:rsidR="006D4E51">
        <w:rPr>
          <w:rFonts w:ascii="宋体" w:eastAsia="宋体" w:hAnsi="宋体" w:cs="宋体" w:hint="eastAsia"/>
          <w:color w:val="000000" w:themeColor="text1"/>
          <w:kern w:val="1"/>
          <w:sz w:val="28"/>
          <w:szCs w:val="28"/>
        </w:rPr>
        <w:t>94.20</w:t>
      </w:r>
      <w:r>
        <w:rPr>
          <w:rFonts w:ascii="宋体" w:eastAsia="宋体" w:hAnsi="宋体" w:cs="宋体" w:hint="eastAsia"/>
          <w:color w:val="000000" w:themeColor="text1"/>
          <w:kern w:val="1"/>
          <w:sz w:val="28"/>
          <w:szCs w:val="28"/>
        </w:rPr>
        <w:t>万元，比上年预算增加</w:t>
      </w:r>
      <w:r w:rsidR="006D4E51">
        <w:rPr>
          <w:rFonts w:ascii="宋体" w:eastAsia="宋体" w:hAnsi="宋体" w:cs="宋体" w:hint="eastAsia"/>
          <w:color w:val="000000" w:themeColor="text1"/>
          <w:kern w:val="1"/>
          <w:sz w:val="28"/>
          <w:szCs w:val="28"/>
        </w:rPr>
        <w:t>17.34</w:t>
      </w:r>
      <w:r>
        <w:rPr>
          <w:rFonts w:ascii="宋体" w:eastAsia="宋体" w:hAnsi="宋体" w:cs="宋体" w:hint="eastAsia"/>
          <w:color w:val="000000" w:themeColor="text1"/>
          <w:kern w:val="1"/>
          <w:sz w:val="28"/>
          <w:szCs w:val="28"/>
        </w:rPr>
        <w:t>万元，增长</w:t>
      </w:r>
      <w:r w:rsidR="006D4E51">
        <w:rPr>
          <w:rFonts w:ascii="宋体" w:eastAsia="宋体" w:hAnsi="宋体" w:cs="宋体" w:hint="eastAsia"/>
          <w:color w:val="000000" w:themeColor="text1"/>
          <w:kern w:val="1"/>
          <w:sz w:val="28"/>
          <w:szCs w:val="28"/>
        </w:rPr>
        <w:t>22.56</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。其中：一般公共预算财政拨款</w:t>
      </w:r>
      <w:r w:rsidR="006D4E51">
        <w:rPr>
          <w:rFonts w:ascii="宋体" w:eastAsia="宋体" w:hAnsi="宋体" w:cs="宋体" w:hint="eastAsia"/>
          <w:color w:val="000000" w:themeColor="text1"/>
          <w:kern w:val="1"/>
          <w:sz w:val="28"/>
          <w:szCs w:val="28"/>
        </w:rPr>
        <w:t>94.20</w:t>
      </w:r>
      <w:r>
        <w:rPr>
          <w:rFonts w:ascii="宋体" w:eastAsia="宋体" w:hAnsi="宋体" w:cs="宋体" w:hint="eastAsia"/>
          <w:color w:val="000000" w:themeColor="text1"/>
          <w:kern w:val="1"/>
          <w:sz w:val="28"/>
          <w:szCs w:val="28"/>
        </w:rPr>
        <w:t>万元，政府性基金预算财政拨款收入</w:t>
      </w:r>
      <w:r>
        <w:rPr>
          <w:rFonts w:ascii="宋体" w:eastAsia="宋体" w:hAnsi="宋体" w:cs="宋体" w:hint="eastAsia"/>
          <w:color w:val="000000" w:themeColor="text1"/>
          <w:kern w:val="1"/>
          <w:sz w:val="28"/>
          <w:szCs w:val="28"/>
        </w:rPr>
        <w:t xml:space="preserve"> </w:t>
      </w:r>
      <w:r w:rsidR="006D4E51">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万元，国有资本经营预算财政拨款收入</w:t>
      </w:r>
      <w:r>
        <w:rPr>
          <w:rFonts w:ascii="宋体" w:eastAsia="宋体" w:hAnsi="宋体" w:cs="宋体" w:hint="eastAsia"/>
          <w:color w:val="000000" w:themeColor="text1"/>
          <w:kern w:val="1"/>
          <w:sz w:val="28"/>
          <w:szCs w:val="28"/>
        </w:rPr>
        <w:t xml:space="preserve">  </w:t>
      </w:r>
      <w:r w:rsidR="006D4E51">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万元，财政专户管理资金收入</w:t>
      </w:r>
      <w:r>
        <w:rPr>
          <w:rFonts w:ascii="宋体" w:eastAsia="宋体" w:hAnsi="宋体" w:cs="宋体" w:hint="eastAsia"/>
          <w:color w:val="000000" w:themeColor="text1"/>
          <w:kern w:val="1"/>
          <w:sz w:val="28"/>
          <w:szCs w:val="28"/>
        </w:rPr>
        <w:t xml:space="preserve"> </w:t>
      </w:r>
      <w:r w:rsidR="006D4E51">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万元，单位资金收入</w:t>
      </w:r>
      <w:r>
        <w:rPr>
          <w:rFonts w:ascii="宋体" w:eastAsia="宋体" w:hAnsi="宋体" w:cs="宋体" w:hint="eastAsia"/>
          <w:color w:val="000000" w:themeColor="text1"/>
          <w:kern w:val="1"/>
          <w:sz w:val="28"/>
          <w:szCs w:val="28"/>
        </w:rPr>
        <w:t xml:space="preserve"> </w:t>
      </w:r>
      <w:r w:rsidR="006D4E51">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万元，上年结余结转</w:t>
      </w:r>
      <w:r>
        <w:rPr>
          <w:rFonts w:ascii="宋体" w:eastAsia="宋体" w:hAnsi="宋体" w:cs="宋体" w:hint="eastAsia"/>
          <w:color w:val="000000" w:themeColor="text1"/>
          <w:kern w:val="1"/>
          <w:sz w:val="28"/>
          <w:szCs w:val="28"/>
        </w:rPr>
        <w:t xml:space="preserve"> </w:t>
      </w:r>
      <w:r w:rsidR="006D4E51">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万元。收入增长</w:t>
      </w:r>
      <w:r>
        <w:rPr>
          <w:rFonts w:ascii="宋体" w:eastAsia="宋体" w:hAnsi="宋体" w:cs="宋体" w:hint="eastAsia"/>
          <w:color w:val="000000" w:themeColor="text1"/>
          <w:kern w:val="1"/>
          <w:sz w:val="28"/>
          <w:szCs w:val="28"/>
        </w:rPr>
        <w:t>主要原因是</w:t>
      </w:r>
      <w:r w:rsidR="006D4E51">
        <w:rPr>
          <w:rFonts w:ascii="宋体" w:eastAsia="宋体" w:hAnsi="宋体" w:cs="宋体" w:hint="eastAsia"/>
          <w:color w:val="000000" w:themeColor="text1"/>
          <w:kern w:val="1"/>
          <w:sz w:val="28"/>
          <w:szCs w:val="28"/>
        </w:rPr>
        <w:t>：新增</w:t>
      </w:r>
      <w:r w:rsidR="00F95E29">
        <w:rPr>
          <w:rFonts w:ascii="宋体" w:eastAsia="宋体" w:hAnsi="宋体" w:cs="宋体" w:hint="eastAsia"/>
          <w:color w:val="000000" w:themeColor="text1"/>
          <w:kern w:val="1"/>
          <w:sz w:val="28"/>
          <w:szCs w:val="28"/>
        </w:rPr>
        <w:t>职工</w:t>
      </w:r>
      <w:r w:rsidR="006D4E51">
        <w:rPr>
          <w:rFonts w:ascii="宋体" w:eastAsia="宋体" w:hAnsi="宋体" w:cs="宋体" w:hint="eastAsia"/>
          <w:color w:val="000000" w:themeColor="text1"/>
          <w:kern w:val="1"/>
          <w:sz w:val="28"/>
          <w:szCs w:val="28"/>
        </w:rPr>
        <w:t>1人和</w:t>
      </w:r>
      <w:r w:rsidR="006D4E51">
        <w:rPr>
          <w:rFonts w:ascii="宋体" w:eastAsia="宋体" w:hAnsi="宋体" w:hint="eastAsia"/>
          <w:color w:val="333333"/>
          <w:sz w:val="28"/>
          <w:szCs w:val="28"/>
          <w:shd w:val="clear" w:color="auto" w:fill="FFFFFF"/>
        </w:rPr>
        <w:t>职工调薪及社保缴费基数调增影响。</w:t>
      </w:r>
    </w:p>
    <w:p w:rsidR="00162358" w:rsidRDefault="009F0B53">
      <w:pPr>
        <w:shd w:val="clear" w:color="auto" w:fill="FFFFFF"/>
        <w:overflowPunct w:val="0"/>
        <w:spacing w:line="480" w:lineRule="exact"/>
        <w:ind w:firstLineChars="200" w:firstLine="560"/>
        <w:rPr>
          <w:rFonts w:ascii="宋体" w:eastAsia="宋体" w:hAnsi="宋体" w:cs="宋体" w:hint="eastAsia"/>
          <w:color w:val="000000" w:themeColor="text1"/>
          <w:kern w:val="1"/>
          <w:sz w:val="28"/>
          <w:szCs w:val="28"/>
        </w:rPr>
      </w:pPr>
      <w:r>
        <w:rPr>
          <w:rFonts w:ascii="宋体" w:eastAsia="宋体" w:hAnsi="宋体" w:cs="宋体" w:hint="eastAsia"/>
          <w:color w:val="000000" w:themeColor="text1"/>
          <w:kern w:val="1"/>
          <w:sz w:val="28"/>
          <w:szCs w:val="28"/>
        </w:rPr>
        <w:t>2</w:t>
      </w:r>
      <w:r>
        <w:rPr>
          <w:rFonts w:ascii="宋体" w:eastAsia="宋体" w:hAnsi="宋体" w:cs="宋体" w:hint="eastAsia"/>
          <w:color w:val="000000" w:themeColor="text1"/>
          <w:kern w:val="1"/>
          <w:sz w:val="28"/>
          <w:szCs w:val="28"/>
        </w:rPr>
        <w:t>．预算支出情况：</w:t>
      </w: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年预算支出总额</w:t>
      </w:r>
      <w:r w:rsidR="00F95E29">
        <w:rPr>
          <w:rFonts w:ascii="宋体" w:eastAsia="宋体" w:hAnsi="宋体" w:cs="宋体" w:hint="eastAsia"/>
          <w:color w:val="000000" w:themeColor="text1"/>
          <w:kern w:val="1"/>
          <w:sz w:val="28"/>
          <w:szCs w:val="28"/>
        </w:rPr>
        <w:t>94.20</w:t>
      </w:r>
      <w:r>
        <w:rPr>
          <w:rFonts w:ascii="宋体" w:eastAsia="宋体" w:hAnsi="宋体" w:cs="宋体" w:hint="eastAsia"/>
          <w:color w:val="000000" w:themeColor="text1"/>
          <w:kern w:val="1"/>
          <w:sz w:val="28"/>
          <w:szCs w:val="28"/>
        </w:rPr>
        <w:t>万元，比上年预算增加</w:t>
      </w:r>
      <w:r w:rsidR="00F95E29">
        <w:rPr>
          <w:rFonts w:ascii="宋体" w:eastAsia="宋体" w:hAnsi="宋体" w:cs="宋体" w:hint="eastAsia"/>
          <w:color w:val="000000" w:themeColor="text1"/>
          <w:kern w:val="1"/>
          <w:sz w:val="28"/>
          <w:szCs w:val="28"/>
        </w:rPr>
        <w:t>17.34</w:t>
      </w:r>
      <w:r>
        <w:rPr>
          <w:rFonts w:ascii="宋体" w:eastAsia="宋体" w:hAnsi="宋体" w:cs="宋体" w:hint="eastAsia"/>
          <w:color w:val="000000" w:themeColor="text1"/>
          <w:kern w:val="1"/>
          <w:sz w:val="28"/>
          <w:szCs w:val="28"/>
        </w:rPr>
        <w:t>万元，增长</w:t>
      </w:r>
      <w:r w:rsidR="00F95E29">
        <w:rPr>
          <w:rFonts w:ascii="宋体" w:eastAsia="宋体" w:hAnsi="宋体" w:cs="宋体" w:hint="eastAsia"/>
          <w:color w:val="000000" w:themeColor="text1"/>
          <w:kern w:val="1"/>
          <w:sz w:val="28"/>
          <w:szCs w:val="28"/>
        </w:rPr>
        <w:t>22.56 %</w:t>
      </w:r>
      <w:r>
        <w:rPr>
          <w:rFonts w:ascii="宋体" w:eastAsia="宋体" w:hAnsi="宋体" w:cs="宋体" w:hint="eastAsia"/>
          <w:color w:val="000000" w:themeColor="text1"/>
          <w:kern w:val="1"/>
          <w:sz w:val="28"/>
          <w:szCs w:val="28"/>
        </w:rPr>
        <w:t>。其中：人员类项目支出</w:t>
      </w:r>
      <w:r w:rsidR="00F95E29">
        <w:rPr>
          <w:rFonts w:ascii="宋体" w:eastAsia="宋体" w:hAnsi="宋体" w:cs="宋体" w:hint="eastAsia"/>
          <w:color w:val="000000" w:themeColor="text1"/>
          <w:kern w:val="1"/>
          <w:sz w:val="28"/>
          <w:szCs w:val="28"/>
        </w:rPr>
        <w:t>85.66</w:t>
      </w:r>
      <w:r>
        <w:rPr>
          <w:rFonts w:ascii="宋体" w:eastAsia="宋体" w:hAnsi="宋体" w:cs="宋体" w:hint="eastAsia"/>
          <w:color w:val="000000" w:themeColor="text1"/>
          <w:kern w:val="1"/>
          <w:sz w:val="28"/>
          <w:szCs w:val="28"/>
        </w:rPr>
        <w:t>万元，公用经费项目支出</w:t>
      </w:r>
      <w:r w:rsidR="00F95E29">
        <w:rPr>
          <w:rFonts w:ascii="宋体" w:eastAsia="宋体" w:hAnsi="宋体" w:cs="宋体" w:hint="eastAsia"/>
          <w:color w:val="000000" w:themeColor="text1"/>
          <w:kern w:val="1"/>
          <w:sz w:val="28"/>
          <w:szCs w:val="28"/>
        </w:rPr>
        <w:t>8.54</w:t>
      </w:r>
      <w:r>
        <w:rPr>
          <w:rFonts w:ascii="宋体" w:eastAsia="宋体" w:hAnsi="宋体" w:cs="宋体" w:hint="eastAsia"/>
          <w:color w:val="000000" w:themeColor="text1"/>
          <w:kern w:val="1"/>
          <w:sz w:val="28"/>
          <w:szCs w:val="28"/>
        </w:rPr>
        <w:t>万元，其他运转类项目支出</w:t>
      </w:r>
      <w:r w:rsidR="00F95E2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万元，特定目标类项目支出</w:t>
      </w:r>
      <w:r w:rsidR="00F95E2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w:t>
      </w:r>
      <w:r>
        <w:rPr>
          <w:rFonts w:ascii="宋体" w:eastAsia="宋体" w:hAnsi="宋体" w:cs="宋体" w:hint="eastAsia"/>
          <w:color w:val="000000" w:themeColor="text1"/>
          <w:kern w:val="1"/>
          <w:sz w:val="28"/>
          <w:szCs w:val="28"/>
        </w:rPr>
        <w:lastRenderedPageBreak/>
        <w:t>本年支出构成为：一般公共服务支出</w:t>
      </w:r>
      <w:r w:rsidR="00F95E2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万元，占</w:t>
      </w:r>
      <w:r>
        <w:rPr>
          <w:rFonts w:ascii="宋体" w:eastAsia="宋体" w:hAnsi="宋体" w:cs="宋体" w:hint="eastAsia"/>
          <w:color w:val="000000" w:themeColor="text1"/>
          <w:kern w:val="1"/>
          <w:sz w:val="28"/>
          <w:szCs w:val="28"/>
        </w:rPr>
        <w:t>本年支出</w:t>
      </w:r>
      <w:r w:rsidR="00F95E2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％；社会保障和就业支出</w:t>
      </w:r>
      <w:r w:rsidR="00F95E29">
        <w:rPr>
          <w:rFonts w:ascii="宋体" w:eastAsia="宋体" w:hAnsi="宋体" w:cs="宋体" w:hint="eastAsia"/>
          <w:color w:val="000000" w:themeColor="text1"/>
          <w:kern w:val="1"/>
          <w:sz w:val="28"/>
          <w:szCs w:val="28"/>
        </w:rPr>
        <w:t>9.45</w:t>
      </w:r>
      <w:r>
        <w:rPr>
          <w:rFonts w:ascii="宋体" w:eastAsia="宋体" w:hAnsi="宋体" w:cs="宋体" w:hint="eastAsia"/>
          <w:color w:val="000000" w:themeColor="text1"/>
          <w:kern w:val="1"/>
          <w:sz w:val="28"/>
          <w:szCs w:val="28"/>
        </w:rPr>
        <w:t>万元，占本年支出</w:t>
      </w:r>
      <w:r w:rsidR="00F95E29">
        <w:rPr>
          <w:rFonts w:ascii="宋体" w:eastAsia="宋体" w:hAnsi="宋体" w:cs="宋体" w:hint="eastAsia"/>
          <w:color w:val="000000" w:themeColor="text1"/>
          <w:kern w:val="1"/>
          <w:sz w:val="28"/>
          <w:szCs w:val="28"/>
        </w:rPr>
        <w:t>10.03</w:t>
      </w:r>
      <w:r>
        <w:rPr>
          <w:rFonts w:ascii="宋体" w:eastAsia="宋体" w:hAnsi="宋体" w:cs="宋体" w:hint="eastAsia"/>
          <w:color w:val="000000" w:themeColor="text1"/>
          <w:kern w:val="1"/>
          <w:sz w:val="28"/>
          <w:szCs w:val="28"/>
        </w:rPr>
        <w:t>％；医疗卫生支出</w:t>
      </w:r>
      <w:r>
        <w:rPr>
          <w:rFonts w:ascii="宋体" w:eastAsia="宋体" w:hAnsi="宋体" w:cs="宋体" w:hint="eastAsia"/>
          <w:color w:val="000000" w:themeColor="text1"/>
          <w:kern w:val="1"/>
          <w:sz w:val="28"/>
          <w:szCs w:val="28"/>
        </w:rPr>
        <w:t xml:space="preserve"> </w:t>
      </w:r>
      <w:r w:rsidR="00F95E29">
        <w:rPr>
          <w:rFonts w:ascii="宋体" w:eastAsia="宋体" w:hAnsi="宋体" w:cs="宋体" w:hint="eastAsia"/>
          <w:color w:val="000000" w:themeColor="text1"/>
          <w:kern w:val="1"/>
          <w:sz w:val="28"/>
          <w:szCs w:val="28"/>
        </w:rPr>
        <w:t>3.85</w:t>
      </w:r>
      <w:r>
        <w:rPr>
          <w:rFonts w:ascii="宋体" w:eastAsia="宋体" w:hAnsi="宋体" w:cs="宋体" w:hint="eastAsia"/>
          <w:color w:val="000000" w:themeColor="text1"/>
          <w:kern w:val="1"/>
          <w:sz w:val="28"/>
          <w:szCs w:val="28"/>
        </w:rPr>
        <w:t>万元，占本年</w:t>
      </w:r>
      <w:r>
        <w:rPr>
          <w:rFonts w:ascii="宋体" w:eastAsia="宋体" w:hAnsi="宋体" w:cs="宋体" w:hint="eastAsia"/>
          <w:color w:val="000000" w:themeColor="text1"/>
          <w:kern w:val="1"/>
          <w:sz w:val="28"/>
          <w:szCs w:val="28"/>
        </w:rPr>
        <w:t>支</w:t>
      </w:r>
      <w:r>
        <w:rPr>
          <w:rFonts w:ascii="宋体" w:eastAsia="宋体" w:hAnsi="宋体" w:cs="宋体" w:hint="eastAsia"/>
          <w:color w:val="000000" w:themeColor="text1"/>
          <w:kern w:val="1"/>
          <w:sz w:val="28"/>
          <w:szCs w:val="28"/>
        </w:rPr>
        <w:t>出</w:t>
      </w:r>
      <w:r>
        <w:rPr>
          <w:rFonts w:ascii="宋体" w:eastAsia="宋体" w:hAnsi="宋体" w:cs="宋体" w:hint="eastAsia"/>
          <w:color w:val="000000" w:themeColor="text1"/>
          <w:kern w:val="1"/>
          <w:sz w:val="28"/>
          <w:szCs w:val="28"/>
        </w:rPr>
        <w:t xml:space="preserve"> </w:t>
      </w:r>
      <w:r w:rsidR="00F95E29">
        <w:rPr>
          <w:rFonts w:ascii="宋体" w:eastAsia="宋体" w:hAnsi="宋体" w:cs="宋体" w:hint="eastAsia"/>
          <w:color w:val="000000" w:themeColor="text1"/>
          <w:kern w:val="1"/>
          <w:sz w:val="28"/>
          <w:szCs w:val="28"/>
        </w:rPr>
        <w:t>4.09</w:t>
      </w:r>
      <w:r>
        <w:rPr>
          <w:rFonts w:ascii="宋体" w:eastAsia="宋体" w:hAnsi="宋体" w:cs="宋体" w:hint="eastAsia"/>
          <w:color w:val="000000" w:themeColor="text1"/>
          <w:kern w:val="1"/>
          <w:sz w:val="28"/>
          <w:szCs w:val="28"/>
        </w:rPr>
        <w:t>％；</w:t>
      </w:r>
      <w:r w:rsidR="008607E6">
        <w:rPr>
          <w:rFonts w:ascii="宋体" w:eastAsia="宋体" w:hAnsi="宋体" w:hint="eastAsia"/>
          <w:color w:val="333333"/>
          <w:sz w:val="28"/>
          <w:szCs w:val="28"/>
          <w:shd w:val="clear" w:color="auto" w:fill="FFFFFF"/>
        </w:rPr>
        <w:t>自然资源海洋气象等支出73.43万元，占本年支出77.95％；</w:t>
      </w:r>
      <w:r w:rsidR="008607E6" w:rsidRPr="00E570BD">
        <w:rPr>
          <w:rFonts w:ascii="宋体" w:eastAsia="宋体" w:hAnsi="宋体" w:hint="eastAsia"/>
          <w:color w:val="333333"/>
          <w:sz w:val="28"/>
          <w:szCs w:val="28"/>
          <w:shd w:val="clear" w:color="auto" w:fill="FFFFFF"/>
        </w:rPr>
        <w:t>住房保障支出</w:t>
      </w:r>
      <w:r w:rsidR="008607E6">
        <w:rPr>
          <w:rFonts w:ascii="宋体" w:eastAsia="宋体" w:hAnsi="宋体" w:hint="eastAsia"/>
          <w:color w:val="333333"/>
          <w:sz w:val="28"/>
          <w:szCs w:val="28"/>
          <w:shd w:val="clear" w:color="auto" w:fill="FFFFFF"/>
        </w:rPr>
        <w:t>7.48万元，占本年支出7.94％。</w:t>
      </w:r>
      <w:r>
        <w:rPr>
          <w:rFonts w:ascii="宋体" w:eastAsia="宋体" w:hAnsi="宋体" w:cs="宋体" w:hint="eastAsia"/>
          <w:color w:val="000000" w:themeColor="text1"/>
          <w:kern w:val="1"/>
          <w:sz w:val="28"/>
          <w:szCs w:val="28"/>
        </w:rPr>
        <w:t>支出增长</w:t>
      </w:r>
      <w:r>
        <w:rPr>
          <w:rFonts w:ascii="宋体" w:eastAsia="宋体" w:hAnsi="宋体" w:cs="宋体" w:hint="eastAsia"/>
          <w:color w:val="000000" w:themeColor="text1"/>
          <w:kern w:val="1"/>
          <w:sz w:val="28"/>
          <w:szCs w:val="28"/>
        </w:rPr>
        <w:t>主要原因是</w:t>
      </w:r>
      <w:r w:rsidR="008607E6">
        <w:rPr>
          <w:rFonts w:ascii="宋体" w:eastAsia="宋体" w:hAnsi="宋体" w:cs="宋体" w:hint="eastAsia"/>
          <w:color w:val="000000" w:themeColor="text1"/>
          <w:kern w:val="1"/>
          <w:sz w:val="28"/>
          <w:szCs w:val="28"/>
        </w:rPr>
        <w:t>：新增职工1人和</w:t>
      </w:r>
      <w:r w:rsidR="008607E6">
        <w:rPr>
          <w:rFonts w:ascii="宋体" w:eastAsia="宋体" w:hAnsi="宋体" w:hint="eastAsia"/>
          <w:color w:val="333333"/>
          <w:sz w:val="28"/>
          <w:szCs w:val="28"/>
          <w:shd w:val="clear" w:color="auto" w:fill="FFFFFF"/>
        </w:rPr>
        <w:t>职工调薪及社保缴费基数调增影响。</w:t>
      </w:r>
    </w:p>
    <w:p w:rsidR="00162358" w:rsidRDefault="009F0B53">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二、机关运行经费预算安排及增减变化情况</w:t>
      </w:r>
    </w:p>
    <w:p w:rsidR="00162358" w:rsidRDefault="009F0B53" w:rsidP="007D7A39">
      <w:pPr>
        <w:widowControl/>
        <w:shd w:val="clear" w:color="auto" w:fill="FFFFFF"/>
        <w:spacing w:line="480" w:lineRule="exact"/>
        <w:ind w:firstLineChars="200" w:firstLine="560"/>
        <w:rPr>
          <w:rFonts w:ascii="宋体" w:eastAsia="宋体" w:hAnsi="宋体" w:cs="宋体" w:hint="eastAsia"/>
          <w:color w:val="000000" w:themeColor="text1"/>
          <w:kern w:val="1"/>
          <w:sz w:val="28"/>
          <w:szCs w:val="28"/>
        </w:rPr>
      </w:pP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年机关运行经费预算总额</w:t>
      </w:r>
      <w:r w:rsidR="000F31EB">
        <w:rPr>
          <w:rFonts w:ascii="宋体" w:eastAsia="宋体" w:hAnsi="宋体" w:cs="宋体" w:hint="eastAsia"/>
          <w:color w:val="000000" w:themeColor="text1"/>
          <w:kern w:val="1"/>
          <w:sz w:val="28"/>
          <w:szCs w:val="28"/>
        </w:rPr>
        <w:t>8.54</w:t>
      </w:r>
      <w:r>
        <w:rPr>
          <w:rFonts w:ascii="宋体" w:eastAsia="宋体" w:hAnsi="宋体" w:cs="宋体" w:hint="eastAsia"/>
          <w:color w:val="000000" w:themeColor="text1"/>
          <w:kern w:val="1"/>
          <w:sz w:val="28"/>
          <w:szCs w:val="28"/>
        </w:rPr>
        <w:t>万元，比上年预算增加</w:t>
      </w:r>
      <w:r w:rsidR="000F31EB">
        <w:rPr>
          <w:rFonts w:ascii="宋体" w:eastAsia="宋体" w:hAnsi="宋体" w:cs="宋体" w:hint="eastAsia"/>
          <w:color w:val="000000" w:themeColor="text1"/>
          <w:kern w:val="1"/>
          <w:sz w:val="28"/>
          <w:szCs w:val="28"/>
        </w:rPr>
        <w:t xml:space="preserve">1.26 </w:t>
      </w:r>
      <w:r>
        <w:rPr>
          <w:rFonts w:ascii="宋体" w:eastAsia="宋体" w:hAnsi="宋体" w:cs="宋体" w:hint="eastAsia"/>
          <w:color w:val="000000" w:themeColor="text1"/>
          <w:kern w:val="1"/>
          <w:sz w:val="28"/>
          <w:szCs w:val="28"/>
        </w:rPr>
        <w:t>万元，增长</w:t>
      </w:r>
      <w:r w:rsidR="000F31EB">
        <w:rPr>
          <w:rFonts w:ascii="宋体" w:eastAsia="宋体" w:hAnsi="宋体" w:cs="宋体" w:hint="eastAsia"/>
          <w:color w:val="000000" w:themeColor="text1"/>
          <w:kern w:val="1"/>
          <w:sz w:val="28"/>
          <w:szCs w:val="28"/>
        </w:rPr>
        <w:t>17.31</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。其中：办公费</w:t>
      </w:r>
      <w:r>
        <w:rPr>
          <w:rFonts w:ascii="宋体" w:eastAsia="宋体" w:hAnsi="宋体" w:cs="宋体" w:hint="eastAsia"/>
          <w:color w:val="000000" w:themeColor="text1"/>
          <w:kern w:val="1"/>
          <w:sz w:val="28"/>
          <w:szCs w:val="28"/>
        </w:rPr>
        <w:t xml:space="preserve"> </w:t>
      </w:r>
      <w:r w:rsidR="000F31EB">
        <w:rPr>
          <w:rFonts w:ascii="宋体" w:eastAsia="宋体" w:hAnsi="宋体" w:cs="宋体" w:hint="eastAsia"/>
          <w:color w:val="000000" w:themeColor="text1"/>
          <w:kern w:val="1"/>
          <w:sz w:val="28"/>
          <w:szCs w:val="28"/>
        </w:rPr>
        <w:t>3.85</w:t>
      </w:r>
      <w:r>
        <w:rPr>
          <w:rFonts w:ascii="宋体" w:eastAsia="宋体" w:hAnsi="宋体" w:cs="宋体" w:hint="eastAsia"/>
          <w:color w:val="000000" w:themeColor="text1"/>
          <w:kern w:val="1"/>
          <w:sz w:val="28"/>
          <w:szCs w:val="28"/>
        </w:rPr>
        <w:t>万元、印刷费</w:t>
      </w:r>
      <w:r>
        <w:rPr>
          <w:rFonts w:ascii="宋体" w:eastAsia="宋体" w:hAnsi="宋体" w:cs="宋体" w:hint="eastAsia"/>
          <w:color w:val="000000" w:themeColor="text1"/>
          <w:kern w:val="1"/>
          <w:sz w:val="28"/>
          <w:szCs w:val="28"/>
        </w:rPr>
        <w:t xml:space="preserve"> </w:t>
      </w:r>
      <w:r w:rsidR="000F31EB">
        <w:rPr>
          <w:rFonts w:ascii="宋体" w:eastAsia="宋体" w:hAnsi="宋体" w:cs="宋体" w:hint="eastAsia"/>
          <w:color w:val="000000" w:themeColor="text1"/>
          <w:kern w:val="1"/>
          <w:sz w:val="28"/>
          <w:szCs w:val="28"/>
        </w:rPr>
        <w:t>0.35</w:t>
      </w:r>
      <w:r>
        <w:rPr>
          <w:rFonts w:ascii="宋体" w:eastAsia="宋体" w:hAnsi="宋体" w:cs="宋体" w:hint="eastAsia"/>
          <w:color w:val="000000" w:themeColor="text1"/>
          <w:kern w:val="1"/>
          <w:sz w:val="28"/>
          <w:szCs w:val="28"/>
        </w:rPr>
        <w:t>万元、水费</w:t>
      </w:r>
      <w:r>
        <w:rPr>
          <w:rFonts w:ascii="宋体" w:eastAsia="宋体" w:hAnsi="宋体" w:cs="宋体" w:hint="eastAsia"/>
          <w:color w:val="000000" w:themeColor="text1"/>
          <w:kern w:val="1"/>
          <w:sz w:val="28"/>
          <w:szCs w:val="28"/>
        </w:rPr>
        <w:t xml:space="preserve"> </w:t>
      </w:r>
      <w:r w:rsidR="007D7A3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万元、电费</w:t>
      </w:r>
      <w:r w:rsidR="007D7A3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万元、邮电费</w:t>
      </w:r>
      <w:r w:rsidR="007D7A3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万元、报刊费</w:t>
      </w:r>
      <w:r w:rsidR="007D7A39">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万元、差旅费</w:t>
      </w:r>
      <w:r w:rsidR="007D7A39">
        <w:rPr>
          <w:rFonts w:ascii="宋体" w:eastAsia="宋体" w:hAnsi="宋体" w:cs="宋体" w:hint="eastAsia"/>
          <w:color w:val="000000" w:themeColor="text1"/>
          <w:kern w:val="1"/>
          <w:sz w:val="28"/>
          <w:szCs w:val="28"/>
        </w:rPr>
        <w:t>1.40</w:t>
      </w:r>
      <w:r>
        <w:rPr>
          <w:rFonts w:ascii="宋体" w:eastAsia="宋体" w:hAnsi="宋体" w:cs="宋体" w:hint="eastAsia"/>
          <w:color w:val="000000" w:themeColor="text1"/>
          <w:kern w:val="1"/>
          <w:sz w:val="28"/>
          <w:szCs w:val="28"/>
        </w:rPr>
        <w:t>万元</w:t>
      </w:r>
      <w:r w:rsidR="007D7A39">
        <w:rPr>
          <w:rFonts w:ascii="宋体" w:eastAsia="宋体" w:hAnsi="宋体" w:cs="宋体" w:hint="eastAsia"/>
          <w:color w:val="000000" w:themeColor="text1"/>
          <w:kern w:val="1"/>
          <w:sz w:val="28"/>
          <w:szCs w:val="28"/>
        </w:rPr>
        <w:t>、</w:t>
      </w:r>
      <w:r w:rsidR="007D7A39" w:rsidRPr="007D7A39">
        <w:rPr>
          <w:rFonts w:ascii="宋体" w:eastAsia="宋体" w:hAnsi="宋体" w:cs="宋体" w:hint="eastAsia"/>
          <w:color w:val="000000" w:themeColor="text1"/>
          <w:kern w:val="1"/>
          <w:sz w:val="28"/>
          <w:szCs w:val="28"/>
        </w:rPr>
        <w:t>维修（护）费0.</w:t>
      </w:r>
      <w:r w:rsidR="007D7A39">
        <w:rPr>
          <w:rFonts w:ascii="宋体" w:eastAsia="宋体" w:hAnsi="宋体" w:cs="宋体" w:hint="eastAsia"/>
          <w:color w:val="000000" w:themeColor="text1"/>
          <w:kern w:val="1"/>
          <w:sz w:val="28"/>
          <w:szCs w:val="28"/>
        </w:rPr>
        <w:t>21</w:t>
      </w:r>
      <w:r w:rsidR="007D7A39" w:rsidRPr="007D7A39">
        <w:rPr>
          <w:rFonts w:ascii="宋体" w:eastAsia="宋体" w:hAnsi="宋体" w:cs="宋体" w:hint="eastAsia"/>
          <w:color w:val="000000" w:themeColor="text1"/>
          <w:kern w:val="1"/>
          <w:sz w:val="28"/>
          <w:szCs w:val="28"/>
        </w:rPr>
        <w:t>万元、公务接待费0.1</w:t>
      </w:r>
      <w:r w:rsidR="007D7A39">
        <w:rPr>
          <w:rFonts w:ascii="宋体" w:eastAsia="宋体" w:hAnsi="宋体" w:cs="宋体" w:hint="eastAsia"/>
          <w:color w:val="000000" w:themeColor="text1"/>
          <w:kern w:val="1"/>
          <w:sz w:val="28"/>
          <w:szCs w:val="28"/>
        </w:rPr>
        <w:t>4</w:t>
      </w:r>
      <w:r w:rsidR="007D7A39" w:rsidRPr="007D7A39">
        <w:rPr>
          <w:rFonts w:ascii="宋体" w:eastAsia="宋体" w:hAnsi="宋体" w:cs="宋体" w:hint="eastAsia"/>
          <w:color w:val="000000" w:themeColor="text1"/>
          <w:kern w:val="1"/>
          <w:sz w:val="28"/>
          <w:szCs w:val="28"/>
        </w:rPr>
        <w:t>万元、工会经费</w:t>
      </w:r>
      <w:r w:rsidR="007D7A39">
        <w:rPr>
          <w:rFonts w:ascii="宋体" w:eastAsia="宋体" w:hAnsi="宋体" w:cs="宋体" w:hint="eastAsia"/>
          <w:color w:val="000000" w:themeColor="text1"/>
          <w:kern w:val="1"/>
          <w:sz w:val="28"/>
          <w:szCs w:val="28"/>
        </w:rPr>
        <w:t>0.49</w:t>
      </w:r>
      <w:r w:rsidR="007D7A39" w:rsidRPr="007D7A39">
        <w:rPr>
          <w:rFonts w:ascii="宋体" w:eastAsia="宋体" w:hAnsi="宋体" w:cs="宋体" w:hint="eastAsia"/>
          <w:color w:val="000000" w:themeColor="text1"/>
          <w:kern w:val="1"/>
          <w:sz w:val="28"/>
          <w:szCs w:val="28"/>
        </w:rPr>
        <w:t>万元、其他商品和服务支出</w:t>
      </w:r>
      <w:r w:rsidR="007D7A39">
        <w:rPr>
          <w:rFonts w:ascii="宋体" w:eastAsia="宋体" w:hAnsi="宋体" w:cs="宋体" w:hint="eastAsia"/>
          <w:color w:val="000000" w:themeColor="text1"/>
          <w:kern w:val="1"/>
          <w:sz w:val="28"/>
          <w:szCs w:val="28"/>
        </w:rPr>
        <w:t>2.10</w:t>
      </w:r>
      <w:r w:rsidR="007D7A39" w:rsidRPr="007D7A39">
        <w:rPr>
          <w:rFonts w:ascii="宋体" w:eastAsia="宋体" w:hAnsi="宋体" w:cs="宋体" w:hint="eastAsia"/>
          <w:color w:val="000000" w:themeColor="text1"/>
          <w:kern w:val="1"/>
          <w:sz w:val="28"/>
          <w:szCs w:val="28"/>
        </w:rPr>
        <w:t>万元。</w:t>
      </w:r>
      <w:r>
        <w:rPr>
          <w:rFonts w:ascii="宋体" w:eastAsia="宋体" w:hAnsi="宋体" w:cs="宋体" w:hint="eastAsia"/>
          <w:color w:val="000000" w:themeColor="text1"/>
          <w:kern w:val="1"/>
          <w:sz w:val="28"/>
          <w:szCs w:val="28"/>
        </w:rPr>
        <w:t>增长</w:t>
      </w:r>
      <w:r>
        <w:rPr>
          <w:rFonts w:ascii="宋体" w:eastAsia="宋体" w:hAnsi="宋体" w:cs="宋体" w:hint="eastAsia"/>
          <w:color w:val="000000" w:themeColor="text1"/>
          <w:kern w:val="1"/>
          <w:sz w:val="28"/>
          <w:szCs w:val="28"/>
        </w:rPr>
        <w:t>主要原因是</w:t>
      </w:r>
      <w:r w:rsidR="007D7A39">
        <w:rPr>
          <w:rFonts w:ascii="宋体" w:eastAsia="宋体" w:hAnsi="宋体" w:cs="宋体" w:hint="eastAsia"/>
          <w:color w:val="000000" w:themeColor="text1"/>
          <w:kern w:val="1"/>
          <w:sz w:val="28"/>
          <w:szCs w:val="28"/>
        </w:rPr>
        <w:t>：新增职工1人影响</w:t>
      </w:r>
      <w:r>
        <w:rPr>
          <w:rFonts w:ascii="宋体" w:eastAsia="宋体" w:hAnsi="宋体" w:cs="宋体" w:hint="eastAsia"/>
          <w:color w:val="000000" w:themeColor="text1"/>
          <w:kern w:val="1"/>
          <w:sz w:val="28"/>
          <w:szCs w:val="28"/>
        </w:rPr>
        <w:t>。</w:t>
      </w:r>
    </w:p>
    <w:p w:rsidR="00162358" w:rsidRDefault="009F0B53">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三、一般公共预算“三公”经费及增减变化情况</w:t>
      </w:r>
    </w:p>
    <w:p w:rsidR="00162358" w:rsidRDefault="009F0B53">
      <w:pPr>
        <w:widowControl/>
        <w:shd w:val="clear" w:color="auto" w:fill="FFFFFF"/>
        <w:spacing w:line="480" w:lineRule="exact"/>
        <w:ind w:firstLineChars="200" w:firstLine="560"/>
        <w:jc w:val="left"/>
        <w:rPr>
          <w:rFonts w:ascii="宋体" w:eastAsia="宋体" w:hAnsi="宋体" w:cs="宋体" w:hint="eastAsia"/>
          <w:color w:val="000000" w:themeColor="text1"/>
          <w:kern w:val="1"/>
          <w:sz w:val="28"/>
          <w:szCs w:val="28"/>
        </w:rPr>
      </w:pP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年“三公”经费预算</w:t>
      </w:r>
      <w:r w:rsidR="009F7247">
        <w:rPr>
          <w:rFonts w:ascii="宋体" w:eastAsia="宋体" w:hAnsi="宋体" w:cs="宋体" w:hint="eastAsia"/>
          <w:color w:val="000000" w:themeColor="text1"/>
          <w:kern w:val="1"/>
          <w:sz w:val="28"/>
          <w:szCs w:val="28"/>
        </w:rPr>
        <w:t>0.14</w:t>
      </w:r>
      <w:r>
        <w:rPr>
          <w:rFonts w:ascii="宋体" w:eastAsia="宋体" w:hAnsi="宋体" w:cs="宋体" w:hint="eastAsia"/>
          <w:color w:val="000000" w:themeColor="text1"/>
          <w:kern w:val="1"/>
          <w:sz w:val="28"/>
          <w:szCs w:val="28"/>
        </w:rPr>
        <w:t>万元，较上年预算增加</w:t>
      </w:r>
      <w:r w:rsidR="009F7247">
        <w:rPr>
          <w:rFonts w:ascii="宋体" w:eastAsia="宋体" w:hAnsi="宋体" w:cs="宋体" w:hint="eastAsia"/>
          <w:color w:val="000000" w:themeColor="text1"/>
          <w:kern w:val="1"/>
          <w:sz w:val="28"/>
          <w:szCs w:val="28"/>
        </w:rPr>
        <w:t>0.02</w:t>
      </w:r>
      <w:r>
        <w:rPr>
          <w:rFonts w:ascii="宋体" w:eastAsia="宋体" w:hAnsi="宋体" w:cs="宋体" w:hint="eastAsia"/>
          <w:color w:val="000000" w:themeColor="text1"/>
          <w:kern w:val="1"/>
          <w:sz w:val="28"/>
          <w:szCs w:val="28"/>
        </w:rPr>
        <w:t>万元，增长</w:t>
      </w:r>
      <w:r w:rsidR="009F7247">
        <w:rPr>
          <w:rFonts w:ascii="宋体" w:eastAsia="宋体" w:hAnsi="宋体" w:cs="宋体" w:hint="eastAsia"/>
          <w:color w:val="000000" w:themeColor="text1"/>
          <w:kern w:val="1"/>
          <w:sz w:val="28"/>
          <w:szCs w:val="28"/>
        </w:rPr>
        <w:t>16.67</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，其中：公务接待费</w:t>
      </w:r>
      <w:r w:rsidR="009F7247">
        <w:rPr>
          <w:rFonts w:ascii="宋体" w:eastAsia="宋体" w:hAnsi="宋体" w:cs="宋体" w:hint="eastAsia"/>
          <w:color w:val="000000" w:themeColor="text1"/>
          <w:kern w:val="1"/>
          <w:sz w:val="28"/>
          <w:szCs w:val="28"/>
        </w:rPr>
        <w:t>0.14</w:t>
      </w:r>
      <w:r>
        <w:rPr>
          <w:rFonts w:ascii="宋体" w:eastAsia="宋体" w:hAnsi="宋体" w:cs="宋体" w:hint="eastAsia"/>
          <w:color w:val="000000" w:themeColor="text1"/>
          <w:kern w:val="1"/>
          <w:sz w:val="28"/>
          <w:szCs w:val="28"/>
        </w:rPr>
        <w:t>万元，较上年</w:t>
      </w:r>
      <w:r w:rsidR="009F7247">
        <w:rPr>
          <w:rFonts w:ascii="宋体" w:eastAsia="宋体" w:hAnsi="宋体" w:cs="宋体" w:hint="eastAsia"/>
          <w:color w:val="000000" w:themeColor="text1"/>
          <w:kern w:val="1"/>
          <w:sz w:val="28"/>
          <w:szCs w:val="28"/>
        </w:rPr>
        <w:t>增加0.02</w:t>
      </w:r>
      <w:r>
        <w:rPr>
          <w:rFonts w:ascii="宋体" w:eastAsia="宋体" w:hAnsi="宋体" w:cs="宋体" w:hint="eastAsia"/>
          <w:color w:val="000000" w:themeColor="text1"/>
          <w:kern w:val="1"/>
          <w:sz w:val="28"/>
          <w:szCs w:val="28"/>
        </w:rPr>
        <w:t>万元，</w:t>
      </w:r>
      <w:r w:rsidR="009F7247">
        <w:rPr>
          <w:rFonts w:ascii="宋体" w:eastAsia="宋体" w:hAnsi="宋体" w:cs="宋体" w:hint="eastAsia"/>
          <w:color w:val="000000" w:themeColor="text1"/>
          <w:kern w:val="1"/>
          <w:sz w:val="28"/>
          <w:szCs w:val="28"/>
        </w:rPr>
        <w:t>增长16.67</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，原因为</w:t>
      </w:r>
      <w:r w:rsidR="009F7247">
        <w:rPr>
          <w:rFonts w:ascii="宋体" w:eastAsia="宋体" w:hAnsi="宋体" w:cs="宋体" w:hint="eastAsia"/>
          <w:color w:val="000000" w:themeColor="text1"/>
          <w:kern w:val="1"/>
          <w:sz w:val="28"/>
          <w:szCs w:val="28"/>
        </w:rPr>
        <w:t>：新增职工1人影响</w:t>
      </w:r>
      <w:r>
        <w:rPr>
          <w:rFonts w:ascii="宋体" w:eastAsia="宋体" w:hAnsi="宋体" w:cs="宋体" w:hint="eastAsia"/>
          <w:color w:val="000000" w:themeColor="text1"/>
          <w:kern w:val="1"/>
          <w:sz w:val="28"/>
          <w:szCs w:val="28"/>
        </w:rPr>
        <w:t>；因公出国（境）经费</w:t>
      </w:r>
      <w:r>
        <w:rPr>
          <w:rFonts w:ascii="宋体" w:eastAsia="宋体" w:hAnsi="宋体" w:cs="宋体" w:hint="eastAsia"/>
          <w:color w:val="000000" w:themeColor="text1"/>
          <w:kern w:val="1"/>
          <w:sz w:val="28"/>
          <w:szCs w:val="28"/>
        </w:rPr>
        <w:t xml:space="preserve"> </w:t>
      </w:r>
      <w:r w:rsidR="009F7247">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万元，较上年减少</w:t>
      </w:r>
      <w:r>
        <w:rPr>
          <w:rFonts w:ascii="宋体" w:eastAsia="宋体" w:hAnsi="宋体" w:cs="宋体" w:hint="eastAsia"/>
          <w:color w:val="000000" w:themeColor="text1"/>
          <w:kern w:val="1"/>
          <w:sz w:val="28"/>
          <w:szCs w:val="28"/>
        </w:rPr>
        <w:t xml:space="preserve"> </w:t>
      </w:r>
      <w:r w:rsidR="009F7247">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万元，下降</w:t>
      </w:r>
      <w:r w:rsidR="009F7247">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；公车运行维护费</w:t>
      </w:r>
      <w:r w:rsidR="009F7247">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万元，较上年减少</w:t>
      </w:r>
      <w:r>
        <w:rPr>
          <w:rFonts w:ascii="宋体" w:eastAsia="宋体" w:hAnsi="宋体" w:cs="宋体" w:hint="eastAsia"/>
          <w:color w:val="000000" w:themeColor="text1"/>
          <w:kern w:val="1"/>
          <w:sz w:val="28"/>
          <w:szCs w:val="28"/>
        </w:rPr>
        <w:t xml:space="preserve"> </w:t>
      </w:r>
      <w:r w:rsidR="009F7247">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万元，下降</w:t>
      </w:r>
      <w:r w:rsidR="009F7247">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w:t>
      </w:r>
    </w:p>
    <w:p w:rsidR="00162358" w:rsidRDefault="009F0B53">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四、政府采购预算安排情况</w:t>
      </w:r>
    </w:p>
    <w:p w:rsidR="00162358" w:rsidRDefault="009F0B53">
      <w:pPr>
        <w:widowControl/>
        <w:shd w:val="clear" w:color="auto" w:fill="FFFFFF"/>
        <w:spacing w:line="480" w:lineRule="exact"/>
        <w:ind w:firstLineChars="200" w:firstLine="560"/>
        <w:jc w:val="left"/>
        <w:rPr>
          <w:rFonts w:ascii="宋体" w:eastAsia="宋体" w:hAnsi="宋体" w:cs="宋体" w:hint="eastAsia"/>
          <w:color w:val="000000" w:themeColor="text1"/>
          <w:kern w:val="1"/>
          <w:sz w:val="28"/>
          <w:szCs w:val="28"/>
        </w:rPr>
      </w:pP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年政府采购预算</w:t>
      </w:r>
      <w:r w:rsidR="003769B6">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万元，较上年增加</w:t>
      </w:r>
      <w:r w:rsidR="003769B6">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万元，增长</w:t>
      </w:r>
      <w:r w:rsidR="003769B6">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。具体包括</w:t>
      </w:r>
      <w:r w:rsidR="003769B6" w:rsidRPr="0046153E">
        <w:rPr>
          <w:rFonts w:ascii="宋体" w:eastAsia="宋体" w:hAnsi="宋体"/>
          <w:color w:val="333333"/>
          <w:sz w:val="28"/>
          <w:szCs w:val="28"/>
          <w:shd w:val="clear" w:color="auto" w:fill="FFFFFF"/>
        </w:rPr>
        <w:t>：货物类</w:t>
      </w:r>
      <w:r w:rsidR="003769B6" w:rsidRPr="0046153E">
        <w:rPr>
          <w:rFonts w:ascii="宋体" w:eastAsia="宋体" w:hAnsi="宋体" w:hint="eastAsia"/>
          <w:color w:val="333333"/>
          <w:sz w:val="28"/>
          <w:szCs w:val="28"/>
          <w:shd w:val="clear" w:color="auto" w:fill="FFFFFF"/>
        </w:rPr>
        <w:t>0</w:t>
      </w:r>
      <w:r w:rsidR="003769B6" w:rsidRPr="0046153E">
        <w:rPr>
          <w:rFonts w:ascii="宋体" w:eastAsia="宋体" w:hAnsi="宋体"/>
          <w:color w:val="333333"/>
          <w:sz w:val="28"/>
          <w:szCs w:val="28"/>
          <w:shd w:val="clear" w:color="auto" w:fill="FFFFFF"/>
        </w:rPr>
        <w:t xml:space="preserve"> 万元，工程类 0 万元，服务类 </w:t>
      </w:r>
      <w:r w:rsidR="003769B6" w:rsidRPr="0046153E">
        <w:rPr>
          <w:rFonts w:ascii="宋体" w:eastAsia="宋体" w:hAnsi="宋体" w:hint="eastAsia"/>
          <w:color w:val="333333"/>
          <w:sz w:val="28"/>
          <w:szCs w:val="28"/>
          <w:shd w:val="clear" w:color="auto" w:fill="FFFFFF"/>
        </w:rPr>
        <w:t>0</w:t>
      </w:r>
      <w:r w:rsidR="003769B6" w:rsidRPr="0046153E">
        <w:rPr>
          <w:rFonts w:ascii="宋体" w:eastAsia="宋体" w:hAnsi="宋体"/>
          <w:color w:val="333333"/>
          <w:sz w:val="28"/>
          <w:szCs w:val="28"/>
          <w:shd w:val="clear" w:color="auto" w:fill="FFFFFF"/>
        </w:rPr>
        <w:t xml:space="preserve"> 万元。</w:t>
      </w:r>
    </w:p>
    <w:p w:rsidR="00162358" w:rsidRDefault="009F0B53">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五、国有资产占用情况</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截至上年底，本部门占有使用国有资产</w:t>
      </w:r>
      <w:r w:rsidR="003769B6">
        <w:rPr>
          <w:rFonts w:ascii="宋体" w:eastAsia="宋体" w:hAnsi="宋体" w:hint="eastAsia"/>
          <w:color w:val="333333"/>
          <w:sz w:val="28"/>
          <w:szCs w:val="28"/>
          <w:shd w:val="clear" w:color="auto" w:fill="FFFFFF"/>
        </w:rPr>
        <w:t>18.57</w:t>
      </w:r>
      <w:r>
        <w:rPr>
          <w:rFonts w:ascii="宋体" w:eastAsia="宋体" w:hAnsi="宋体" w:cs="宋体" w:hint="eastAsia"/>
          <w:color w:val="000000" w:themeColor="text1"/>
          <w:kern w:val="1"/>
          <w:sz w:val="28"/>
          <w:szCs w:val="28"/>
        </w:rPr>
        <w:t>万元，主要资产为：土地</w:t>
      </w:r>
      <w:r w:rsidR="003769B6">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平方米，房屋</w:t>
      </w:r>
      <w:r w:rsidR="003769B6">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平方米，一般公务用车</w:t>
      </w:r>
      <w:r w:rsidR="003769B6">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辆，单位价值</w:t>
      </w:r>
      <w:r>
        <w:rPr>
          <w:rFonts w:ascii="宋体" w:eastAsia="宋体" w:hAnsi="宋体" w:cs="宋体" w:hint="eastAsia"/>
          <w:color w:val="000000" w:themeColor="text1"/>
          <w:kern w:val="1"/>
          <w:sz w:val="28"/>
          <w:szCs w:val="28"/>
        </w:rPr>
        <w:t>10</w:t>
      </w:r>
      <w:r>
        <w:rPr>
          <w:rFonts w:ascii="宋体" w:eastAsia="宋体" w:hAnsi="宋体" w:cs="宋体" w:hint="eastAsia"/>
          <w:color w:val="000000" w:themeColor="text1"/>
          <w:kern w:val="1"/>
          <w:sz w:val="28"/>
          <w:szCs w:val="28"/>
        </w:rPr>
        <w:t>万</w:t>
      </w:r>
      <w:r>
        <w:rPr>
          <w:rFonts w:ascii="宋体" w:eastAsia="宋体" w:hAnsi="宋体" w:cs="宋体" w:hint="eastAsia"/>
          <w:color w:val="000000" w:themeColor="text1"/>
          <w:kern w:val="1"/>
          <w:sz w:val="28"/>
          <w:szCs w:val="28"/>
        </w:rPr>
        <w:t>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含</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以上通用设备</w:t>
      </w:r>
      <w:r>
        <w:rPr>
          <w:rFonts w:ascii="宋体" w:eastAsia="宋体" w:hAnsi="宋体" w:cs="宋体" w:hint="eastAsia"/>
          <w:color w:val="000000" w:themeColor="text1"/>
          <w:kern w:val="1"/>
          <w:sz w:val="28"/>
          <w:szCs w:val="28"/>
        </w:rPr>
        <w:t xml:space="preserve"> </w:t>
      </w:r>
      <w:r w:rsidR="003769B6">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台</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套</w:t>
      </w:r>
      <w:r>
        <w:rPr>
          <w:rFonts w:ascii="宋体" w:eastAsia="宋体" w:hAnsi="宋体" w:cs="宋体" w:hint="eastAsia"/>
          <w:color w:val="000000" w:themeColor="text1"/>
          <w:kern w:val="1"/>
          <w:sz w:val="28"/>
          <w:szCs w:val="28"/>
        </w:rPr>
        <w:t>)</w:t>
      </w:r>
      <w:r w:rsidR="003769B6" w:rsidRPr="003769B6">
        <w:rPr>
          <w:rFonts w:ascii="宋体" w:eastAsia="宋体" w:hAnsi="宋体" w:hint="eastAsia"/>
          <w:color w:val="333333"/>
          <w:sz w:val="28"/>
          <w:szCs w:val="28"/>
          <w:shd w:val="clear" w:color="auto" w:fill="FFFFFF"/>
        </w:rPr>
        <w:t xml:space="preserve"> </w:t>
      </w:r>
      <w:r w:rsidR="003769B6">
        <w:rPr>
          <w:rFonts w:ascii="宋体" w:eastAsia="宋体" w:hAnsi="宋体" w:hint="eastAsia"/>
          <w:color w:val="333333"/>
          <w:sz w:val="28"/>
          <w:szCs w:val="28"/>
          <w:shd w:val="clear" w:color="auto" w:fill="FFFFFF"/>
        </w:rPr>
        <w:t>，</w:t>
      </w:r>
      <w:r w:rsidR="003769B6" w:rsidRPr="00C9799F">
        <w:rPr>
          <w:rFonts w:ascii="宋体" w:eastAsia="宋体" w:hAnsi="宋体" w:hint="eastAsia"/>
          <w:color w:val="333333"/>
          <w:sz w:val="28"/>
          <w:szCs w:val="28"/>
          <w:shd w:val="clear" w:color="auto" w:fill="FFFFFF"/>
        </w:rPr>
        <w:t>部门办公设备及家具用具18.57万元。</w:t>
      </w:r>
    </w:p>
    <w:p w:rsidR="00162358" w:rsidRDefault="009F0B53">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六、重点项目预算的绩效目标</w:t>
      </w:r>
    </w:p>
    <w:p w:rsidR="009F6241" w:rsidRDefault="009F6241" w:rsidP="009F6241">
      <w:pPr>
        <w:widowControl/>
        <w:shd w:val="clear" w:color="auto" w:fill="FFFFFF"/>
        <w:spacing w:line="480" w:lineRule="exact"/>
        <w:ind w:firstLineChars="200" w:firstLine="560"/>
        <w:rPr>
          <w:rFonts w:ascii="宋体" w:eastAsia="宋体" w:hAnsi="宋体" w:hint="eastAsia"/>
          <w:color w:val="333333"/>
          <w:sz w:val="28"/>
          <w:szCs w:val="28"/>
          <w:shd w:val="clear" w:color="auto" w:fill="FFFFFF"/>
        </w:rPr>
      </w:pPr>
      <w:r w:rsidRPr="003B0614">
        <w:rPr>
          <w:rFonts w:ascii="宋体" w:eastAsia="宋体" w:hAnsi="宋体" w:hint="eastAsia"/>
          <w:color w:val="333333"/>
          <w:sz w:val="28"/>
          <w:szCs w:val="28"/>
          <w:shd w:val="clear" w:color="auto" w:fill="FFFFFF"/>
        </w:rPr>
        <w:t>202</w:t>
      </w:r>
      <w:r>
        <w:rPr>
          <w:rFonts w:ascii="宋体" w:eastAsia="宋体" w:hAnsi="宋体" w:hint="eastAsia"/>
          <w:color w:val="333333"/>
          <w:sz w:val="28"/>
          <w:szCs w:val="28"/>
          <w:shd w:val="clear" w:color="auto" w:fill="FFFFFF"/>
        </w:rPr>
        <w:t>6</w:t>
      </w:r>
      <w:r w:rsidRPr="003B0614">
        <w:rPr>
          <w:rFonts w:ascii="宋体" w:eastAsia="宋体" w:hAnsi="宋体" w:hint="eastAsia"/>
          <w:color w:val="333333"/>
          <w:sz w:val="28"/>
          <w:szCs w:val="28"/>
          <w:shd w:val="clear" w:color="auto" w:fill="FFFFFF"/>
        </w:rPr>
        <w:t xml:space="preserve"> 年，部门预算支出全部纳入绩效管理。设置了部门整体支出绩效目标</w:t>
      </w:r>
      <w:r>
        <w:rPr>
          <w:rFonts w:ascii="宋体" w:eastAsia="宋体" w:hAnsi="宋体" w:hint="eastAsia"/>
          <w:color w:val="333333"/>
          <w:sz w:val="28"/>
          <w:szCs w:val="28"/>
          <w:shd w:val="clear" w:color="auto" w:fill="FFFFFF"/>
        </w:rPr>
        <w:t>6个</w:t>
      </w:r>
      <w:r w:rsidRPr="003B0614">
        <w:rPr>
          <w:rFonts w:ascii="宋体" w:eastAsia="宋体" w:hAnsi="宋体" w:hint="eastAsia"/>
          <w:color w:val="333333"/>
          <w:sz w:val="28"/>
          <w:szCs w:val="28"/>
          <w:shd w:val="clear" w:color="auto" w:fill="FFFFFF"/>
        </w:rPr>
        <w:t>，</w:t>
      </w:r>
      <w:r>
        <w:rPr>
          <w:rFonts w:ascii="宋体" w:eastAsia="宋体" w:hAnsi="宋体" w:hint="eastAsia"/>
          <w:color w:val="333333"/>
          <w:sz w:val="28"/>
          <w:szCs w:val="28"/>
          <w:shd w:val="clear" w:color="auto" w:fill="FFFFFF"/>
        </w:rPr>
        <w:t>包括：</w:t>
      </w:r>
      <w:r w:rsidRPr="003B0614">
        <w:rPr>
          <w:rFonts w:ascii="宋体" w:eastAsia="宋体" w:hAnsi="宋体"/>
          <w:color w:val="333333"/>
          <w:sz w:val="28"/>
          <w:szCs w:val="28"/>
          <w:shd w:val="clear" w:color="auto" w:fill="FFFFFF"/>
        </w:rPr>
        <w:t>数量指标</w:t>
      </w:r>
      <w:r w:rsidRPr="003B0614">
        <w:rPr>
          <w:rFonts w:ascii="宋体" w:eastAsia="宋体" w:hAnsi="宋体" w:hint="eastAsia"/>
          <w:color w:val="333333"/>
          <w:sz w:val="28"/>
          <w:szCs w:val="28"/>
          <w:shd w:val="clear" w:color="auto" w:fill="FFFFFF"/>
        </w:rPr>
        <w:t>、</w:t>
      </w:r>
      <w:r w:rsidRPr="003B0614">
        <w:rPr>
          <w:rFonts w:ascii="宋体" w:eastAsia="宋体" w:hAnsi="宋体"/>
          <w:color w:val="333333"/>
          <w:sz w:val="28"/>
          <w:szCs w:val="28"/>
          <w:shd w:val="clear" w:color="auto" w:fill="FFFFFF"/>
        </w:rPr>
        <w:t>时效指标</w:t>
      </w:r>
      <w:r w:rsidRPr="003B0614">
        <w:rPr>
          <w:rFonts w:ascii="宋体" w:eastAsia="宋体" w:hAnsi="宋体" w:hint="eastAsia"/>
          <w:color w:val="333333"/>
          <w:sz w:val="28"/>
          <w:szCs w:val="28"/>
          <w:shd w:val="clear" w:color="auto" w:fill="FFFFFF"/>
        </w:rPr>
        <w:t>、</w:t>
      </w:r>
      <w:r w:rsidRPr="003B0614">
        <w:rPr>
          <w:rFonts w:ascii="宋体" w:eastAsia="宋体" w:hAnsi="宋体"/>
          <w:color w:val="333333"/>
          <w:sz w:val="28"/>
          <w:szCs w:val="28"/>
          <w:shd w:val="clear" w:color="auto" w:fill="FFFFFF"/>
        </w:rPr>
        <w:t>质量指标</w:t>
      </w:r>
      <w:r w:rsidRPr="003B0614">
        <w:rPr>
          <w:rFonts w:ascii="宋体" w:eastAsia="宋体" w:hAnsi="宋体" w:hint="eastAsia"/>
          <w:color w:val="333333"/>
          <w:sz w:val="28"/>
          <w:szCs w:val="28"/>
          <w:shd w:val="clear" w:color="auto" w:fill="FFFFFF"/>
        </w:rPr>
        <w:t>、</w:t>
      </w:r>
      <w:r w:rsidRPr="003B0614">
        <w:rPr>
          <w:rFonts w:ascii="宋体" w:eastAsia="宋体" w:hAnsi="宋体"/>
          <w:color w:val="333333"/>
          <w:sz w:val="28"/>
          <w:szCs w:val="28"/>
          <w:shd w:val="clear" w:color="auto" w:fill="FFFFFF"/>
        </w:rPr>
        <w:t>成本指标</w:t>
      </w:r>
      <w:r w:rsidRPr="003B0614">
        <w:rPr>
          <w:rFonts w:ascii="宋体" w:eastAsia="宋体" w:hAnsi="宋体" w:hint="eastAsia"/>
          <w:color w:val="333333"/>
          <w:sz w:val="28"/>
          <w:szCs w:val="28"/>
          <w:shd w:val="clear" w:color="auto" w:fill="FFFFFF"/>
        </w:rPr>
        <w:t>、</w:t>
      </w:r>
      <w:r w:rsidRPr="003B0614">
        <w:rPr>
          <w:rFonts w:ascii="宋体" w:eastAsia="宋体" w:hAnsi="宋体"/>
          <w:color w:val="333333"/>
          <w:sz w:val="28"/>
          <w:szCs w:val="28"/>
          <w:shd w:val="clear" w:color="auto" w:fill="FFFFFF"/>
        </w:rPr>
        <w:t>效益指标</w:t>
      </w:r>
      <w:r w:rsidRPr="003B0614">
        <w:rPr>
          <w:rFonts w:ascii="宋体" w:eastAsia="宋体" w:hAnsi="宋体" w:hint="eastAsia"/>
          <w:color w:val="333333"/>
          <w:sz w:val="28"/>
          <w:szCs w:val="28"/>
          <w:shd w:val="clear" w:color="auto" w:fill="FFFFFF"/>
        </w:rPr>
        <w:t>、</w:t>
      </w:r>
      <w:r w:rsidRPr="003B0614">
        <w:rPr>
          <w:rFonts w:ascii="宋体" w:eastAsia="宋体" w:hAnsi="宋体"/>
          <w:color w:val="333333"/>
          <w:sz w:val="28"/>
          <w:szCs w:val="28"/>
          <w:shd w:val="clear" w:color="auto" w:fill="FFFFFF"/>
        </w:rPr>
        <w:t>满意度指标</w:t>
      </w:r>
      <w:r w:rsidRPr="003B0614">
        <w:rPr>
          <w:rFonts w:ascii="宋体" w:eastAsia="宋体" w:hAnsi="宋体" w:hint="eastAsia"/>
          <w:color w:val="333333"/>
          <w:sz w:val="28"/>
          <w:szCs w:val="28"/>
          <w:shd w:val="clear" w:color="auto" w:fill="FFFFFF"/>
        </w:rPr>
        <w:t>。涉及一般公共预算本年财政拨款</w:t>
      </w:r>
      <w:r>
        <w:rPr>
          <w:rFonts w:ascii="宋体" w:eastAsia="宋体" w:hAnsi="宋体" w:cs="宋体" w:hint="eastAsia"/>
          <w:color w:val="000000" w:themeColor="text1"/>
          <w:kern w:val="1"/>
          <w:sz w:val="28"/>
          <w:szCs w:val="28"/>
        </w:rPr>
        <w:t>94.20</w:t>
      </w:r>
      <w:r w:rsidRPr="003B0614">
        <w:rPr>
          <w:rFonts w:ascii="宋体" w:eastAsia="宋体" w:hAnsi="宋体" w:hint="eastAsia"/>
          <w:color w:val="333333"/>
          <w:sz w:val="28"/>
          <w:szCs w:val="28"/>
          <w:shd w:val="clear" w:color="auto" w:fill="FFFFFF"/>
        </w:rPr>
        <w:t>万元。</w:t>
      </w:r>
    </w:p>
    <w:p w:rsidR="002E4B2E" w:rsidRDefault="002E4B2E" w:rsidP="002E4B2E">
      <w:pPr>
        <w:widowControl/>
        <w:shd w:val="clear" w:color="auto" w:fill="FFFFFF"/>
        <w:spacing w:line="240" w:lineRule="atLeast"/>
        <w:ind w:firstLineChars="200" w:firstLine="560"/>
        <w:rPr>
          <w:rFonts w:ascii="宋体" w:eastAsia="宋体" w:hAnsi="宋体" w:hint="eastAsia"/>
          <w:color w:val="333333"/>
          <w:sz w:val="28"/>
          <w:szCs w:val="28"/>
          <w:shd w:val="clear" w:color="auto" w:fill="FFFFFF"/>
        </w:rPr>
      </w:pPr>
      <w:r>
        <w:rPr>
          <w:rFonts w:ascii="宋体" w:eastAsia="宋体" w:hAnsi="宋体" w:hint="eastAsia"/>
          <w:noProof/>
          <w:color w:val="333333"/>
          <w:sz w:val="28"/>
          <w:szCs w:val="28"/>
          <w:shd w:val="clear" w:color="auto" w:fill="FFFFFF"/>
        </w:rPr>
        <w:drawing>
          <wp:inline distT="0" distB="0" distL="0" distR="0">
            <wp:extent cx="5076825" cy="6829425"/>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076825" cy="6829425"/>
                    </a:xfrm>
                    <a:prstGeom prst="rect">
                      <a:avLst/>
                    </a:prstGeom>
                    <a:noFill/>
                    <a:ln w="9525">
                      <a:noFill/>
                      <a:miter lim="800000"/>
                      <a:headEnd/>
                      <a:tailEnd/>
                    </a:ln>
                  </pic:spPr>
                </pic:pic>
              </a:graphicData>
            </a:graphic>
          </wp:inline>
        </w:drawing>
      </w:r>
    </w:p>
    <w:p w:rsidR="002E4B2E" w:rsidRDefault="002E4B2E" w:rsidP="002E4B2E">
      <w:pPr>
        <w:widowControl/>
        <w:shd w:val="clear" w:color="auto" w:fill="FFFFFF"/>
        <w:spacing w:line="240" w:lineRule="atLeast"/>
        <w:ind w:firstLineChars="200" w:firstLine="560"/>
        <w:rPr>
          <w:rFonts w:ascii="宋体" w:eastAsia="宋体" w:hAnsi="宋体" w:hint="eastAsia"/>
          <w:color w:val="333333"/>
          <w:sz w:val="28"/>
          <w:szCs w:val="28"/>
          <w:shd w:val="clear" w:color="auto" w:fill="FFFFFF"/>
        </w:rPr>
      </w:pPr>
      <w:r>
        <w:rPr>
          <w:rFonts w:ascii="宋体" w:eastAsia="宋体" w:hAnsi="宋体" w:hint="eastAsia"/>
          <w:noProof/>
          <w:color w:val="333333"/>
          <w:sz w:val="28"/>
          <w:szCs w:val="28"/>
          <w:shd w:val="clear" w:color="auto" w:fill="FFFFFF"/>
        </w:rPr>
        <w:drawing>
          <wp:inline distT="0" distB="0" distL="0" distR="0">
            <wp:extent cx="4895850" cy="613410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4895850" cy="6134100"/>
                    </a:xfrm>
                    <a:prstGeom prst="rect">
                      <a:avLst/>
                    </a:prstGeom>
                    <a:noFill/>
                    <a:ln w="9525">
                      <a:noFill/>
                      <a:miter lim="800000"/>
                      <a:headEnd/>
                      <a:tailEnd/>
                    </a:ln>
                  </pic:spPr>
                </pic:pic>
              </a:graphicData>
            </a:graphic>
          </wp:inline>
        </w:drawing>
      </w:r>
    </w:p>
    <w:p w:rsidR="001A65C8" w:rsidRPr="00663BB1" w:rsidRDefault="001A65C8" w:rsidP="00663BB1">
      <w:pPr>
        <w:widowControl/>
        <w:shd w:val="clear" w:color="auto" w:fill="FFFFFF"/>
        <w:spacing w:line="480" w:lineRule="exact"/>
        <w:ind w:firstLineChars="200" w:firstLine="560"/>
        <w:jc w:val="left"/>
        <w:rPr>
          <w:rFonts w:ascii="黑体" w:eastAsia="黑体" w:hAnsi="黑体" w:cs="黑体" w:hint="eastAsia"/>
          <w:color w:val="333333"/>
          <w:sz w:val="28"/>
          <w:szCs w:val="28"/>
          <w:shd w:val="clear" w:color="auto" w:fill="FFFFFF"/>
        </w:rPr>
      </w:pPr>
      <w:r w:rsidRPr="00663BB1">
        <w:rPr>
          <w:rFonts w:ascii="黑体" w:eastAsia="黑体" w:hAnsi="黑体" w:cs="黑体" w:hint="eastAsia"/>
          <w:color w:val="333333"/>
          <w:sz w:val="28"/>
          <w:szCs w:val="28"/>
          <w:shd w:val="clear" w:color="auto" w:fill="FFFFFF"/>
        </w:rPr>
        <w:t>七、其他需要说明的情况</w:t>
      </w:r>
    </w:p>
    <w:p w:rsidR="001A65C8" w:rsidRDefault="001A65C8" w:rsidP="001A65C8">
      <w:pPr>
        <w:widowControl/>
        <w:shd w:val="clear" w:color="auto" w:fill="FFFFFF"/>
        <w:spacing w:line="480" w:lineRule="exact"/>
        <w:rPr>
          <w:rFonts w:ascii="宋体" w:eastAsia="宋体" w:hAnsi="宋体" w:cs="宋体" w:hint="eastAsia"/>
          <w:kern w:val="1"/>
          <w:sz w:val="30"/>
          <w:szCs w:val="30"/>
        </w:rPr>
      </w:pPr>
      <w:r w:rsidRPr="004F3E98">
        <w:rPr>
          <w:rFonts w:ascii="宋体" w:eastAsia="宋体" w:hAnsi="宋体" w:cs="宋体"/>
          <w:kern w:val="1"/>
          <w:sz w:val="30"/>
          <w:szCs w:val="30"/>
        </w:rPr>
        <w:t xml:space="preserve">(一) 对空表的说明： </w:t>
      </w:r>
    </w:p>
    <w:p w:rsidR="001A65C8" w:rsidRDefault="001A65C8" w:rsidP="001A65C8">
      <w:pPr>
        <w:widowControl/>
        <w:shd w:val="clear" w:color="auto" w:fill="FFFFFF"/>
        <w:spacing w:line="480" w:lineRule="exact"/>
        <w:ind w:firstLineChars="150" w:firstLine="450"/>
        <w:rPr>
          <w:rFonts w:ascii="宋体" w:eastAsia="宋体" w:hAnsi="宋体" w:cs="宋体" w:hint="eastAsia"/>
          <w:kern w:val="1"/>
          <w:sz w:val="30"/>
          <w:szCs w:val="30"/>
        </w:rPr>
      </w:pPr>
      <w:r>
        <w:rPr>
          <w:rFonts w:ascii="宋体" w:eastAsia="宋体" w:hAnsi="宋体" w:cs="宋体" w:hint="eastAsia"/>
          <w:kern w:val="1"/>
          <w:sz w:val="30"/>
          <w:szCs w:val="30"/>
        </w:rPr>
        <w:t>1、202</w:t>
      </w:r>
      <w:r w:rsidR="00FC30F2">
        <w:rPr>
          <w:rFonts w:ascii="宋体" w:eastAsia="宋体" w:hAnsi="宋体" w:cs="宋体" w:hint="eastAsia"/>
          <w:kern w:val="1"/>
          <w:sz w:val="30"/>
          <w:szCs w:val="30"/>
        </w:rPr>
        <w:t>6</w:t>
      </w:r>
      <w:r>
        <w:rPr>
          <w:rFonts w:ascii="宋体" w:eastAsia="宋体" w:hAnsi="宋体" w:cs="宋体" w:hint="eastAsia"/>
          <w:kern w:val="1"/>
          <w:sz w:val="30"/>
          <w:szCs w:val="30"/>
        </w:rPr>
        <w:t>年《</w:t>
      </w:r>
      <w:r>
        <w:rPr>
          <w:rFonts w:ascii="宋体" w:eastAsia="宋体" w:hAnsi="宋体" w:cs="宋体" w:hint="eastAsia"/>
          <w:kern w:val="1"/>
          <w:sz w:val="28"/>
          <w:szCs w:val="28"/>
        </w:rPr>
        <w:t>政府性基金预算支出表</w:t>
      </w:r>
      <w:r>
        <w:rPr>
          <w:rFonts w:ascii="宋体" w:eastAsia="宋体" w:hAnsi="宋体" w:cs="宋体" w:hint="eastAsia"/>
          <w:kern w:val="1"/>
          <w:sz w:val="30"/>
          <w:szCs w:val="30"/>
        </w:rPr>
        <w:t>》为空表，本年</w:t>
      </w:r>
      <w:r w:rsidRPr="00CC7F34">
        <w:rPr>
          <w:rFonts w:ascii="宋体" w:eastAsia="宋体" w:hAnsi="宋体" w:cs="宋体" w:hint="eastAsia"/>
          <w:kern w:val="1"/>
          <w:sz w:val="30"/>
          <w:szCs w:val="30"/>
        </w:rPr>
        <w:t>无政府性基金预算</w:t>
      </w:r>
      <w:r>
        <w:rPr>
          <w:rFonts w:ascii="宋体" w:eastAsia="宋体" w:hAnsi="宋体" w:cs="宋体" w:hint="eastAsia"/>
          <w:kern w:val="1"/>
          <w:sz w:val="30"/>
          <w:szCs w:val="30"/>
        </w:rPr>
        <w:t>。</w:t>
      </w:r>
    </w:p>
    <w:p w:rsidR="001A65C8" w:rsidRDefault="001A65C8" w:rsidP="001A65C8">
      <w:pPr>
        <w:widowControl/>
        <w:shd w:val="clear" w:color="auto" w:fill="FFFFFF"/>
        <w:spacing w:line="480" w:lineRule="exact"/>
        <w:ind w:firstLineChars="150" w:firstLine="450"/>
        <w:jc w:val="left"/>
        <w:rPr>
          <w:rFonts w:ascii="宋体" w:eastAsia="宋体" w:hAnsi="宋体" w:cs="宋体" w:hint="eastAsia"/>
          <w:kern w:val="1"/>
          <w:sz w:val="30"/>
          <w:szCs w:val="30"/>
        </w:rPr>
      </w:pPr>
      <w:r>
        <w:rPr>
          <w:rFonts w:ascii="宋体" w:eastAsia="宋体" w:hAnsi="宋体" w:cs="宋体" w:hint="eastAsia"/>
          <w:kern w:val="1"/>
          <w:sz w:val="30"/>
          <w:szCs w:val="30"/>
        </w:rPr>
        <w:t>2、202</w:t>
      </w:r>
      <w:r w:rsidR="00FC30F2">
        <w:rPr>
          <w:rFonts w:ascii="宋体" w:eastAsia="宋体" w:hAnsi="宋体" w:cs="宋体" w:hint="eastAsia"/>
          <w:kern w:val="1"/>
          <w:sz w:val="30"/>
          <w:szCs w:val="30"/>
        </w:rPr>
        <w:t>6</w:t>
      </w:r>
      <w:r>
        <w:rPr>
          <w:rFonts w:ascii="宋体" w:eastAsia="宋体" w:hAnsi="宋体" w:cs="宋体" w:hint="eastAsia"/>
          <w:kern w:val="1"/>
          <w:sz w:val="30"/>
          <w:szCs w:val="30"/>
        </w:rPr>
        <w:t>年《</w:t>
      </w:r>
      <w:r w:rsidRPr="009E391A">
        <w:rPr>
          <w:rFonts w:ascii="宋体" w:eastAsia="宋体" w:hAnsi="宋体" w:cs="宋体" w:hint="eastAsia"/>
          <w:kern w:val="1"/>
          <w:sz w:val="28"/>
          <w:szCs w:val="28"/>
        </w:rPr>
        <w:t>项目支出表</w:t>
      </w:r>
      <w:r>
        <w:rPr>
          <w:rFonts w:ascii="宋体" w:eastAsia="宋体" w:hAnsi="宋体" w:cs="宋体" w:hint="eastAsia"/>
          <w:kern w:val="1"/>
          <w:sz w:val="30"/>
          <w:szCs w:val="30"/>
        </w:rPr>
        <w:t>》为空表，</w:t>
      </w:r>
      <w:r w:rsidRPr="00CC7F34">
        <w:rPr>
          <w:rFonts w:ascii="宋体" w:eastAsia="宋体" w:hAnsi="宋体" w:cs="宋体" w:hint="eastAsia"/>
          <w:kern w:val="1"/>
          <w:sz w:val="30"/>
          <w:szCs w:val="30"/>
        </w:rPr>
        <w:t>本年</w:t>
      </w:r>
      <w:r w:rsidRPr="009E391A">
        <w:rPr>
          <w:rFonts w:ascii="宋体" w:eastAsia="宋体" w:hAnsi="宋体" w:cs="宋体" w:hint="eastAsia"/>
          <w:kern w:val="1"/>
          <w:sz w:val="30"/>
          <w:szCs w:val="30"/>
        </w:rPr>
        <w:t>无项目支出预算</w:t>
      </w:r>
      <w:r>
        <w:rPr>
          <w:rFonts w:ascii="宋体" w:eastAsia="宋体" w:hAnsi="宋体" w:cs="宋体" w:hint="eastAsia"/>
          <w:kern w:val="1"/>
          <w:sz w:val="30"/>
          <w:szCs w:val="30"/>
        </w:rPr>
        <w:t>。</w:t>
      </w:r>
    </w:p>
    <w:p w:rsidR="00FC30F2" w:rsidRDefault="00FC30F2" w:rsidP="00FC30F2">
      <w:pPr>
        <w:widowControl/>
        <w:shd w:val="clear" w:color="auto" w:fill="FFFFFF"/>
        <w:spacing w:line="480" w:lineRule="exact"/>
        <w:ind w:firstLineChars="150" w:firstLine="450"/>
        <w:jc w:val="left"/>
        <w:rPr>
          <w:rFonts w:ascii="宋体" w:eastAsia="宋体" w:hAnsi="宋体" w:cs="宋体" w:hint="eastAsia"/>
          <w:kern w:val="1"/>
          <w:sz w:val="30"/>
          <w:szCs w:val="30"/>
        </w:rPr>
      </w:pPr>
      <w:r w:rsidRPr="00922513">
        <w:rPr>
          <w:rFonts w:ascii="宋体" w:eastAsia="宋体" w:hAnsi="宋体" w:cs="宋体" w:hint="eastAsia"/>
          <w:kern w:val="1"/>
          <w:sz w:val="30"/>
          <w:szCs w:val="30"/>
        </w:rPr>
        <w:t>3、</w:t>
      </w:r>
      <w:r>
        <w:rPr>
          <w:rFonts w:ascii="宋体" w:eastAsia="宋体" w:hAnsi="宋体" w:cs="宋体" w:hint="eastAsia"/>
          <w:kern w:val="1"/>
          <w:sz w:val="30"/>
          <w:szCs w:val="30"/>
        </w:rPr>
        <w:t>2026年《</w:t>
      </w:r>
      <w:r>
        <w:rPr>
          <w:rFonts w:ascii="宋体" w:eastAsia="宋体" w:hAnsi="宋体" w:cs="宋体" w:hint="eastAsia"/>
          <w:kern w:val="1"/>
          <w:sz w:val="28"/>
          <w:szCs w:val="28"/>
        </w:rPr>
        <w:t>国有资本经营预算支出表</w:t>
      </w:r>
      <w:r>
        <w:rPr>
          <w:rFonts w:ascii="宋体" w:eastAsia="宋体" w:hAnsi="宋体" w:cs="宋体" w:hint="eastAsia"/>
          <w:kern w:val="1"/>
          <w:sz w:val="30"/>
          <w:szCs w:val="30"/>
        </w:rPr>
        <w:t>》为空表，本年</w:t>
      </w:r>
      <w:r w:rsidRPr="00CC7F34">
        <w:rPr>
          <w:rFonts w:ascii="宋体" w:eastAsia="宋体" w:hAnsi="宋体" w:cs="宋体" w:hint="eastAsia"/>
          <w:kern w:val="1"/>
          <w:sz w:val="30"/>
          <w:szCs w:val="30"/>
        </w:rPr>
        <w:t>无</w:t>
      </w:r>
      <w:r>
        <w:rPr>
          <w:rFonts w:ascii="宋体" w:eastAsia="宋体" w:hAnsi="宋体" w:cs="宋体" w:hint="eastAsia"/>
          <w:kern w:val="1"/>
          <w:sz w:val="28"/>
          <w:szCs w:val="28"/>
        </w:rPr>
        <w:t>国有资本经营支出</w:t>
      </w:r>
      <w:r w:rsidRPr="00CC7F34">
        <w:rPr>
          <w:rFonts w:ascii="宋体" w:eastAsia="宋体" w:hAnsi="宋体" w:cs="宋体" w:hint="eastAsia"/>
          <w:kern w:val="1"/>
          <w:sz w:val="30"/>
          <w:szCs w:val="30"/>
        </w:rPr>
        <w:t>预算</w:t>
      </w:r>
      <w:r>
        <w:rPr>
          <w:rFonts w:ascii="宋体" w:eastAsia="宋体" w:hAnsi="宋体" w:cs="宋体" w:hint="eastAsia"/>
          <w:kern w:val="1"/>
          <w:sz w:val="30"/>
          <w:szCs w:val="30"/>
        </w:rPr>
        <w:t>。</w:t>
      </w:r>
    </w:p>
    <w:p w:rsidR="00162358" w:rsidRDefault="009F0B53" w:rsidP="002E4B2E">
      <w:pPr>
        <w:widowControl/>
        <w:shd w:val="clear" w:color="auto" w:fill="FFFFFF"/>
        <w:spacing w:line="480" w:lineRule="exact"/>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 xml:space="preserve">第三部分　</w:t>
      </w:r>
      <w:r>
        <w:rPr>
          <w:rFonts w:ascii="宋体" w:eastAsia="宋体" w:hAnsi="宋体" w:hint="eastAsia"/>
          <w:b/>
          <w:color w:val="333333"/>
          <w:sz w:val="28"/>
          <w:szCs w:val="28"/>
          <w:shd w:val="clear" w:color="auto" w:fill="FFFFFF"/>
        </w:rPr>
        <w:t>202</w:t>
      </w:r>
      <w:r>
        <w:rPr>
          <w:rFonts w:ascii="宋体" w:eastAsia="宋体" w:hAnsi="宋体" w:hint="eastAsia"/>
          <w:b/>
          <w:color w:val="333333"/>
          <w:sz w:val="28"/>
          <w:szCs w:val="28"/>
          <w:shd w:val="clear" w:color="auto" w:fill="FFFFFF"/>
        </w:rPr>
        <w:t>6</w:t>
      </w:r>
      <w:r>
        <w:rPr>
          <w:rFonts w:ascii="宋体" w:eastAsia="宋体" w:hAnsi="宋体" w:hint="eastAsia"/>
          <w:b/>
          <w:color w:val="333333"/>
          <w:sz w:val="28"/>
          <w:szCs w:val="28"/>
          <w:shd w:val="clear" w:color="auto" w:fill="FFFFFF"/>
        </w:rPr>
        <w:t>年部门预算公开表</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附表：</w:t>
      </w: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年部门预算公开表</w:t>
      </w:r>
    </w:p>
    <w:p w:rsidR="00162358" w:rsidRDefault="00663BB1" w:rsidP="00663BB1">
      <w:pPr>
        <w:widowControl/>
        <w:shd w:val="clear" w:color="auto" w:fill="FFFFFF"/>
        <w:spacing w:line="240" w:lineRule="atLeast"/>
        <w:ind w:firstLineChars="200" w:firstLine="560"/>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一、部门收支总表</w:t>
      </w:r>
    </w:p>
    <w:p w:rsidR="00663BB1" w:rsidRDefault="00663BB1" w:rsidP="00663BB1">
      <w:pPr>
        <w:widowControl/>
        <w:shd w:val="clear" w:color="auto" w:fill="FFFFFF"/>
        <w:spacing w:line="240" w:lineRule="atLeast"/>
        <w:ind w:firstLineChars="200" w:firstLine="560"/>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572125" cy="7096125"/>
            <wp:effectExtent l="1905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5572125" cy="7096125"/>
                    </a:xfrm>
                    <a:prstGeom prst="rect">
                      <a:avLst/>
                    </a:prstGeom>
                    <a:noFill/>
                    <a:ln w="9525">
                      <a:noFill/>
                      <a:miter lim="800000"/>
                      <a:headEnd/>
                      <a:tailEnd/>
                    </a:ln>
                  </pic:spPr>
                </pic:pic>
              </a:graphicData>
            </a:graphic>
          </wp:inline>
        </w:drawing>
      </w:r>
    </w:p>
    <w:p w:rsidR="0069103A" w:rsidRDefault="0069103A" w:rsidP="00663BB1">
      <w:pPr>
        <w:widowControl/>
        <w:shd w:val="clear" w:color="auto" w:fill="FFFFFF"/>
        <w:spacing w:line="240" w:lineRule="atLeast"/>
        <w:ind w:firstLineChars="200" w:firstLine="560"/>
        <w:jc w:val="left"/>
        <w:rPr>
          <w:rFonts w:ascii="宋体" w:eastAsia="宋体" w:hAnsi="宋体" w:cs="宋体" w:hint="eastAsia"/>
          <w:color w:val="000000" w:themeColor="text1"/>
          <w:kern w:val="1"/>
          <w:sz w:val="28"/>
          <w:szCs w:val="28"/>
        </w:rPr>
      </w:pPr>
    </w:p>
    <w:p w:rsidR="00663BB1" w:rsidRDefault="00663BB1" w:rsidP="00663BB1">
      <w:pPr>
        <w:widowControl/>
        <w:shd w:val="clear" w:color="auto" w:fill="FFFFFF"/>
        <w:spacing w:line="240" w:lineRule="atLeast"/>
        <w:ind w:firstLineChars="200" w:firstLine="560"/>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二、部门收入总表</w:t>
      </w:r>
    </w:p>
    <w:p w:rsidR="00663BB1" w:rsidRDefault="0069103A" w:rsidP="00FD261B">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5940" cy="1649065"/>
            <wp:effectExtent l="19050" t="0" r="381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5615940" cy="1649065"/>
                    </a:xfrm>
                    <a:prstGeom prst="rect">
                      <a:avLst/>
                    </a:prstGeom>
                    <a:noFill/>
                    <a:ln w="9525">
                      <a:noFill/>
                      <a:miter lim="800000"/>
                      <a:headEnd/>
                      <a:tailEnd/>
                    </a:ln>
                  </pic:spPr>
                </pic:pic>
              </a:graphicData>
            </a:graphic>
          </wp:inline>
        </w:drawing>
      </w:r>
    </w:p>
    <w:p w:rsidR="00663BB1" w:rsidRDefault="00663BB1" w:rsidP="00663BB1">
      <w:pPr>
        <w:widowControl/>
        <w:shd w:val="clear" w:color="auto" w:fill="FFFFFF"/>
        <w:spacing w:line="240" w:lineRule="atLeast"/>
        <w:ind w:firstLineChars="200" w:firstLine="560"/>
        <w:jc w:val="left"/>
        <w:rPr>
          <w:rFonts w:ascii="宋体" w:eastAsia="宋体" w:hAnsi="宋体" w:cs="宋体" w:hint="eastAsia"/>
          <w:color w:val="000000" w:themeColor="text1"/>
          <w:kern w:val="1"/>
          <w:sz w:val="28"/>
          <w:szCs w:val="28"/>
        </w:rPr>
      </w:pPr>
    </w:p>
    <w:p w:rsidR="0069103A" w:rsidRDefault="0069103A" w:rsidP="00663BB1">
      <w:pPr>
        <w:widowControl/>
        <w:shd w:val="clear" w:color="auto" w:fill="FFFFFF"/>
        <w:spacing w:line="240" w:lineRule="atLeast"/>
        <w:ind w:firstLineChars="200" w:firstLine="560"/>
        <w:jc w:val="left"/>
        <w:rPr>
          <w:rFonts w:ascii="宋体" w:eastAsia="宋体" w:hAnsi="宋体" w:cs="宋体" w:hint="eastAsia"/>
          <w:color w:val="000000" w:themeColor="text1"/>
          <w:kern w:val="1"/>
          <w:sz w:val="28"/>
          <w:szCs w:val="28"/>
        </w:rPr>
      </w:pPr>
    </w:p>
    <w:p w:rsidR="00663BB1" w:rsidRDefault="0069103A" w:rsidP="00663BB1">
      <w:pPr>
        <w:widowControl/>
        <w:shd w:val="clear" w:color="auto" w:fill="FFFFFF"/>
        <w:spacing w:line="240" w:lineRule="atLeast"/>
        <w:ind w:firstLineChars="200" w:firstLine="560"/>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三、部门支出总表</w:t>
      </w:r>
    </w:p>
    <w:p w:rsidR="00663BB1" w:rsidRDefault="0069103A"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5940" cy="4003363"/>
            <wp:effectExtent l="19050" t="0" r="381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srcRect/>
                    <a:stretch>
                      <a:fillRect/>
                    </a:stretch>
                  </pic:blipFill>
                  <pic:spPr bwMode="auto">
                    <a:xfrm>
                      <a:off x="0" y="0"/>
                      <a:ext cx="5615940" cy="4003363"/>
                    </a:xfrm>
                    <a:prstGeom prst="rect">
                      <a:avLst/>
                    </a:prstGeom>
                    <a:noFill/>
                    <a:ln w="9525">
                      <a:noFill/>
                      <a:miter lim="800000"/>
                      <a:headEnd/>
                      <a:tailEnd/>
                    </a:ln>
                  </pic:spPr>
                </pic:pic>
              </a:graphicData>
            </a:graphic>
          </wp:inline>
        </w:drawing>
      </w:r>
    </w:p>
    <w:p w:rsidR="00663BB1" w:rsidRDefault="00663BB1"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p>
    <w:p w:rsidR="00663BB1" w:rsidRDefault="00D17D6B"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四、财政拨款收支总表</w:t>
      </w:r>
    </w:p>
    <w:p w:rsidR="00663BB1" w:rsidRDefault="00D17D6B"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334000" cy="746760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5334000" cy="7467600"/>
                    </a:xfrm>
                    <a:prstGeom prst="rect">
                      <a:avLst/>
                    </a:prstGeom>
                    <a:noFill/>
                    <a:ln w="9525">
                      <a:noFill/>
                      <a:miter lim="800000"/>
                      <a:headEnd/>
                      <a:tailEnd/>
                    </a:ln>
                  </pic:spPr>
                </pic:pic>
              </a:graphicData>
            </a:graphic>
          </wp:inline>
        </w:drawing>
      </w:r>
    </w:p>
    <w:p w:rsidR="00663BB1" w:rsidRDefault="00663BB1"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p>
    <w:p w:rsidR="00663BB1" w:rsidRDefault="007558CA"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五、一般公共预算支出表</w:t>
      </w:r>
    </w:p>
    <w:p w:rsidR="00663BB1" w:rsidRDefault="00B77E87"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2667" cy="3009900"/>
            <wp:effectExtent l="19050" t="0" r="7083"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srcRect/>
                    <a:stretch>
                      <a:fillRect/>
                    </a:stretch>
                  </pic:blipFill>
                  <pic:spPr bwMode="auto">
                    <a:xfrm>
                      <a:off x="0" y="0"/>
                      <a:ext cx="5615940" cy="3011655"/>
                    </a:xfrm>
                    <a:prstGeom prst="rect">
                      <a:avLst/>
                    </a:prstGeom>
                    <a:noFill/>
                    <a:ln w="9525">
                      <a:noFill/>
                      <a:miter lim="800000"/>
                      <a:headEnd/>
                      <a:tailEnd/>
                    </a:ln>
                  </pic:spPr>
                </pic:pic>
              </a:graphicData>
            </a:graphic>
          </wp:inline>
        </w:drawing>
      </w:r>
    </w:p>
    <w:p w:rsidR="00663BB1" w:rsidRDefault="00B77E87"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六、一般公共预算基本支出表</w:t>
      </w:r>
    </w:p>
    <w:p w:rsidR="00663BB1" w:rsidRDefault="00B77E87"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5940" cy="4152900"/>
            <wp:effectExtent l="19050" t="0" r="381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srcRect/>
                    <a:stretch>
                      <a:fillRect/>
                    </a:stretch>
                  </pic:blipFill>
                  <pic:spPr bwMode="auto">
                    <a:xfrm>
                      <a:off x="0" y="0"/>
                      <a:ext cx="5615940" cy="4152900"/>
                    </a:xfrm>
                    <a:prstGeom prst="rect">
                      <a:avLst/>
                    </a:prstGeom>
                    <a:noFill/>
                    <a:ln w="9525">
                      <a:noFill/>
                      <a:miter lim="800000"/>
                      <a:headEnd/>
                      <a:tailEnd/>
                    </a:ln>
                  </pic:spPr>
                </pic:pic>
              </a:graphicData>
            </a:graphic>
          </wp:inline>
        </w:drawing>
      </w:r>
    </w:p>
    <w:p w:rsidR="007558CA" w:rsidRDefault="00C95A1F"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七、一般公共预算“三公”经费支出表</w:t>
      </w:r>
    </w:p>
    <w:p w:rsidR="007558CA" w:rsidRDefault="00C95A1F"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5940" cy="1182659"/>
            <wp:effectExtent l="19050" t="0" r="381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a:stretch>
                      <a:fillRect/>
                    </a:stretch>
                  </pic:blipFill>
                  <pic:spPr bwMode="auto">
                    <a:xfrm>
                      <a:off x="0" y="0"/>
                      <a:ext cx="5615940" cy="1182659"/>
                    </a:xfrm>
                    <a:prstGeom prst="rect">
                      <a:avLst/>
                    </a:prstGeom>
                    <a:noFill/>
                    <a:ln w="9525">
                      <a:noFill/>
                      <a:miter lim="800000"/>
                      <a:headEnd/>
                      <a:tailEnd/>
                    </a:ln>
                  </pic:spPr>
                </pic:pic>
              </a:graphicData>
            </a:graphic>
          </wp:inline>
        </w:drawing>
      </w:r>
    </w:p>
    <w:p w:rsidR="007558CA" w:rsidRDefault="007558CA"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p>
    <w:p w:rsidR="007558CA" w:rsidRDefault="00C95A1F"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八、政府性基金预算支出表</w:t>
      </w:r>
    </w:p>
    <w:p w:rsidR="007558CA" w:rsidRDefault="00EF0378"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5940" cy="935990"/>
            <wp:effectExtent l="19050" t="0" r="381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srcRect/>
                    <a:stretch>
                      <a:fillRect/>
                    </a:stretch>
                  </pic:blipFill>
                  <pic:spPr bwMode="auto">
                    <a:xfrm>
                      <a:off x="0" y="0"/>
                      <a:ext cx="5615940" cy="935990"/>
                    </a:xfrm>
                    <a:prstGeom prst="rect">
                      <a:avLst/>
                    </a:prstGeom>
                    <a:noFill/>
                    <a:ln w="9525">
                      <a:noFill/>
                      <a:miter lim="800000"/>
                      <a:headEnd/>
                      <a:tailEnd/>
                    </a:ln>
                  </pic:spPr>
                </pic:pic>
              </a:graphicData>
            </a:graphic>
          </wp:inline>
        </w:drawing>
      </w:r>
    </w:p>
    <w:p w:rsidR="007558CA" w:rsidRDefault="00EF0378" w:rsidP="00EF0378">
      <w:pPr>
        <w:widowControl/>
        <w:shd w:val="clear" w:color="auto" w:fill="FFFFFF"/>
        <w:spacing w:line="240" w:lineRule="atLeast"/>
        <w:ind w:firstLineChars="150" w:firstLine="270"/>
        <w:jc w:val="left"/>
        <w:rPr>
          <w:rFonts w:ascii="宋体" w:eastAsia="宋体" w:hAnsi="宋体" w:cs="宋体" w:hint="eastAsia"/>
          <w:color w:val="000000" w:themeColor="text1"/>
          <w:kern w:val="1"/>
          <w:sz w:val="28"/>
          <w:szCs w:val="28"/>
        </w:rPr>
      </w:pPr>
      <w:r w:rsidRPr="00B63822">
        <w:rPr>
          <w:rFonts w:ascii="宋体" w:eastAsia="宋体" w:hAnsi="宋体" w:hint="eastAsia"/>
          <w:color w:val="333333"/>
          <w:sz w:val="18"/>
          <w:szCs w:val="18"/>
          <w:shd w:val="clear" w:color="auto" w:fill="FFFFFF"/>
        </w:rPr>
        <w:t>天门市土地收购储备中心本年无政府性基金预算</w:t>
      </w:r>
    </w:p>
    <w:p w:rsidR="007558CA" w:rsidRDefault="007558CA"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p>
    <w:p w:rsidR="007558CA" w:rsidRDefault="00EF0378"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九、项目支出表</w:t>
      </w:r>
    </w:p>
    <w:p w:rsidR="00C95A1F" w:rsidRDefault="00EF0378"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5940" cy="1140738"/>
            <wp:effectExtent l="19050" t="0" r="381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srcRect/>
                    <a:stretch>
                      <a:fillRect/>
                    </a:stretch>
                  </pic:blipFill>
                  <pic:spPr bwMode="auto">
                    <a:xfrm>
                      <a:off x="0" y="0"/>
                      <a:ext cx="5615940" cy="1140738"/>
                    </a:xfrm>
                    <a:prstGeom prst="rect">
                      <a:avLst/>
                    </a:prstGeom>
                    <a:noFill/>
                    <a:ln w="9525">
                      <a:noFill/>
                      <a:miter lim="800000"/>
                      <a:headEnd/>
                      <a:tailEnd/>
                    </a:ln>
                  </pic:spPr>
                </pic:pic>
              </a:graphicData>
            </a:graphic>
          </wp:inline>
        </w:drawing>
      </w:r>
    </w:p>
    <w:p w:rsidR="00C95A1F" w:rsidRDefault="00EF0378" w:rsidP="00EF0378">
      <w:pPr>
        <w:widowControl/>
        <w:shd w:val="clear" w:color="auto" w:fill="FFFFFF"/>
        <w:spacing w:line="240" w:lineRule="atLeast"/>
        <w:ind w:firstLineChars="200" w:firstLine="360"/>
        <w:jc w:val="left"/>
        <w:rPr>
          <w:rFonts w:ascii="宋体" w:eastAsia="宋体" w:hAnsi="宋体" w:cs="宋体" w:hint="eastAsia"/>
          <w:color w:val="000000" w:themeColor="text1"/>
          <w:kern w:val="1"/>
          <w:sz w:val="28"/>
          <w:szCs w:val="28"/>
        </w:rPr>
      </w:pPr>
      <w:r w:rsidRPr="00B63822">
        <w:rPr>
          <w:rFonts w:ascii="宋体" w:eastAsia="宋体" w:hAnsi="宋体" w:hint="eastAsia"/>
          <w:color w:val="333333"/>
          <w:sz w:val="18"/>
          <w:szCs w:val="18"/>
          <w:shd w:val="clear" w:color="auto" w:fill="FFFFFF"/>
        </w:rPr>
        <w:t>天门市土地收购储备中心本年无</w:t>
      </w:r>
      <w:r>
        <w:rPr>
          <w:rFonts w:ascii="宋体" w:eastAsia="宋体" w:hAnsi="宋体" w:hint="eastAsia"/>
          <w:color w:val="333333"/>
          <w:sz w:val="18"/>
          <w:szCs w:val="18"/>
          <w:shd w:val="clear" w:color="auto" w:fill="FFFFFF"/>
        </w:rPr>
        <w:t>项目支出</w:t>
      </w:r>
      <w:r w:rsidRPr="00B63822">
        <w:rPr>
          <w:rFonts w:ascii="宋体" w:eastAsia="宋体" w:hAnsi="宋体" w:hint="eastAsia"/>
          <w:color w:val="333333"/>
          <w:sz w:val="18"/>
          <w:szCs w:val="18"/>
          <w:shd w:val="clear" w:color="auto" w:fill="FFFFFF"/>
        </w:rPr>
        <w:t>预算</w:t>
      </w:r>
    </w:p>
    <w:p w:rsidR="007558CA" w:rsidRDefault="007558CA"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p>
    <w:p w:rsidR="007558CA" w:rsidRDefault="00EF0378"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kern w:val="1"/>
          <w:sz w:val="28"/>
          <w:szCs w:val="28"/>
        </w:rPr>
        <w:t>十、国有资本经营预算支出表</w:t>
      </w:r>
    </w:p>
    <w:p w:rsidR="007558CA" w:rsidRDefault="00EF0378"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r>
        <w:rPr>
          <w:rFonts w:ascii="宋体" w:eastAsia="宋体" w:hAnsi="宋体" w:cs="宋体" w:hint="eastAsia"/>
          <w:noProof/>
          <w:color w:val="000000" w:themeColor="text1"/>
          <w:kern w:val="1"/>
          <w:sz w:val="28"/>
          <w:szCs w:val="28"/>
        </w:rPr>
        <w:drawing>
          <wp:inline distT="0" distB="0" distL="0" distR="0">
            <wp:extent cx="5615940" cy="1080231"/>
            <wp:effectExtent l="19050" t="0" r="381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srcRect/>
                    <a:stretch>
                      <a:fillRect/>
                    </a:stretch>
                  </pic:blipFill>
                  <pic:spPr bwMode="auto">
                    <a:xfrm>
                      <a:off x="0" y="0"/>
                      <a:ext cx="5615940" cy="1080231"/>
                    </a:xfrm>
                    <a:prstGeom prst="rect">
                      <a:avLst/>
                    </a:prstGeom>
                    <a:noFill/>
                    <a:ln w="9525">
                      <a:noFill/>
                      <a:miter lim="800000"/>
                      <a:headEnd/>
                      <a:tailEnd/>
                    </a:ln>
                  </pic:spPr>
                </pic:pic>
              </a:graphicData>
            </a:graphic>
          </wp:inline>
        </w:drawing>
      </w:r>
    </w:p>
    <w:p w:rsidR="007558CA" w:rsidRDefault="00EF0378" w:rsidP="00EF0378">
      <w:pPr>
        <w:widowControl/>
        <w:shd w:val="clear" w:color="auto" w:fill="FFFFFF"/>
        <w:spacing w:line="240" w:lineRule="atLeast"/>
        <w:ind w:firstLineChars="150" w:firstLine="270"/>
        <w:jc w:val="left"/>
        <w:rPr>
          <w:rFonts w:ascii="宋体" w:eastAsia="宋体" w:hAnsi="宋体" w:cs="宋体" w:hint="eastAsia"/>
          <w:color w:val="000000" w:themeColor="text1"/>
          <w:kern w:val="1"/>
          <w:sz w:val="28"/>
          <w:szCs w:val="28"/>
        </w:rPr>
      </w:pPr>
      <w:r w:rsidRPr="00B63822">
        <w:rPr>
          <w:rFonts w:ascii="宋体" w:eastAsia="宋体" w:hAnsi="宋体" w:hint="eastAsia"/>
          <w:color w:val="333333"/>
          <w:sz w:val="18"/>
          <w:szCs w:val="18"/>
          <w:shd w:val="clear" w:color="auto" w:fill="FFFFFF"/>
        </w:rPr>
        <w:t>天门市土地收购储备中心本年无</w:t>
      </w:r>
      <w:r>
        <w:rPr>
          <w:rFonts w:ascii="宋体" w:eastAsia="宋体" w:hAnsi="宋体" w:hint="eastAsia"/>
          <w:color w:val="333333"/>
          <w:sz w:val="18"/>
          <w:szCs w:val="18"/>
          <w:shd w:val="clear" w:color="auto" w:fill="FFFFFF"/>
        </w:rPr>
        <w:t>国有资本经营支出</w:t>
      </w:r>
      <w:r w:rsidRPr="00B63822">
        <w:rPr>
          <w:rFonts w:ascii="宋体" w:eastAsia="宋体" w:hAnsi="宋体" w:hint="eastAsia"/>
          <w:color w:val="333333"/>
          <w:sz w:val="18"/>
          <w:szCs w:val="18"/>
          <w:shd w:val="clear" w:color="auto" w:fill="FFFFFF"/>
        </w:rPr>
        <w:t>预算</w:t>
      </w:r>
    </w:p>
    <w:p w:rsidR="007558CA" w:rsidRDefault="007558CA" w:rsidP="0069103A">
      <w:pPr>
        <w:widowControl/>
        <w:shd w:val="clear" w:color="auto" w:fill="FFFFFF"/>
        <w:spacing w:line="240" w:lineRule="atLeast"/>
        <w:jc w:val="left"/>
        <w:rPr>
          <w:rFonts w:ascii="宋体" w:eastAsia="宋体" w:hAnsi="宋体" w:cs="宋体" w:hint="eastAsia"/>
          <w:color w:val="000000" w:themeColor="text1"/>
          <w:kern w:val="1"/>
          <w:sz w:val="28"/>
          <w:szCs w:val="28"/>
        </w:rPr>
      </w:pPr>
    </w:p>
    <w:p w:rsidR="00162358" w:rsidRDefault="009F0B53">
      <w:pPr>
        <w:widowControl/>
        <w:shd w:val="clear" w:color="auto" w:fill="FFFFFF"/>
        <w:spacing w:line="480" w:lineRule="exact"/>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第四部分　名词解释</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一、一般公共预算财政拨款收入：指本级财政一般公共预算当年拨付的资金。</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二、人员类项目：指部门和单位有关人员的工资福利支出、对个人和家庭的补助支出项目。</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三、运转类项目：指各部门和单位为保障其机构自身正常运转、完成日常工作任务所发生的公用经费项目和专项用于大型公用设施、大型专用设备、专业信息系统运行维护等的其他运转类项目。</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四、特定目标类项目：指部门和单位为完成其特定的工作任务和事业发展目标所发生的支出。</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五、机关运行经费：为保障行政单位</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包括参照公务员法管理的事业单位</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运行用于购买货物和服务的各项资金，包括办公及印刷</w:t>
      </w:r>
      <w:r>
        <w:rPr>
          <w:rFonts w:ascii="宋体" w:eastAsia="宋体" w:hAnsi="宋体" w:hint="eastAsia"/>
          <w:color w:val="333333"/>
          <w:sz w:val="28"/>
          <w:szCs w:val="28"/>
          <w:shd w:val="clear" w:color="auto" w:fill="FFFFFF"/>
        </w:rPr>
        <w:t>费、邮电费、</w:t>
      </w:r>
      <w:r>
        <w:rPr>
          <w:rFonts w:ascii="宋体" w:eastAsia="宋体" w:hAnsi="宋体" w:cs="宋体" w:hint="eastAsia"/>
          <w:color w:val="000000" w:themeColor="text1"/>
          <w:kern w:val="1"/>
          <w:sz w:val="28"/>
          <w:szCs w:val="28"/>
        </w:rPr>
        <w:t>差旅费、会议费、福利费、日常维修费、专用材料及一般设备购置费、办公用房水电费、办公用房取暖费、办公用房物业管理费、公务用车运行维护费以及其他费用等。</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六、“三公”经费：指使用一般公共预算财政拨款安排的因公出国</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费、公务用车购置及运行维护费和公务接待费。其中，因公出国</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费用反映单位公务出国</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的国际旅费、国外城市间交通费、住宿费、伙食费、培训费、公杂费等支出；公务用车购置及运行维护费反映单位公务用车车辆购置支出</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含车辆购置税</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及租用费、燃料费、维修费、过桥过路费、保险费、安全奖励费用等支出；公务接待</w:t>
      </w:r>
      <w:r>
        <w:rPr>
          <w:rFonts w:ascii="宋体" w:eastAsia="宋体" w:hAnsi="宋体" w:cs="宋体" w:hint="eastAsia"/>
          <w:color w:val="000000" w:themeColor="text1"/>
          <w:kern w:val="1"/>
          <w:sz w:val="28"/>
          <w:szCs w:val="28"/>
        </w:rPr>
        <w:t>费反映单位按规定开支的各类公务接待</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含外宾接待</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费用。</w:t>
      </w:r>
      <w:r>
        <w:rPr>
          <w:rFonts w:ascii="宋体" w:eastAsia="宋体" w:hAnsi="宋体" w:cs="宋体" w:hint="eastAsia"/>
          <w:color w:val="000000" w:themeColor="text1"/>
          <w:kern w:val="1"/>
          <w:sz w:val="28"/>
          <w:szCs w:val="28"/>
        </w:rPr>
        <w:t xml:space="preserve"> </w:t>
      </w:r>
    </w:p>
    <w:p w:rsidR="00162358" w:rsidRDefault="009F0B53">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sectPr w:rsidR="00162358" w:rsidSect="00162358">
      <w:footerReference w:type="default" r:id="rId19"/>
      <w:pgSz w:w="11906" w:h="16838"/>
      <w:pgMar w:top="2098" w:right="1531" w:bottom="1701" w:left="1531" w:header="851" w:footer="1134"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58" w:rsidRDefault="00162358" w:rsidP="00162358">
      <w:r>
        <w:separator/>
      </w:r>
    </w:p>
  </w:endnote>
  <w:endnote w:type="continuationSeparator" w:id="0">
    <w:p w:rsidR="00162358" w:rsidRDefault="00162358" w:rsidP="001623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58" w:rsidRDefault="00162358">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162358" w:rsidRDefault="00162358">
                <w:pPr>
                  <w:pStyle w:val="a3"/>
                </w:pPr>
                <w:r>
                  <w:rPr>
                    <w:rFonts w:asciiTheme="majorEastAsia" w:eastAsiaTheme="majorEastAsia" w:hAnsiTheme="majorEastAsia" w:cstheme="majorEastAsia" w:hint="eastAsia"/>
                    <w:sz w:val="24"/>
                    <w:szCs w:val="24"/>
                  </w:rPr>
                  <w:fldChar w:fldCharType="begin"/>
                </w:r>
                <w:r w:rsidR="009F0B53">
                  <w:rPr>
                    <w:rFonts w:asciiTheme="majorEastAsia" w:eastAsiaTheme="majorEastAsia" w:hAnsiTheme="majorEastAsia" w:cstheme="majorEastAsia" w:hint="eastAsia"/>
                    <w:sz w:val="24"/>
                    <w:szCs w:val="24"/>
                  </w:rPr>
                  <w:instrText xml:space="preserve"> PAGE  \* MERGEFORMAT </w:instrText>
                </w:r>
                <w:r>
                  <w:rPr>
                    <w:rFonts w:asciiTheme="majorEastAsia" w:eastAsiaTheme="majorEastAsia" w:hAnsiTheme="majorEastAsia" w:cstheme="majorEastAsia" w:hint="eastAsia"/>
                    <w:sz w:val="24"/>
                    <w:szCs w:val="24"/>
                  </w:rPr>
                  <w:fldChar w:fldCharType="separate"/>
                </w:r>
                <w:r w:rsidR="00333BA7">
                  <w:rPr>
                    <w:rFonts w:asciiTheme="majorEastAsia" w:eastAsiaTheme="majorEastAsia" w:hAnsiTheme="majorEastAsia" w:cstheme="majorEastAsia"/>
                    <w:noProof/>
                    <w:sz w:val="24"/>
                    <w:szCs w:val="24"/>
                  </w:rPr>
                  <w:t>- 11 -</w:t>
                </w:r>
                <w:r>
                  <w:rPr>
                    <w:rFonts w:asciiTheme="majorEastAsia" w:eastAsiaTheme="majorEastAsia" w:hAnsiTheme="majorEastAsia" w:cstheme="majorEastAsia"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58" w:rsidRDefault="00162358" w:rsidP="00162358">
      <w:r>
        <w:separator/>
      </w:r>
    </w:p>
  </w:footnote>
  <w:footnote w:type="continuationSeparator" w:id="0">
    <w:p w:rsidR="00162358" w:rsidRDefault="00162358" w:rsidP="001623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2358"/>
    <w:rsid w:val="000412E4"/>
    <w:rsid w:val="00085EEA"/>
    <w:rsid w:val="000E4EB3"/>
    <w:rsid w:val="000F31EB"/>
    <w:rsid w:val="001404FF"/>
    <w:rsid w:val="00162358"/>
    <w:rsid w:val="001A65C8"/>
    <w:rsid w:val="002E4B2E"/>
    <w:rsid w:val="00333BA7"/>
    <w:rsid w:val="00342DFA"/>
    <w:rsid w:val="003769B6"/>
    <w:rsid w:val="003F6EC5"/>
    <w:rsid w:val="0044344F"/>
    <w:rsid w:val="00456D26"/>
    <w:rsid w:val="004E374A"/>
    <w:rsid w:val="00663BB1"/>
    <w:rsid w:val="0069103A"/>
    <w:rsid w:val="006D4E51"/>
    <w:rsid w:val="007558CA"/>
    <w:rsid w:val="007D7A39"/>
    <w:rsid w:val="008607E6"/>
    <w:rsid w:val="0096268C"/>
    <w:rsid w:val="009F3997"/>
    <w:rsid w:val="009F6241"/>
    <w:rsid w:val="009F7247"/>
    <w:rsid w:val="00AC15BC"/>
    <w:rsid w:val="00B77E87"/>
    <w:rsid w:val="00BD07B5"/>
    <w:rsid w:val="00C95A1F"/>
    <w:rsid w:val="00D17D6B"/>
    <w:rsid w:val="00DB35F3"/>
    <w:rsid w:val="00E15BED"/>
    <w:rsid w:val="00EF0378"/>
    <w:rsid w:val="00F95E29"/>
    <w:rsid w:val="00FC30F2"/>
    <w:rsid w:val="00FD261B"/>
    <w:rsid w:val="78651DAB"/>
    <w:rsid w:val="7EA15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3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162358"/>
    <w:pPr>
      <w:tabs>
        <w:tab w:val="center" w:pos="4153"/>
        <w:tab w:val="right" w:pos="8306"/>
      </w:tabs>
      <w:snapToGrid w:val="0"/>
      <w:jc w:val="left"/>
    </w:pPr>
    <w:rPr>
      <w:sz w:val="18"/>
    </w:rPr>
  </w:style>
  <w:style w:type="paragraph" w:styleId="a4">
    <w:name w:val="header"/>
    <w:basedOn w:val="a"/>
    <w:link w:val="Char"/>
    <w:rsid w:val="000412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412E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2593</Words>
  <Characters>334</Characters>
  <Application>Microsoft Office Word</Application>
  <DocSecurity>0</DocSecurity>
  <Lines>2</Lines>
  <Paragraphs>5</Paragraphs>
  <ScaleCrop>false</ScaleCrop>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2026-01-09T06:54:00Z</dcterms:created>
  <dcterms:modified xsi:type="dcterms:W3CDTF">2026-01-27T05:58:00Z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eyJoZGlkIjoiMjQzYmJhMWRjMDcyNDc2NDZjMThmNDRlMTQ4ODAzZmYiLCJ1c2VySWQiOiI2MTcxODAxNTEifQ==</vt:lpwstr>
  </property>
  <property fmtid="{D5CDD505-2E9C-101B-9397-08002B2CF9AE}" pid="4" name="ICV">
    <vt:lpwstr>8637D90F7177412D9D7CE1F813D4EBDE_12</vt:lpwstr>
  </property>
</Properties>
</file>