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0E991">
      <w:pPr>
        <w:ind w:firstLine="640" w:firstLineChars="200"/>
        <w:rPr>
          <w:rFonts w:hint="eastAsia" w:ascii="黑体" w:hAnsi="黑体" w:eastAsia="黑体" w:cs="黑体"/>
          <w:szCs w:val="32"/>
        </w:rPr>
      </w:pPr>
    </w:p>
    <w:p w14:paraId="3DFDF407">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天门市保障性住房建设管理所2024年度部门决算</w:t>
      </w:r>
    </w:p>
    <w:p w14:paraId="781D40FB">
      <w:pPr>
        <w:shd w:val="clear" w:color="auto" w:fill="FFFFFF"/>
        <w:spacing w:before="240" w:after="240" w:line="360" w:lineRule="auto"/>
        <w:rPr>
          <w:rFonts w:hint="eastAsia" w:ascii="方正小标宋简体" w:hAnsi="方正小标宋简体" w:eastAsia="方正小标宋简体" w:cs="方正小标宋简体"/>
          <w:sz w:val="36"/>
          <w:szCs w:val="36"/>
        </w:rPr>
      </w:pPr>
    </w:p>
    <w:p w14:paraId="44C574BE">
      <w:pPr>
        <w:shd w:val="clear" w:color="auto" w:fill="FFFFFF"/>
        <w:spacing w:before="240" w:after="240" w:line="360" w:lineRule="auto"/>
        <w:ind w:firstLine="64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目    录</w:t>
      </w:r>
    </w:p>
    <w:p w14:paraId="438F4797">
      <w:pPr>
        <w:shd w:val="clear" w:color="auto" w:fill="FFFFFF"/>
        <w:spacing w:before="240" w:after="240" w:line="360" w:lineRule="auto"/>
        <w:ind w:firstLine="640"/>
        <w:rPr>
          <w:rFonts w:hint="eastAsia" w:ascii="黑体" w:hAnsi="黑体" w:eastAsia="黑体" w:cs="黑体"/>
        </w:rPr>
      </w:pPr>
      <w:r>
        <w:rPr>
          <w:rFonts w:hint="eastAsia" w:ascii="黑体" w:hAnsi="黑体" w:eastAsia="黑体" w:cs="黑体"/>
          <w:szCs w:val="32"/>
        </w:rPr>
        <w:t>第一部分 天门市保障性住房建设管理所概况</w:t>
      </w:r>
    </w:p>
    <w:p w14:paraId="29BB9624">
      <w:pPr>
        <w:adjustRightInd w:val="0"/>
        <w:snapToGrid w:val="0"/>
        <w:spacing w:line="360" w:lineRule="auto"/>
        <w:ind w:right="-781" w:rightChars="-244" w:firstLine="640" w:firstLineChars="200"/>
        <w:rPr>
          <w:rFonts w:hint="eastAsia" w:ascii="仿宋_GB2312" w:hAnsi="宋体"/>
          <w:bCs/>
          <w:szCs w:val="32"/>
        </w:rPr>
      </w:pPr>
      <w:r>
        <w:rPr>
          <w:rFonts w:hint="eastAsia" w:ascii="仿宋_GB2312" w:hAnsi="宋体"/>
          <w:bCs/>
          <w:szCs w:val="32"/>
        </w:rPr>
        <w:t>一、部门主要职责</w:t>
      </w:r>
    </w:p>
    <w:p w14:paraId="3AAEFD46">
      <w:pPr>
        <w:adjustRightInd w:val="0"/>
        <w:snapToGrid w:val="0"/>
        <w:spacing w:line="360" w:lineRule="auto"/>
        <w:ind w:right="-781" w:rightChars="-244" w:firstLine="640" w:firstLineChars="200"/>
        <w:rPr>
          <w:rFonts w:hint="eastAsia" w:ascii="仿宋_GB2312" w:hAnsi="宋体"/>
          <w:bCs/>
          <w:szCs w:val="32"/>
        </w:rPr>
      </w:pPr>
      <w:r>
        <w:rPr>
          <w:rFonts w:hint="eastAsia" w:ascii="仿宋_GB2312" w:hAnsi="宋体"/>
          <w:bCs/>
          <w:szCs w:val="32"/>
        </w:rPr>
        <w:t>二、机构设置情况</w:t>
      </w:r>
    </w:p>
    <w:p w14:paraId="729DDC88">
      <w:pPr>
        <w:shd w:val="clear" w:color="auto" w:fill="FFFFFF"/>
        <w:spacing w:before="240" w:after="240" w:line="360" w:lineRule="auto"/>
        <w:ind w:firstLine="640"/>
      </w:pPr>
      <w:r>
        <w:rPr>
          <w:rFonts w:ascii="黑体" w:hAnsi="黑体" w:eastAsia="黑体" w:cs="黑体"/>
          <w:szCs w:val="32"/>
        </w:rPr>
        <w:t>第二部分 </w:t>
      </w:r>
      <w:r>
        <w:rPr>
          <w:rFonts w:hint="eastAsia" w:ascii="黑体" w:hAnsi="黑体" w:eastAsia="黑体" w:cs="黑体"/>
          <w:szCs w:val="32"/>
        </w:rPr>
        <w:t>天门市保障性住房建设管理所2024</w:t>
      </w:r>
      <w:r>
        <w:rPr>
          <w:rFonts w:ascii="黑体" w:hAnsi="黑体" w:eastAsia="黑体" w:cs="黑体"/>
          <w:szCs w:val="32"/>
        </w:rPr>
        <w:t>年度部门决算表</w:t>
      </w:r>
    </w:p>
    <w:p w14:paraId="4D486B76">
      <w:pPr>
        <w:spacing w:line="360" w:lineRule="auto"/>
        <w:ind w:firstLine="640" w:firstLineChars="200"/>
      </w:pPr>
      <w:r>
        <w:rPr>
          <w:rFonts w:hint="eastAsia"/>
        </w:rPr>
        <w:t>一、收入支出决算总表</w:t>
      </w:r>
    </w:p>
    <w:p w14:paraId="7E4B614B">
      <w:pPr>
        <w:spacing w:line="360" w:lineRule="auto"/>
        <w:ind w:firstLine="640" w:firstLineChars="200"/>
        <w:rPr>
          <w:rFonts w:hint="eastAsia"/>
        </w:rPr>
      </w:pPr>
      <w:r>
        <w:rPr>
          <w:rFonts w:hint="eastAsia"/>
        </w:rPr>
        <w:t>二、收入决算表</w:t>
      </w:r>
    </w:p>
    <w:p w14:paraId="142CCA9F">
      <w:pPr>
        <w:spacing w:line="360" w:lineRule="auto"/>
        <w:ind w:firstLine="640" w:firstLineChars="200"/>
        <w:rPr>
          <w:rFonts w:hint="eastAsia"/>
        </w:rPr>
      </w:pPr>
      <w:r>
        <w:rPr>
          <w:rFonts w:hint="eastAsia"/>
        </w:rPr>
        <w:t>三、支出决算表</w:t>
      </w:r>
    </w:p>
    <w:p w14:paraId="0C8686E1">
      <w:pPr>
        <w:spacing w:line="360" w:lineRule="auto"/>
        <w:ind w:firstLine="640" w:firstLineChars="200"/>
        <w:rPr>
          <w:rFonts w:hint="eastAsia"/>
        </w:rPr>
      </w:pPr>
      <w:r>
        <w:rPr>
          <w:rFonts w:hint="eastAsia"/>
        </w:rPr>
        <w:t>四、财政拨款收入支出决算总表</w:t>
      </w:r>
    </w:p>
    <w:p w14:paraId="65AD6FD9">
      <w:pPr>
        <w:spacing w:line="360" w:lineRule="auto"/>
        <w:ind w:firstLine="640" w:firstLineChars="200"/>
        <w:rPr>
          <w:rFonts w:hint="eastAsia"/>
        </w:rPr>
      </w:pPr>
      <w:r>
        <w:rPr>
          <w:rFonts w:hint="eastAsia"/>
        </w:rPr>
        <w:t>五、一般公共预算财政拨款支出决算表</w:t>
      </w:r>
    </w:p>
    <w:p w14:paraId="3CA956C0">
      <w:pPr>
        <w:spacing w:line="360" w:lineRule="auto"/>
        <w:ind w:firstLine="640" w:firstLineChars="200"/>
        <w:rPr>
          <w:rFonts w:hint="eastAsia"/>
        </w:rPr>
      </w:pPr>
      <w:r>
        <w:rPr>
          <w:rFonts w:hint="eastAsia"/>
        </w:rPr>
        <w:t>六、一般公共预算财政拨款基本支出决算明细表</w:t>
      </w:r>
    </w:p>
    <w:p w14:paraId="1A66EDC7">
      <w:pPr>
        <w:spacing w:line="360" w:lineRule="auto"/>
        <w:ind w:firstLine="640" w:firstLineChars="200"/>
        <w:rPr>
          <w:rFonts w:hint="eastAsia"/>
        </w:rPr>
      </w:pPr>
      <w:r>
        <w:rPr>
          <w:rFonts w:hint="eastAsia"/>
        </w:rPr>
        <w:t>七、政府性基金预算财政拨款收入支出决算表</w:t>
      </w:r>
    </w:p>
    <w:p w14:paraId="75674A3E">
      <w:pPr>
        <w:spacing w:line="360" w:lineRule="auto"/>
        <w:ind w:firstLine="640" w:firstLineChars="200"/>
        <w:rPr>
          <w:rFonts w:hint="eastAsia"/>
        </w:rPr>
      </w:pPr>
      <w:r>
        <w:rPr>
          <w:rFonts w:hint="eastAsia"/>
        </w:rPr>
        <w:t>八、国有资本经营预算财政拨款支出决算表</w:t>
      </w:r>
    </w:p>
    <w:p w14:paraId="1D6B3245">
      <w:pPr>
        <w:spacing w:line="360" w:lineRule="auto"/>
        <w:ind w:firstLine="640" w:firstLineChars="200"/>
        <w:rPr>
          <w:rFonts w:hint="eastAsia"/>
        </w:rPr>
      </w:pPr>
      <w:r>
        <w:rPr>
          <w:rFonts w:hint="eastAsia"/>
        </w:rPr>
        <w:t>九、财政拨款“三公”经费支出决算表</w:t>
      </w:r>
    </w:p>
    <w:p w14:paraId="53AFD209">
      <w:pPr>
        <w:shd w:val="clear" w:color="auto" w:fill="FFFFFF"/>
        <w:spacing w:before="240" w:after="240" w:line="360" w:lineRule="auto"/>
        <w:ind w:firstLine="640"/>
      </w:pPr>
      <w:r>
        <w:rPr>
          <w:rFonts w:ascii="黑体" w:hAnsi="黑体" w:eastAsia="黑体" w:cs="黑体"/>
          <w:szCs w:val="32"/>
        </w:rPr>
        <w:t>第三部分 </w:t>
      </w:r>
      <w:r>
        <w:rPr>
          <w:rFonts w:hint="eastAsia" w:ascii="黑体" w:hAnsi="黑体" w:eastAsia="黑体" w:cs="黑体"/>
          <w:szCs w:val="32"/>
        </w:rPr>
        <w:t>天门市保障性住房建设管理所2024</w:t>
      </w:r>
      <w:r>
        <w:rPr>
          <w:rFonts w:ascii="黑体" w:hAnsi="黑体" w:eastAsia="黑体" w:cs="黑体"/>
          <w:szCs w:val="32"/>
        </w:rPr>
        <w:t>年度部门决算情况说明</w:t>
      </w:r>
    </w:p>
    <w:p w14:paraId="6418C525">
      <w:pPr>
        <w:spacing w:line="360" w:lineRule="auto"/>
        <w:ind w:firstLine="640" w:firstLineChars="200"/>
        <w:rPr>
          <w:rFonts w:hint="eastAsia"/>
        </w:rPr>
      </w:pPr>
      <w:r>
        <w:rPr>
          <w:rFonts w:hint="eastAsia"/>
        </w:rPr>
        <w:t>一、收入支出决算总体情况说明</w:t>
      </w:r>
    </w:p>
    <w:p w14:paraId="167C08A6">
      <w:pPr>
        <w:spacing w:line="360" w:lineRule="auto"/>
        <w:ind w:firstLine="640" w:firstLineChars="200"/>
        <w:rPr>
          <w:rFonts w:hint="eastAsia"/>
        </w:rPr>
      </w:pPr>
      <w:r>
        <w:rPr>
          <w:rFonts w:hint="eastAsia"/>
        </w:rPr>
        <w:t>二、收入决算情况说明</w:t>
      </w:r>
    </w:p>
    <w:p w14:paraId="12ECD614">
      <w:pPr>
        <w:spacing w:line="360" w:lineRule="auto"/>
        <w:ind w:firstLine="640" w:firstLineChars="200"/>
        <w:rPr>
          <w:rFonts w:hint="eastAsia"/>
        </w:rPr>
      </w:pPr>
      <w:r>
        <w:rPr>
          <w:rFonts w:hint="eastAsia"/>
        </w:rPr>
        <w:t>三、支出决算情况说明</w:t>
      </w:r>
    </w:p>
    <w:p w14:paraId="66334D6B">
      <w:pPr>
        <w:spacing w:line="360" w:lineRule="auto"/>
        <w:ind w:firstLine="640" w:firstLineChars="200"/>
        <w:rPr>
          <w:rFonts w:hint="eastAsia"/>
        </w:rPr>
      </w:pPr>
      <w:r>
        <w:rPr>
          <w:rFonts w:hint="eastAsia"/>
        </w:rPr>
        <w:t>四、财政拨款收入支出决算总体情况说明</w:t>
      </w:r>
    </w:p>
    <w:p w14:paraId="1D0A9D3E">
      <w:pPr>
        <w:spacing w:line="360" w:lineRule="auto"/>
        <w:ind w:firstLine="640" w:firstLineChars="200"/>
        <w:rPr>
          <w:rFonts w:hint="eastAsia"/>
        </w:rPr>
      </w:pPr>
      <w:r>
        <w:rPr>
          <w:rFonts w:hint="eastAsia"/>
        </w:rPr>
        <w:t>五、一般公共预算财政拨款支出决算情况说明</w:t>
      </w:r>
    </w:p>
    <w:p w14:paraId="7B07D47F">
      <w:pPr>
        <w:spacing w:line="360" w:lineRule="auto"/>
        <w:ind w:firstLine="640" w:firstLineChars="200"/>
        <w:rPr>
          <w:rFonts w:hint="eastAsia"/>
        </w:rPr>
      </w:pPr>
      <w:r>
        <w:rPr>
          <w:rFonts w:hint="eastAsia"/>
        </w:rPr>
        <w:t>六、一般公共预算财政拨款基本支出决算情况说明</w:t>
      </w:r>
    </w:p>
    <w:p w14:paraId="75700204">
      <w:pPr>
        <w:spacing w:line="360" w:lineRule="auto"/>
        <w:ind w:firstLine="640" w:firstLineChars="200"/>
        <w:rPr>
          <w:rFonts w:hint="eastAsia" w:ascii="仿宋_GB2312" w:hAnsi="仿宋_GB2312" w:cs="仿宋_GB2312"/>
          <w:szCs w:val="32"/>
        </w:rPr>
      </w:pPr>
      <w:r>
        <w:rPr>
          <w:rFonts w:hint="eastAsia"/>
        </w:rPr>
        <w:t xml:space="preserve">七、政府性基金预算财政拨款收入支出决算情况说明 </w:t>
      </w:r>
    </w:p>
    <w:p w14:paraId="60CC7E8C">
      <w:pPr>
        <w:spacing w:line="360" w:lineRule="auto"/>
        <w:ind w:left="640" w:leftChars="200"/>
        <w:rPr>
          <w:rFonts w:hint="eastAsia"/>
        </w:rPr>
      </w:pPr>
      <w:r>
        <w:rPr>
          <w:rFonts w:hint="eastAsia"/>
        </w:rPr>
        <w:t>八、国有资本经营预算财政拨款支出决算情况说明</w:t>
      </w:r>
    </w:p>
    <w:p w14:paraId="64951EB8">
      <w:pPr>
        <w:spacing w:line="360" w:lineRule="auto"/>
        <w:ind w:firstLine="640" w:firstLineChars="200"/>
        <w:rPr>
          <w:rFonts w:hint="eastAsia"/>
        </w:rPr>
      </w:pPr>
      <w:r>
        <w:rPr>
          <w:rFonts w:hint="eastAsia"/>
        </w:rPr>
        <w:t xml:space="preserve">九、财政拨款“三公”经费支出决算情况说明 </w:t>
      </w:r>
    </w:p>
    <w:p w14:paraId="089C7D5C">
      <w:pPr>
        <w:spacing w:line="360" w:lineRule="auto"/>
        <w:ind w:left="640" w:leftChars="200"/>
        <w:rPr>
          <w:rFonts w:hint="eastAsia"/>
        </w:rPr>
      </w:pPr>
      <w:r>
        <w:rPr>
          <w:rFonts w:hint="eastAsia"/>
        </w:rPr>
        <w:t>十、机关运行经费支出说明</w:t>
      </w:r>
    </w:p>
    <w:p w14:paraId="1464FCCA">
      <w:pPr>
        <w:spacing w:line="360" w:lineRule="auto"/>
        <w:ind w:left="640" w:leftChars="200"/>
        <w:rPr>
          <w:rFonts w:hint="eastAsia"/>
        </w:rPr>
      </w:pPr>
      <w:r>
        <w:rPr>
          <w:rFonts w:hint="eastAsia"/>
        </w:rPr>
        <w:t>十一、政府采购支出说明</w:t>
      </w:r>
    </w:p>
    <w:p w14:paraId="38C36E96">
      <w:pPr>
        <w:spacing w:line="360" w:lineRule="auto"/>
        <w:ind w:left="640" w:leftChars="200"/>
        <w:rPr>
          <w:rFonts w:hint="eastAsia"/>
        </w:rPr>
      </w:pPr>
      <w:r>
        <w:rPr>
          <w:rFonts w:hint="eastAsia"/>
        </w:rPr>
        <w:t>十二、国有资产占用情况说明</w:t>
      </w:r>
    </w:p>
    <w:p w14:paraId="41667FC9">
      <w:pPr>
        <w:spacing w:line="360" w:lineRule="auto"/>
        <w:ind w:firstLine="640" w:firstLineChars="200"/>
        <w:rPr>
          <w:rFonts w:hint="eastAsia"/>
        </w:rPr>
      </w:pPr>
      <w:r>
        <w:rPr>
          <w:rFonts w:hint="eastAsia"/>
        </w:rPr>
        <w:t>十三、预算绩效情况说明</w:t>
      </w:r>
    </w:p>
    <w:p w14:paraId="448B0E2C">
      <w:pPr>
        <w:spacing w:line="360" w:lineRule="auto"/>
        <w:ind w:firstLine="640" w:firstLineChars="200"/>
        <w:rPr>
          <w:rFonts w:hint="eastAsia"/>
        </w:rPr>
      </w:pPr>
      <w:r>
        <w:rPr>
          <w:rFonts w:hint="eastAsia"/>
        </w:rPr>
        <w:t>十四、专项支出、转移支付支出情况说明</w:t>
      </w:r>
    </w:p>
    <w:p w14:paraId="1ADA65F1">
      <w:pPr>
        <w:shd w:val="clear" w:color="auto" w:fill="FFFFFF"/>
        <w:spacing w:before="240" w:after="240" w:line="360" w:lineRule="auto"/>
        <w:ind w:firstLine="640"/>
        <w:rPr>
          <w:rFonts w:hint="eastAsia" w:ascii="黑体" w:hAnsi="黑体" w:eastAsia="黑体" w:cs="黑体"/>
          <w:szCs w:val="32"/>
        </w:rPr>
      </w:pPr>
      <w:r>
        <w:rPr>
          <w:rFonts w:ascii="黑体" w:hAnsi="黑体" w:eastAsia="黑体" w:cs="黑体"/>
          <w:szCs w:val="32"/>
        </w:rPr>
        <w:t>第四部分</w:t>
      </w:r>
      <w:r>
        <w:rPr>
          <w:rFonts w:hint="eastAsia" w:ascii="黑体" w:hAnsi="黑体" w:eastAsia="黑体" w:cs="黑体"/>
          <w:szCs w:val="32"/>
        </w:rPr>
        <w:t xml:space="preserve">  其他需要说明的情况</w:t>
      </w:r>
    </w:p>
    <w:p w14:paraId="6A10723B">
      <w:pPr>
        <w:shd w:val="clear" w:color="auto" w:fill="FFFFFF"/>
        <w:spacing w:before="240" w:after="240" w:line="360" w:lineRule="auto"/>
        <w:ind w:firstLine="640"/>
        <w:rPr>
          <w:rFonts w:hint="eastAsia" w:ascii="黑体" w:hAnsi="黑体" w:eastAsia="黑体" w:cs="黑体"/>
          <w:szCs w:val="32"/>
        </w:rPr>
      </w:pPr>
      <w:r>
        <w:rPr>
          <w:rFonts w:hint="eastAsia" w:ascii="黑体" w:hAnsi="黑体" w:eastAsia="黑体" w:cs="黑体"/>
          <w:szCs w:val="32"/>
        </w:rPr>
        <w:t xml:space="preserve">第五部分  </w:t>
      </w:r>
      <w:r>
        <w:rPr>
          <w:rFonts w:ascii="黑体" w:hAnsi="黑体" w:eastAsia="黑体" w:cs="黑体"/>
          <w:szCs w:val="32"/>
        </w:rPr>
        <w:t>名词解释</w:t>
      </w:r>
    </w:p>
    <w:p w14:paraId="3CCA7FF9">
      <w:pPr>
        <w:spacing w:line="360" w:lineRule="auto"/>
        <w:ind w:firstLine="640" w:firstLineChars="200"/>
        <w:rPr>
          <w:rFonts w:hint="eastAsia" w:ascii="黑体" w:hAnsi="黑体" w:eastAsia="黑体" w:cs="黑体"/>
          <w:szCs w:val="32"/>
        </w:rPr>
      </w:pPr>
      <w:r>
        <w:rPr>
          <w:rFonts w:ascii="黑体" w:hAnsi="黑体" w:eastAsia="黑体" w:cs="黑体"/>
          <w:szCs w:val="32"/>
        </w:rPr>
        <w:t>第</w:t>
      </w:r>
      <w:r>
        <w:rPr>
          <w:rFonts w:hint="eastAsia" w:ascii="黑体" w:hAnsi="黑体" w:eastAsia="黑体" w:cs="黑体"/>
          <w:szCs w:val="32"/>
        </w:rPr>
        <w:t>六</w:t>
      </w:r>
      <w:r>
        <w:rPr>
          <w:rFonts w:ascii="黑体" w:hAnsi="黑体" w:eastAsia="黑体" w:cs="黑体"/>
          <w:szCs w:val="32"/>
        </w:rPr>
        <w:t>部分</w:t>
      </w:r>
      <w:r>
        <w:rPr>
          <w:rFonts w:hint="eastAsia" w:ascii="黑体" w:hAnsi="黑体" w:eastAsia="黑体" w:cs="黑体"/>
          <w:szCs w:val="32"/>
        </w:rPr>
        <w:t xml:space="preserve">  附件</w:t>
      </w:r>
    </w:p>
    <w:p w14:paraId="2A746DBD">
      <w:pPr>
        <w:ind w:firstLine="640" w:firstLineChars="200"/>
        <w:rPr>
          <w:rFonts w:hint="eastAsia" w:ascii="黑体" w:hAnsi="黑体" w:eastAsia="黑体" w:cs="黑体"/>
          <w:szCs w:val="32"/>
        </w:rPr>
      </w:pPr>
      <w:r>
        <w:br w:type="page"/>
      </w:r>
      <w:r>
        <w:rPr>
          <w:rFonts w:hint="eastAsia" w:ascii="黑体" w:hAnsi="黑体" w:eastAsia="黑体" w:cs="黑体"/>
          <w:szCs w:val="32"/>
        </w:rPr>
        <w:t>第一部分  天门市保障性住房建设管理所概况</w:t>
      </w:r>
    </w:p>
    <w:p w14:paraId="732E1082">
      <w:p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一、部门主要职责</w:t>
      </w:r>
    </w:p>
    <w:p w14:paraId="5D261754">
      <w:pPr>
        <w:ind w:firstLine="640"/>
        <w:rPr>
          <w:rFonts w:ascii="仿宋_GB2312"/>
        </w:rPr>
      </w:pPr>
      <w:r>
        <w:rPr>
          <w:rFonts w:hint="eastAsia" w:ascii="仿宋_GB2312"/>
        </w:rPr>
        <w:t>1、为城市低收入家庭、新就业无房职工提供住房保障；</w:t>
      </w:r>
    </w:p>
    <w:p w14:paraId="13A2D0A5">
      <w:pPr>
        <w:ind w:firstLine="640"/>
        <w:rPr>
          <w:rFonts w:hint="eastAsia" w:ascii="仿宋_GB2312"/>
        </w:rPr>
      </w:pPr>
      <w:r>
        <w:rPr>
          <w:rFonts w:hint="eastAsia" w:ascii="仿宋_GB2312"/>
        </w:rPr>
        <w:t>2、廉租房、公租房的管理及相关的社会服务。</w:t>
      </w:r>
    </w:p>
    <w:p w14:paraId="1E4EE93F">
      <w:pPr>
        <w:adjustRightInd w:val="0"/>
        <w:snapToGrid w:val="0"/>
        <w:spacing w:line="580" w:lineRule="atLeast"/>
        <w:ind w:firstLine="640" w:firstLineChars="200"/>
        <w:rPr>
          <w:rFonts w:hint="eastAsia" w:ascii="仿宋_GB2312" w:hAnsi="宋体"/>
          <w:bCs/>
          <w:szCs w:val="32"/>
        </w:rPr>
      </w:pPr>
      <w:r>
        <w:rPr>
          <w:rFonts w:hint="eastAsia" w:ascii="黑体" w:hAnsi="黑体" w:eastAsia="黑体" w:cs="黑体"/>
          <w:bCs/>
          <w:szCs w:val="32"/>
        </w:rPr>
        <w:t>二、机构设置情况</w:t>
      </w:r>
    </w:p>
    <w:p w14:paraId="28936AB7">
      <w:pPr>
        <w:ind w:firstLine="640"/>
        <w:rPr>
          <w:rFonts w:ascii="仿宋_GB2312"/>
        </w:rPr>
      </w:pPr>
      <w:r>
        <w:rPr>
          <w:rFonts w:hint="eastAsia" w:ascii="仿宋_GB2312"/>
        </w:rPr>
        <w:t>从单位构成看，天门市保障性住房建设管理所部门决算由实行独立核算的</w:t>
      </w:r>
      <w:r>
        <w:rPr>
          <w:rFonts w:hint="eastAsia" w:ascii="宋体" w:hAnsi="宋体" w:eastAsia="宋体"/>
        </w:rPr>
        <w:t>天</w:t>
      </w:r>
      <w:r>
        <w:rPr>
          <w:rFonts w:ascii="___WRD_EMBED_SUB_323" w:hAnsi="___WRD_EMBED_SUB_323"/>
        </w:rPr>
        <w:t>门市</w:t>
      </w:r>
      <w:r>
        <w:rPr>
          <w:rFonts w:hint="eastAsia" w:ascii="仿宋_GB2312"/>
        </w:rPr>
        <w:t>保障性住房</w:t>
      </w:r>
      <w:r>
        <w:rPr>
          <w:rFonts w:hint="eastAsia" w:ascii="宋体" w:hAnsi="宋体" w:eastAsia="宋体"/>
        </w:rPr>
        <w:t>建</w:t>
      </w:r>
      <w:r>
        <w:rPr>
          <w:rFonts w:ascii="___WRD_EMBED_SUB_323" w:hAnsi="___WRD_EMBED_SUB_323"/>
        </w:rPr>
        <w:t>设管理</w:t>
      </w:r>
      <w:r>
        <w:rPr>
          <w:rFonts w:hint="eastAsia" w:ascii="仿宋_GB2312"/>
        </w:rPr>
        <w:t>所本级决算和0个下属单位决算组成。</w:t>
      </w:r>
    </w:p>
    <w:p w14:paraId="7FD887FC">
      <w:pPr>
        <w:ind w:firstLine="640"/>
        <w:rPr>
          <w:rFonts w:hint="eastAsia" w:ascii="仿宋_GB2312"/>
        </w:rPr>
      </w:pPr>
      <w:r>
        <w:rPr>
          <w:rFonts w:hint="eastAsia" w:ascii="仿宋_GB2312"/>
        </w:rPr>
        <w:t>天门市保障性住房管理所于2013年9月18日，经天门市编委“天编〔2013〕45号”文件，批准成立的具有独立法人资格的单位，为市房地产管理局（机构改革更名为市住房保障服务中心）所属事业单位。2015年1月28日，经市编委“天编办”〔2015〕26号”文件批准，天门市保障性住房管理所更名为天门市保障性住房建设管理所，公益一类事业单位，事业编制人数28名。</w:t>
      </w:r>
    </w:p>
    <w:p w14:paraId="6D9E6E40">
      <w:pPr>
        <w:ind w:left="200" w:firstLine="640"/>
        <w:rPr>
          <w:rFonts w:hint="eastAsia" w:ascii="黑体" w:hAnsi="黑体" w:eastAsia="黑体" w:cs="黑体"/>
          <w:szCs w:val="32"/>
        </w:rPr>
      </w:pPr>
      <w:r>
        <w:rPr>
          <w:rFonts w:hint="eastAsia" w:ascii="黑体" w:hAnsi="黑体" w:eastAsia="黑体" w:cs="黑体"/>
          <w:szCs w:val="32"/>
        </w:rPr>
        <w:t>第二部分  2024年度部门决算表</w:t>
      </w:r>
    </w:p>
    <w:p w14:paraId="1D164F98">
      <w:pPr>
        <w:adjustRightInd w:val="0"/>
        <w:snapToGrid w:val="0"/>
        <w:spacing w:line="580" w:lineRule="atLeast"/>
        <w:ind w:right="-781" w:rightChars="-244" w:firstLine="640" w:firstLineChars="200"/>
        <w:rPr>
          <w:rFonts w:hint="eastAsia" w:ascii="黑体" w:hAnsi="黑体" w:eastAsia="黑体" w:cs="黑体"/>
          <w:bCs/>
          <w:szCs w:val="32"/>
        </w:rPr>
      </w:pPr>
      <w:r>
        <w:rPr>
          <w:rFonts w:ascii="黑体" w:hAnsi="黑体" w:eastAsia="黑体" w:cs="黑体"/>
          <w:bCs/>
          <w:szCs w:val="32"/>
        </w:rPr>
        <w:br w:type="page"/>
      </w:r>
      <w:r>
        <w:rPr>
          <w:rFonts w:hint="eastAsia" w:ascii="黑体" w:hAnsi="黑体" w:eastAsia="黑体" w:cs="黑体"/>
          <w:bCs/>
          <w:szCs w:val="32"/>
        </w:rPr>
        <w:t>一、收入支出决算总表</w:t>
      </w:r>
    </w:p>
    <w:tbl>
      <w:tblPr>
        <w:tblStyle w:val="7"/>
        <w:tblW w:w="10925" w:type="dxa"/>
        <w:tblInd w:w="-1300" w:type="dxa"/>
        <w:tblLayout w:type="autofit"/>
        <w:tblCellMar>
          <w:top w:w="0" w:type="dxa"/>
          <w:left w:w="108" w:type="dxa"/>
          <w:bottom w:w="0" w:type="dxa"/>
          <w:right w:w="108" w:type="dxa"/>
        </w:tblCellMar>
      </w:tblPr>
      <w:tblGrid>
        <w:gridCol w:w="3750"/>
        <w:gridCol w:w="570"/>
        <w:gridCol w:w="1035"/>
        <w:gridCol w:w="3570"/>
        <w:gridCol w:w="570"/>
        <w:gridCol w:w="1430"/>
      </w:tblGrid>
      <w:tr w14:paraId="4A68BD15">
        <w:tblPrEx>
          <w:tblCellMar>
            <w:top w:w="0" w:type="dxa"/>
            <w:left w:w="108" w:type="dxa"/>
            <w:bottom w:w="0" w:type="dxa"/>
            <w:right w:w="108" w:type="dxa"/>
          </w:tblCellMar>
        </w:tblPrEx>
        <w:trPr>
          <w:trHeight w:val="390" w:hRule="atLeast"/>
        </w:trPr>
        <w:tc>
          <w:tcPr>
            <w:tcW w:w="3750" w:type="dxa"/>
            <w:tcBorders>
              <w:top w:val="nil"/>
              <w:left w:val="nil"/>
              <w:bottom w:val="nil"/>
              <w:right w:val="nil"/>
            </w:tcBorders>
            <w:shd w:val="clear" w:color="auto" w:fill="auto"/>
            <w:noWrap/>
            <w:vAlign w:val="center"/>
          </w:tcPr>
          <w:p w14:paraId="710BDD90">
            <w:pPr>
              <w:widowControl/>
              <w:jc w:val="left"/>
              <w:rPr>
                <w:rFonts w:ascii="宋体" w:hAnsi="宋体" w:eastAsia="宋体" w:cs="宋体"/>
                <w:color w:val="000000"/>
                <w:kern w:val="0"/>
                <w:sz w:val="22"/>
              </w:rPr>
            </w:pPr>
          </w:p>
        </w:tc>
        <w:tc>
          <w:tcPr>
            <w:tcW w:w="570" w:type="dxa"/>
            <w:tcBorders>
              <w:top w:val="nil"/>
              <w:left w:val="nil"/>
              <w:bottom w:val="nil"/>
              <w:right w:val="nil"/>
            </w:tcBorders>
            <w:shd w:val="clear" w:color="auto" w:fill="auto"/>
            <w:noWrap/>
            <w:vAlign w:val="center"/>
          </w:tcPr>
          <w:p w14:paraId="0A9ED1AF">
            <w:pPr>
              <w:widowControl/>
              <w:jc w:val="left"/>
              <w:rPr>
                <w:rFonts w:ascii="宋体" w:hAnsi="宋体" w:eastAsia="宋体" w:cs="宋体"/>
                <w:color w:val="000000"/>
                <w:kern w:val="0"/>
                <w:sz w:val="22"/>
              </w:rPr>
            </w:pPr>
          </w:p>
        </w:tc>
        <w:tc>
          <w:tcPr>
            <w:tcW w:w="1035" w:type="dxa"/>
            <w:tcBorders>
              <w:top w:val="nil"/>
              <w:left w:val="nil"/>
              <w:bottom w:val="nil"/>
              <w:right w:val="nil"/>
            </w:tcBorders>
            <w:shd w:val="clear" w:color="auto" w:fill="auto"/>
            <w:noWrap/>
            <w:vAlign w:val="center"/>
          </w:tcPr>
          <w:p w14:paraId="69109439">
            <w:pPr>
              <w:widowControl/>
              <w:jc w:val="center"/>
              <w:rPr>
                <w:rFonts w:ascii="黑体" w:hAnsi="黑体" w:eastAsia="黑体" w:cs="宋体"/>
                <w:color w:val="000000"/>
                <w:kern w:val="0"/>
                <w:sz w:val="30"/>
                <w:szCs w:val="30"/>
              </w:rPr>
            </w:pPr>
          </w:p>
        </w:tc>
        <w:tc>
          <w:tcPr>
            <w:tcW w:w="3570" w:type="dxa"/>
            <w:tcBorders>
              <w:top w:val="nil"/>
              <w:left w:val="nil"/>
              <w:bottom w:val="nil"/>
              <w:right w:val="nil"/>
            </w:tcBorders>
            <w:shd w:val="clear" w:color="auto" w:fill="auto"/>
            <w:noWrap/>
            <w:vAlign w:val="center"/>
          </w:tcPr>
          <w:p w14:paraId="0DBA100B">
            <w:pPr>
              <w:widowControl/>
              <w:jc w:val="left"/>
              <w:rPr>
                <w:rFonts w:ascii="宋体" w:hAnsi="宋体" w:eastAsia="宋体" w:cs="宋体"/>
                <w:color w:val="000000"/>
                <w:kern w:val="0"/>
                <w:sz w:val="22"/>
              </w:rPr>
            </w:pPr>
          </w:p>
        </w:tc>
        <w:tc>
          <w:tcPr>
            <w:tcW w:w="570" w:type="dxa"/>
            <w:tcBorders>
              <w:top w:val="nil"/>
              <w:left w:val="nil"/>
              <w:bottom w:val="nil"/>
              <w:right w:val="nil"/>
            </w:tcBorders>
            <w:shd w:val="clear" w:color="auto" w:fill="auto"/>
            <w:noWrap/>
            <w:vAlign w:val="center"/>
          </w:tcPr>
          <w:p w14:paraId="145AC124">
            <w:pPr>
              <w:widowControl/>
              <w:jc w:val="left"/>
              <w:rPr>
                <w:rFonts w:ascii="宋体" w:hAnsi="宋体" w:eastAsia="宋体" w:cs="宋体"/>
                <w:color w:val="000000"/>
                <w:kern w:val="0"/>
                <w:sz w:val="22"/>
              </w:rPr>
            </w:pPr>
          </w:p>
        </w:tc>
        <w:tc>
          <w:tcPr>
            <w:tcW w:w="1430" w:type="dxa"/>
            <w:tcBorders>
              <w:top w:val="nil"/>
              <w:left w:val="nil"/>
              <w:bottom w:val="nil"/>
              <w:right w:val="nil"/>
            </w:tcBorders>
            <w:shd w:val="clear" w:color="auto" w:fill="auto"/>
            <w:noWrap/>
            <w:vAlign w:val="center"/>
          </w:tcPr>
          <w:p w14:paraId="5095380D">
            <w:pPr>
              <w:widowControl/>
              <w:jc w:val="left"/>
              <w:rPr>
                <w:rFonts w:ascii="宋体" w:hAnsi="宋体" w:eastAsia="宋体" w:cs="宋体"/>
                <w:color w:val="000000"/>
                <w:kern w:val="0"/>
                <w:sz w:val="22"/>
              </w:rPr>
            </w:pPr>
          </w:p>
        </w:tc>
      </w:tr>
      <w:tr w14:paraId="4B3325E0">
        <w:tblPrEx>
          <w:tblCellMar>
            <w:top w:w="0" w:type="dxa"/>
            <w:left w:w="108" w:type="dxa"/>
            <w:bottom w:w="0" w:type="dxa"/>
            <w:right w:w="108" w:type="dxa"/>
          </w:tblCellMar>
        </w:tblPrEx>
        <w:trPr>
          <w:trHeight w:val="270" w:hRule="atLeast"/>
        </w:trPr>
        <w:tc>
          <w:tcPr>
            <w:tcW w:w="3750" w:type="dxa"/>
            <w:tcBorders>
              <w:top w:val="nil"/>
              <w:left w:val="nil"/>
              <w:bottom w:val="nil"/>
              <w:right w:val="nil"/>
            </w:tcBorders>
            <w:shd w:val="clear" w:color="auto" w:fill="auto"/>
            <w:noWrap/>
            <w:vAlign w:val="center"/>
          </w:tcPr>
          <w:p w14:paraId="3BA5128F">
            <w:pPr>
              <w:widowControl/>
              <w:jc w:val="left"/>
              <w:rPr>
                <w:rFonts w:ascii="宋体" w:hAnsi="宋体" w:eastAsia="宋体" w:cs="宋体"/>
                <w:color w:val="000000"/>
                <w:kern w:val="0"/>
                <w:sz w:val="22"/>
              </w:rPr>
            </w:pPr>
          </w:p>
        </w:tc>
        <w:tc>
          <w:tcPr>
            <w:tcW w:w="570" w:type="dxa"/>
            <w:tcBorders>
              <w:top w:val="nil"/>
              <w:left w:val="nil"/>
              <w:bottom w:val="nil"/>
              <w:right w:val="nil"/>
            </w:tcBorders>
            <w:shd w:val="clear" w:color="auto" w:fill="auto"/>
            <w:noWrap/>
            <w:vAlign w:val="center"/>
          </w:tcPr>
          <w:p w14:paraId="5907C9C9">
            <w:pPr>
              <w:widowControl/>
              <w:jc w:val="left"/>
              <w:rPr>
                <w:rFonts w:ascii="宋体" w:hAnsi="宋体" w:eastAsia="宋体" w:cs="宋体"/>
                <w:color w:val="000000"/>
                <w:kern w:val="0"/>
                <w:sz w:val="22"/>
              </w:rPr>
            </w:pPr>
          </w:p>
        </w:tc>
        <w:tc>
          <w:tcPr>
            <w:tcW w:w="1035" w:type="dxa"/>
            <w:tcBorders>
              <w:top w:val="nil"/>
              <w:left w:val="nil"/>
              <w:bottom w:val="nil"/>
              <w:right w:val="nil"/>
            </w:tcBorders>
            <w:shd w:val="clear" w:color="auto" w:fill="auto"/>
            <w:noWrap/>
            <w:vAlign w:val="center"/>
          </w:tcPr>
          <w:p w14:paraId="4667DC45">
            <w:pPr>
              <w:widowControl/>
              <w:jc w:val="left"/>
              <w:rPr>
                <w:rFonts w:ascii="宋体" w:hAnsi="宋体" w:eastAsia="宋体" w:cs="宋体"/>
                <w:color w:val="000000"/>
                <w:kern w:val="0"/>
                <w:sz w:val="22"/>
              </w:rPr>
            </w:pPr>
          </w:p>
        </w:tc>
        <w:tc>
          <w:tcPr>
            <w:tcW w:w="3570" w:type="dxa"/>
            <w:tcBorders>
              <w:top w:val="nil"/>
              <w:left w:val="nil"/>
              <w:bottom w:val="nil"/>
              <w:right w:val="nil"/>
            </w:tcBorders>
            <w:shd w:val="clear" w:color="auto" w:fill="auto"/>
            <w:noWrap/>
            <w:vAlign w:val="center"/>
          </w:tcPr>
          <w:p w14:paraId="7F2C0143">
            <w:pPr>
              <w:widowControl/>
              <w:jc w:val="left"/>
              <w:rPr>
                <w:rFonts w:ascii="宋体" w:hAnsi="宋体" w:eastAsia="宋体" w:cs="宋体"/>
                <w:color w:val="000000"/>
                <w:kern w:val="0"/>
                <w:sz w:val="22"/>
              </w:rPr>
            </w:pPr>
          </w:p>
        </w:tc>
        <w:tc>
          <w:tcPr>
            <w:tcW w:w="570" w:type="dxa"/>
            <w:tcBorders>
              <w:top w:val="nil"/>
              <w:left w:val="nil"/>
              <w:bottom w:val="nil"/>
              <w:right w:val="nil"/>
            </w:tcBorders>
            <w:shd w:val="clear" w:color="auto" w:fill="auto"/>
            <w:noWrap/>
            <w:vAlign w:val="center"/>
          </w:tcPr>
          <w:p w14:paraId="2CD4E7EE">
            <w:pPr>
              <w:widowControl/>
              <w:jc w:val="left"/>
              <w:rPr>
                <w:rFonts w:ascii="宋体" w:hAnsi="宋体" w:eastAsia="宋体" w:cs="宋体"/>
                <w:color w:val="000000"/>
                <w:kern w:val="0"/>
                <w:sz w:val="22"/>
              </w:rPr>
            </w:pPr>
          </w:p>
        </w:tc>
        <w:tc>
          <w:tcPr>
            <w:tcW w:w="1430" w:type="dxa"/>
            <w:tcBorders>
              <w:top w:val="nil"/>
              <w:left w:val="nil"/>
              <w:bottom w:val="nil"/>
              <w:right w:val="nil"/>
            </w:tcBorders>
            <w:shd w:val="clear" w:color="auto" w:fill="auto"/>
            <w:noWrap/>
            <w:vAlign w:val="bottom"/>
          </w:tcPr>
          <w:p w14:paraId="72DC1E0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27154548">
        <w:tblPrEx>
          <w:tblCellMar>
            <w:top w:w="0" w:type="dxa"/>
            <w:left w:w="108" w:type="dxa"/>
            <w:bottom w:w="0" w:type="dxa"/>
            <w:right w:w="108" w:type="dxa"/>
          </w:tblCellMar>
        </w:tblPrEx>
        <w:trPr>
          <w:trHeight w:val="270" w:hRule="atLeast"/>
        </w:trPr>
        <w:tc>
          <w:tcPr>
            <w:tcW w:w="3750" w:type="dxa"/>
            <w:tcBorders>
              <w:top w:val="nil"/>
              <w:left w:val="nil"/>
              <w:bottom w:val="nil"/>
              <w:right w:val="nil"/>
            </w:tcBorders>
            <w:shd w:val="clear" w:color="auto" w:fill="auto"/>
            <w:noWrap/>
            <w:vAlign w:val="bottom"/>
          </w:tcPr>
          <w:p w14:paraId="1ACBEC0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部门：天门市保障性住房建设管理所</w:t>
            </w:r>
          </w:p>
        </w:tc>
        <w:tc>
          <w:tcPr>
            <w:tcW w:w="570" w:type="dxa"/>
            <w:tcBorders>
              <w:top w:val="nil"/>
              <w:left w:val="nil"/>
              <w:bottom w:val="nil"/>
              <w:right w:val="nil"/>
            </w:tcBorders>
            <w:shd w:val="clear" w:color="auto" w:fill="auto"/>
            <w:noWrap/>
            <w:vAlign w:val="center"/>
          </w:tcPr>
          <w:p w14:paraId="01DD6A1B">
            <w:pPr>
              <w:widowControl/>
              <w:jc w:val="left"/>
              <w:rPr>
                <w:rFonts w:ascii="宋体" w:hAnsi="宋体" w:eastAsia="宋体" w:cs="宋体"/>
                <w:color w:val="000000"/>
                <w:kern w:val="0"/>
                <w:sz w:val="22"/>
              </w:rPr>
            </w:pPr>
          </w:p>
        </w:tc>
        <w:tc>
          <w:tcPr>
            <w:tcW w:w="1035" w:type="dxa"/>
            <w:tcBorders>
              <w:top w:val="nil"/>
              <w:left w:val="nil"/>
              <w:bottom w:val="nil"/>
              <w:right w:val="nil"/>
            </w:tcBorders>
            <w:shd w:val="clear" w:color="auto" w:fill="auto"/>
            <w:noWrap/>
            <w:vAlign w:val="center"/>
          </w:tcPr>
          <w:p w14:paraId="694A3030">
            <w:pPr>
              <w:widowControl/>
              <w:jc w:val="left"/>
              <w:rPr>
                <w:rFonts w:ascii="宋体" w:hAnsi="宋体" w:eastAsia="宋体" w:cs="宋体"/>
                <w:color w:val="000000"/>
                <w:kern w:val="0"/>
                <w:sz w:val="22"/>
              </w:rPr>
            </w:pPr>
          </w:p>
        </w:tc>
        <w:tc>
          <w:tcPr>
            <w:tcW w:w="3570" w:type="dxa"/>
            <w:tcBorders>
              <w:top w:val="nil"/>
              <w:left w:val="nil"/>
              <w:bottom w:val="nil"/>
              <w:right w:val="nil"/>
            </w:tcBorders>
            <w:shd w:val="clear" w:color="auto" w:fill="auto"/>
            <w:noWrap/>
            <w:vAlign w:val="center"/>
          </w:tcPr>
          <w:p w14:paraId="7B28E5B2">
            <w:pPr>
              <w:widowControl/>
              <w:jc w:val="left"/>
              <w:rPr>
                <w:rFonts w:ascii="宋体" w:hAnsi="宋体" w:eastAsia="宋体" w:cs="宋体"/>
                <w:color w:val="000000"/>
                <w:kern w:val="0"/>
                <w:sz w:val="22"/>
              </w:rPr>
            </w:pPr>
          </w:p>
        </w:tc>
        <w:tc>
          <w:tcPr>
            <w:tcW w:w="570" w:type="dxa"/>
            <w:tcBorders>
              <w:top w:val="nil"/>
              <w:left w:val="nil"/>
              <w:bottom w:val="nil"/>
              <w:right w:val="nil"/>
            </w:tcBorders>
            <w:shd w:val="clear" w:color="auto" w:fill="auto"/>
            <w:noWrap/>
            <w:vAlign w:val="center"/>
          </w:tcPr>
          <w:p w14:paraId="47824386">
            <w:pPr>
              <w:widowControl/>
              <w:jc w:val="left"/>
              <w:rPr>
                <w:rFonts w:ascii="宋体" w:hAnsi="宋体" w:eastAsia="宋体" w:cs="宋体"/>
                <w:color w:val="000000"/>
                <w:kern w:val="0"/>
                <w:sz w:val="22"/>
              </w:rPr>
            </w:pPr>
          </w:p>
        </w:tc>
        <w:tc>
          <w:tcPr>
            <w:tcW w:w="1430" w:type="dxa"/>
            <w:tcBorders>
              <w:top w:val="nil"/>
              <w:left w:val="nil"/>
              <w:bottom w:val="nil"/>
              <w:right w:val="nil"/>
            </w:tcBorders>
            <w:shd w:val="clear" w:color="auto" w:fill="auto"/>
            <w:noWrap/>
            <w:vAlign w:val="bottom"/>
          </w:tcPr>
          <w:p w14:paraId="574812B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金额单位：万元</w:t>
            </w:r>
          </w:p>
        </w:tc>
      </w:tr>
      <w:tr w14:paraId="11CCED20">
        <w:tblPrEx>
          <w:tblCellMar>
            <w:top w:w="0" w:type="dxa"/>
            <w:left w:w="108" w:type="dxa"/>
            <w:bottom w:w="0" w:type="dxa"/>
            <w:right w:w="108" w:type="dxa"/>
          </w:tblCellMar>
        </w:tblPrEx>
        <w:trPr>
          <w:trHeight w:val="300" w:hRule="atLeast"/>
        </w:trPr>
        <w:tc>
          <w:tcPr>
            <w:tcW w:w="5355"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0A1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收入</w:t>
            </w:r>
          </w:p>
        </w:tc>
        <w:tc>
          <w:tcPr>
            <w:tcW w:w="557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A60DA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支出</w:t>
            </w:r>
          </w:p>
        </w:tc>
      </w:tr>
      <w:tr w14:paraId="38721410">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A041C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38CE4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3DDD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6941B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8F7A7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行次</w:t>
            </w:r>
          </w:p>
        </w:tc>
        <w:tc>
          <w:tcPr>
            <w:tcW w:w="14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82E65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金额</w:t>
            </w:r>
          </w:p>
        </w:tc>
      </w:tr>
      <w:tr w14:paraId="36D27716">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72AF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EE8C74">
            <w:pPr>
              <w:widowControl/>
              <w:jc w:val="center"/>
              <w:rPr>
                <w:rFonts w:ascii="宋体" w:hAnsi="宋体" w:eastAsia="宋体" w:cs="宋体"/>
                <w:color w:val="000000"/>
                <w:kern w:val="0"/>
                <w:sz w:val="22"/>
              </w:rPr>
            </w:pPr>
          </w:p>
        </w:tc>
        <w:tc>
          <w:tcPr>
            <w:tcW w:w="103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DFFC6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C19C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2B5486">
            <w:pPr>
              <w:widowControl/>
              <w:jc w:val="center"/>
              <w:rPr>
                <w:rFonts w:ascii="宋体" w:hAnsi="宋体" w:eastAsia="宋体" w:cs="宋体"/>
                <w:color w:val="000000"/>
                <w:kern w:val="0"/>
                <w:sz w:val="22"/>
              </w:rPr>
            </w:pPr>
          </w:p>
        </w:tc>
        <w:tc>
          <w:tcPr>
            <w:tcW w:w="14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7B6B4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r>
      <w:tr w14:paraId="3B843F1E">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2CFC9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一、一般公共预算财政拨款收入</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5489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5D87A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503.35</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CF059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一、一般公共服务支出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077A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31</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24BA4">
            <w:pPr>
              <w:widowControl/>
              <w:jc w:val="right"/>
              <w:rPr>
                <w:rFonts w:ascii="宋体" w:hAnsi="宋体" w:eastAsia="宋体" w:cs="宋体"/>
                <w:color w:val="000000"/>
                <w:kern w:val="0"/>
                <w:sz w:val="22"/>
              </w:rPr>
            </w:pPr>
          </w:p>
        </w:tc>
      </w:tr>
      <w:tr w14:paraId="4CD54A53">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3E0F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二、政府性基金预算财政拨款收入</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0F65D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C022375">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64637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二、外交支出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02FA0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32</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0E2C01">
            <w:pPr>
              <w:widowControl/>
              <w:jc w:val="right"/>
              <w:rPr>
                <w:rFonts w:ascii="宋体" w:hAnsi="宋体" w:eastAsia="宋体" w:cs="宋体"/>
                <w:color w:val="000000"/>
                <w:kern w:val="0"/>
                <w:sz w:val="22"/>
              </w:rPr>
            </w:pPr>
          </w:p>
        </w:tc>
      </w:tr>
      <w:tr w14:paraId="37106501">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E67A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三、国有资本经营预算财政拨款收入</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AF167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E8527E">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D38DE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三、国防支出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6F7E6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33</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04045">
            <w:pPr>
              <w:widowControl/>
              <w:jc w:val="right"/>
              <w:rPr>
                <w:rFonts w:ascii="宋体" w:hAnsi="宋体" w:eastAsia="宋体" w:cs="宋体"/>
                <w:color w:val="000000"/>
                <w:kern w:val="0"/>
                <w:sz w:val="22"/>
              </w:rPr>
            </w:pPr>
          </w:p>
        </w:tc>
      </w:tr>
      <w:tr w14:paraId="3EAA7B48">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A098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四、上级补助收入</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3A5F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4F1830">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BDB72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四、公共安全支出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ECE7D2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34</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2605B9">
            <w:pPr>
              <w:widowControl/>
              <w:jc w:val="right"/>
              <w:rPr>
                <w:rFonts w:ascii="宋体" w:hAnsi="宋体" w:eastAsia="宋体" w:cs="宋体"/>
                <w:color w:val="000000"/>
                <w:kern w:val="0"/>
                <w:sz w:val="22"/>
              </w:rPr>
            </w:pPr>
          </w:p>
        </w:tc>
      </w:tr>
      <w:tr w14:paraId="4F29705E">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B9C7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五、事业收入</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E5B3B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F97E2F">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1A35A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五、教育支出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C6D97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35</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A61B7">
            <w:pPr>
              <w:widowControl/>
              <w:jc w:val="right"/>
              <w:rPr>
                <w:rFonts w:ascii="宋体" w:hAnsi="宋体" w:eastAsia="宋体" w:cs="宋体"/>
                <w:color w:val="000000"/>
                <w:kern w:val="0"/>
                <w:sz w:val="22"/>
              </w:rPr>
            </w:pPr>
          </w:p>
        </w:tc>
      </w:tr>
      <w:tr w14:paraId="034BE424">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E1B2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六、经营收入</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72AEE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2D0C84">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53ECF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六、科学技术支出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05FD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36</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2D8419">
            <w:pPr>
              <w:widowControl/>
              <w:jc w:val="right"/>
              <w:rPr>
                <w:rFonts w:ascii="宋体" w:hAnsi="宋体" w:eastAsia="宋体" w:cs="宋体"/>
                <w:color w:val="000000"/>
                <w:kern w:val="0"/>
                <w:sz w:val="22"/>
              </w:rPr>
            </w:pPr>
          </w:p>
        </w:tc>
      </w:tr>
      <w:tr w14:paraId="5D8A0B59">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AE35D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七、附属单位上缴收入</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13A0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0E2F8F">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B0881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七、文化旅游体育与传媒支出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B0B4E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37</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30925D">
            <w:pPr>
              <w:widowControl/>
              <w:jc w:val="right"/>
              <w:rPr>
                <w:rFonts w:ascii="宋体" w:hAnsi="宋体" w:eastAsia="宋体" w:cs="宋体"/>
                <w:color w:val="000000"/>
                <w:kern w:val="0"/>
                <w:sz w:val="22"/>
              </w:rPr>
            </w:pPr>
          </w:p>
        </w:tc>
      </w:tr>
      <w:tr w14:paraId="74FA49AB">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3A33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八、其他收入</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5666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2DFDCE">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10AF4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八、社会保障和就业支出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80BF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38</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86737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29.82</w:t>
            </w:r>
          </w:p>
        </w:tc>
      </w:tr>
      <w:tr w14:paraId="6702434A">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55BAA4">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80259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01498">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BEA83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九、卫生健康支出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A8B6C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39</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34537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9.80</w:t>
            </w:r>
          </w:p>
        </w:tc>
      </w:tr>
      <w:tr w14:paraId="16FB70D5">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B0675C">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F2E7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5CD746">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725D4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十、节能环保支出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23E4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40</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B8A47">
            <w:pPr>
              <w:widowControl/>
              <w:jc w:val="right"/>
              <w:rPr>
                <w:rFonts w:ascii="宋体" w:hAnsi="宋体" w:eastAsia="宋体" w:cs="宋体"/>
                <w:color w:val="000000"/>
                <w:kern w:val="0"/>
                <w:sz w:val="22"/>
              </w:rPr>
            </w:pPr>
          </w:p>
        </w:tc>
      </w:tr>
      <w:tr w14:paraId="0C459046">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CEE0B1">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2B03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27BC1CF">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3EBD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十一、城乡社区支出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40F6B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41</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2BCC0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433.77</w:t>
            </w:r>
          </w:p>
        </w:tc>
      </w:tr>
      <w:tr w14:paraId="26411B31">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BDAA96">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F44D5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478A60">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BB2E3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十二、农林水支出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516D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42</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69AC93">
            <w:pPr>
              <w:widowControl/>
              <w:jc w:val="right"/>
              <w:rPr>
                <w:rFonts w:ascii="宋体" w:hAnsi="宋体" w:eastAsia="宋体" w:cs="宋体"/>
                <w:color w:val="000000"/>
                <w:kern w:val="0"/>
                <w:sz w:val="22"/>
              </w:rPr>
            </w:pPr>
          </w:p>
        </w:tc>
      </w:tr>
      <w:tr w14:paraId="4CDE07B5">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7B2113">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ED4A9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9012A2">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236FC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十三、交通运输支出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1395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43</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BD430B">
            <w:pPr>
              <w:widowControl/>
              <w:jc w:val="right"/>
              <w:rPr>
                <w:rFonts w:ascii="宋体" w:hAnsi="宋体" w:eastAsia="宋体" w:cs="宋体"/>
                <w:color w:val="000000"/>
                <w:kern w:val="0"/>
                <w:sz w:val="22"/>
              </w:rPr>
            </w:pPr>
          </w:p>
        </w:tc>
      </w:tr>
      <w:tr w14:paraId="31D52ED0">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F306F1">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77768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15E8C6">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95E2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十四、资源勘探工业信息等支出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2BEC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44</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7DEE00">
            <w:pPr>
              <w:widowControl/>
              <w:jc w:val="right"/>
              <w:rPr>
                <w:rFonts w:ascii="宋体" w:hAnsi="宋体" w:eastAsia="宋体" w:cs="宋体"/>
                <w:color w:val="000000"/>
                <w:kern w:val="0"/>
                <w:sz w:val="22"/>
              </w:rPr>
            </w:pPr>
          </w:p>
        </w:tc>
      </w:tr>
      <w:tr w14:paraId="2DDDE952">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1D7EA8">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A1354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CE3DAB">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85EC5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十五、商业服务业等支出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58D4B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45</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1A7535">
            <w:pPr>
              <w:widowControl/>
              <w:jc w:val="right"/>
              <w:rPr>
                <w:rFonts w:ascii="宋体" w:hAnsi="宋体" w:eastAsia="宋体" w:cs="宋体"/>
                <w:color w:val="000000"/>
                <w:kern w:val="0"/>
                <w:sz w:val="22"/>
              </w:rPr>
            </w:pPr>
          </w:p>
        </w:tc>
      </w:tr>
      <w:tr w14:paraId="1A763323">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565E97">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AD8F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63C7C8">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3EDD9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十六、金融支出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A653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46</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FAACF9">
            <w:pPr>
              <w:widowControl/>
              <w:jc w:val="right"/>
              <w:rPr>
                <w:rFonts w:ascii="宋体" w:hAnsi="宋体" w:eastAsia="宋体" w:cs="宋体"/>
                <w:color w:val="000000"/>
                <w:kern w:val="0"/>
                <w:sz w:val="22"/>
              </w:rPr>
            </w:pPr>
          </w:p>
        </w:tc>
      </w:tr>
      <w:tr w14:paraId="5042F3AE">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BC2C05">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414EA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269592">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C9DA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十七、援助其他地区支出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DD07F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47</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DCEBC3">
            <w:pPr>
              <w:widowControl/>
              <w:jc w:val="right"/>
              <w:rPr>
                <w:rFonts w:ascii="宋体" w:hAnsi="宋体" w:eastAsia="宋体" w:cs="宋体"/>
                <w:color w:val="000000"/>
                <w:kern w:val="0"/>
                <w:sz w:val="22"/>
              </w:rPr>
            </w:pPr>
          </w:p>
        </w:tc>
      </w:tr>
      <w:tr w14:paraId="3B7CBF46">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A5221E">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1C31D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7D6AB">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E1A55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十八、自然资源海洋气象等支出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E594F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48</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19B744">
            <w:pPr>
              <w:widowControl/>
              <w:jc w:val="right"/>
              <w:rPr>
                <w:rFonts w:ascii="宋体" w:hAnsi="宋体" w:eastAsia="宋体" w:cs="宋体"/>
                <w:color w:val="000000"/>
                <w:kern w:val="0"/>
                <w:sz w:val="22"/>
              </w:rPr>
            </w:pPr>
          </w:p>
        </w:tc>
      </w:tr>
      <w:tr w14:paraId="36DDE626">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3D64BC">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8A33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AC927D">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8259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十九、住房保障支出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D125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49</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12B6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29.96</w:t>
            </w:r>
          </w:p>
        </w:tc>
      </w:tr>
      <w:tr w14:paraId="3F89956B">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62CB5C">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6DA4E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DB38D8">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7F60B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二十、粮油物资储备支出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453BB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50</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7F2B0A">
            <w:pPr>
              <w:widowControl/>
              <w:jc w:val="right"/>
              <w:rPr>
                <w:rFonts w:ascii="宋体" w:hAnsi="宋体" w:eastAsia="宋体" w:cs="宋体"/>
                <w:color w:val="000000"/>
                <w:kern w:val="0"/>
                <w:sz w:val="22"/>
              </w:rPr>
            </w:pPr>
          </w:p>
        </w:tc>
      </w:tr>
      <w:tr w14:paraId="10A06751">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FC2892">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161C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51222F">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260ED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二十一、国有资本经营预算支出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4E5A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51</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B6B1A2">
            <w:pPr>
              <w:widowControl/>
              <w:jc w:val="right"/>
              <w:rPr>
                <w:rFonts w:ascii="宋体" w:hAnsi="宋体" w:eastAsia="宋体" w:cs="宋体"/>
                <w:color w:val="000000"/>
                <w:kern w:val="0"/>
                <w:sz w:val="22"/>
              </w:rPr>
            </w:pPr>
          </w:p>
        </w:tc>
      </w:tr>
      <w:tr w14:paraId="13BED01A">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80C238">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5B36C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52270B">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C2A86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二十二、灾害防治及应急管理支出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D4E8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52</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B4C677">
            <w:pPr>
              <w:widowControl/>
              <w:jc w:val="right"/>
              <w:rPr>
                <w:rFonts w:ascii="宋体" w:hAnsi="宋体" w:eastAsia="宋体" w:cs="宋体"/>
                <w:color w:val="000000"/>
                <w:kern w:val="0"/>
                <w:sz w:val="22"/>
              </w:rPr>
            </w:pPr>
          </w:p>
        </w:tc>
      </w:tr>
      <w:tr w14:paraId="27EFCF1F">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A72513">
            <w:pPr>
              <w:widowControl/>
              <w:jc w:val="left"/>
              <w:rPr>
                <w:rFonts w:ascii="宋体" w:hAnsi="宋体" w:eastAsia="宋体" w:cs="宋体"/>
                <w:color w:val="000000"/>
                <w:kern w:val="0"/>
                <w:sz w:val="22"/>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F89E1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8FDA3A">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908D7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二十三、其他支出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BC614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53</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F25841">
            <w:pPr>
              <w:widowControl/>
              <w:jc w:val="right"/>
              <w:rPr>
                <w:rFonts w:ascii="宋体" w:hAnsi="宋体" w:eastAsia="宋体" w:cs="宋体"/>
                <w:color w:val="000000"/>
                <w:kern w:val="0"/>
                <w:sz w:val="22"/>
              </w:rPr>
            </w:pPr>
          </w:p>
        </w:tc>
      </w:tr>
      <w:tr w14:paraId="2ED22C86">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1C0A5B">
            <w:pPr>
              <w:widowControl/>
              <w:jc w:val="center"/>
              <w:rPr>
                <w:rFonts w:ascii="宋体" w:hAnsi="宋体" w:eastAsia="宋体" w:cs="宋体"/>
                <w:b/>
                <w:bCs/>
                <w:color w:val="000000"/>
                <w:kern w:val="0"/>
                <w:sz w:val="20"/>
                <w:szCs w:val="20"/>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11A54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7C6B99">
            <w:pPr>
              <w:widowControl/>
              <w:jc w:val="right"/>
              <w:rPr>
                <w:rFonts w:ascii="宋体" w:hAnsi="宋体" w:eastAsia="宋体" w:cs="宋体"/>
                <w:color w:val="000000"/>
                <w:kern w:val="0"/>
                <w:sz w:val="20"/>
                <w:szCs w:val="20"/>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2F7A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二十四、债务还本支出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96C0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54</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C597FF">
            <w:pPr>
              <w:widowControl/>
              <w:jc w:val="right"/>
              <w:rPr>
                <w:rFonts w:ascii="宋体" w:hAnsi="宋体" w:eastAsia="宋体" w:cs="宋体"/>
                <w:color w:val="000000"/>
                <w:kern w:val="0"/>
                <w:sz w:val="22"/>
              </w:rPr>
            </w:pPr>
          </w:p>
        </w:tc>
      </w:tr>
      <w:tr w14:paraId="4812C814">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1102C3">
            <w:pPr>
              <w:widowControl/>
              <w:jc w:val="left"/>
              <w:rPr>
                <w:rFonts w:ascii="宋体" w:hAnsi="宋体" w:eastAsia="宋体" w:cs="宋体"/>
                <w:color w:val="000000"/>
                <w:kern w:val="0"/>
                <w:sz w:val="20"/>
                <w:szCs w:val="20"/>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86F1AB">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04AEBA">
            <w:pPr>
              <w:widowControl/>
              <w:jc w:val="right"/>
              <w:rPr>
                <w:rFonts w:ascii="宋体" w:hAnsi="宋体" w:eastAsia="宋体" w:cs="宋体"/>
                <w:color w:val="000000"/>
                <w:kern w:val="0"/>
                <w:sz w:val="20"/>
                <w:szCs w:val="20"/>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F72FA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二十五、债务付息支出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4493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55</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0732C2">
            <w:pPr>
              <w:widowControl/>
              <w:jc w:val="right"/>
              <w:rPr>
                <w:rFonts w:ascii="宋体" w:hAnsi="宋体" w:eastAsia="宋体" w:cs="宋体"/>
                <w:color w:val="000000"/>
                <w:kern w:val="0"/>
                <w:sz w:val="22"/>
              </w:rPr>
            </w:pPr>
          </w:p>
        </w:tc>
      </w:tr>
      <w:tr w14:paraId="23D7BD27">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24E7A2">
            <w:pPr>
              <w:widowControl/>
              <w:jc w:val="left"/>
              <w:rPr>
                <w:rFonts w:ascii="宋体" w:hAnsi="宋体" w:eastAsia="宋体" w:cs="宋体"/>
                <w:color w:val="000000"/>
                <w:kern w:val="0"/>
                <w:sz w:val="20"/>
                <w:szCs w:val="20"/>
              </w:rPr>
            </w:pP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C5257D">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5A7ACC">
            <w:pPr>
              <w:widowControl/>
              <w:jc w:val="right"/>
              <w:rPr>
                <w:rFonts w:ascii="宋体" w:hAnsi="宋体" w:eastAsia="宋体" w:cs="宋体"/>
                <w:color w:val="000000"/>
                <w:kern w:val="0"/>
                <w:sz w:val="20"/>
                <w:szCs w:val="20"/>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12CF5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二十六、抗疫特别国债安排的支出</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A6C79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56</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CD6E94">
            <w:pPr>
              <w:widowControl/>
              <w:jc w:val="right"/>
              <w:rPr>
                <w:rFonts w:ascii="宋体" w:hAnsi="宋体" w:eastAsia="宋体" w:cs="宋体"/>
                <w:color w:val="000000"/>
                <w:kern w:val="0"/>
                <w:sz w:val="22"/>
              </w:rPr>
            </w:pPr>
          </w:p>
        </w:tc>
      </w:tr>
      <w:tr w14:paraId="3BAF4D8E">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93421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本年收入合计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F9D66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25E7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503.35</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B70DEB">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本年支出合计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214F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57</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465D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503.35</w:t>
            </w:r>
          </w:p>
        </w:tc>
      </w:tr>
      <w:tr w14:paraId="676AADCB">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4E9F8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使用非财政拨款结余（含专用结余）</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D7AD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7038D8">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2911F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结余分配</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8824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58</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4A3503">
            <w:pPr>
              <w:widowControl/>
              <w:jc w:val="right"/>
              <w:rPr>
                <w:rFonts w:ascii="宋体" w:hAnsi="宋体" w:eastAsia="宋体" w:cs="宋体"/>
                <w:color w:val="000000"/>
                <w:kern w:val="0"/>
                <w:sz w:val="22"/>
              </w:rPr>
            </w:pPr>
          </w:p>
        </w:tc>
      </w:tr>
      <w:tr w14:paraId="7836088A">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D62DB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51D6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29</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81B3DE">
            <w:pPr>
              <w:widowControl/>
              <w:jc w:val="right"/>
              <w:rPr>
                <w:rFonts w:ascii="宋体" w:hAnsi="宋体" w:eastAsia="宋体" w:cs="宋体"/>
                <w:color w:val="000000"/>
                <w:kern w:val="0"/>
                <w:sz w:val="22"/>
              </w:rPr>
            </w:pP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EBFAF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5C5E6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59</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2C432">
            <w:pPr>
              <w:widowControl/>
              <w:jc w:val="right"/>
              <w:rPr>
                <w:rFonts w:ascii="宋体" w:hAnsi="宋体" w:eastAsia="宋体" w:cs="宋体"/>
                <w:color w:val="000000"/>
                <w:kern w:val="0"/>
                <w:sz w:val="22"/>
              </w:rPr>
            </w:pPr>
          </w:p>
        </w:tc>
      </w:tr>
      <w:tr w14:paraId="2D7F8B21">
        <w:tblPrEx>
          <w:tblCellMar>
            <w:top w:w="0" w:type="dxa"/>
            <w:left w:w="108" w:type="dxa"/>
            <w:bottom w:w="0" w:type="dxa"/>
            <w:right w:w="108" w:type="dxa"/>
          </w:tblCellMar>
        </w:tblPrEx>
        <w:trPr>
          <w:trHeight w:val="300" w:hRule="atLeast"/>
        </w:trPr>
        <w:tc>
          <w:tcPr>
            <w:tcW w:w="375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78C248">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E502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10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BDB8F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503.35</w:t>
            </w:r>
          </w:p>
        </w:tc>
        <w:tc>
          <w:tcPr>
            <w:tcW w:w="3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3670D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总计</w:t>
            </w:r>
          </w:p>
        </w:tc>
        <w:tc>
          <w:tcPr>
            <w:tcW w:w="57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E9432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60</w:t>
            </w:r>
          </w:p>
        </w:tc>
        <w:tc>
          <w:tcPr>
            <w:tcW w:w="14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D015D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503.35</w:t>
            </w:r>
          </w:p>
        </w:tc>
      </w:tr>
      <w:tr w14:paraId="594736A0">
        <w:tblPrEx>
          <w:tblCellMar>
            <w:top w:w="0" w:type="dxa"/>
            <w:left w:w="108" w:type="dxa"/>
            <w:bottom w:w="0" w:type="dxa"/>
            <w:right w:w="108" w:type="dxa"/>
          </w:tblCellMar>
        </w:tblPrEx>
        <w:trPr>
          <w:trHeight w:val="435" w:hRule="atLeast"/>
        </w:trPr>
        <w:tc>
          <w:tcPr>
            <w:tcW w:w="10925" w:type="dxa"/>
            <w:gridSpan w:val="6"/>
            <w:tcBorders>
              <w:top w:val="single" w:color="D4D4D4" w:sz="4" w:space="0"/>
              <w:left w:val="nil"/>
              <w:bottom w:val="nil"/>
              <w:right w:val="nil"/>
            </w:tcBorders>
            <w:shd w:val="clear" w:color="auto" w:fill="FFFFFF"/>
            <w:noWrap/>
            <w:vAlign w:val="center"/>
          </w:tcPr>
          <w:p w14:paraId="20F22F6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注：1.本表反映部门本年度的总收支和年末结转结余情况。</w:t>
            </w:r>
          </w:p>
        </w:tc>
      </w:tr>
      <w:tr w14:paraId="59D2B7BF">
        <w:tblPrEx>
          <w:tblCellMar>
            <w:top w:w="0" w:type="dxa"/>
            <w:left w:w="108" w:type="dxa"/>
            <w:bottom w:w="0" w:type="dxa"/>
            <w:right w:w="108" w:type="dxa"/>
          </w:tblCellMar>
        </w:tblPrEx>
        <w:trPr>
          <w:trHeight w:val="435" w:hRule="atLeast"/>
        </w:trPr>
        <w:tc>
          <w:tcPr>
            <w:tcW w:w="10925" w:type="dxa"/>
            <w:gridSpan w:val="6"/>
            <w:tcBorders>
              <w:top w:val="nil"/>
              <w:left w:val="nil"/>
              <w:bottom w:val="nil"/>
              <w:right w:val="nil"/>
            </w:tcBorders>
            <w:shd w:val="clear" w:color="auto" w:fill="FFFFFF"/>
            <w:noWrap/>
            <w:vAlign w:val="center"/>
          </w:tcPr>
          <w:p w14:paraId="1692530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2.本套报表金额单位转换时可能存在尾数误差。</w:t>
            </w:r>
          </w:p>
        </w:tc>
      </w:tr>
    </w:tbl>
    <w:p w14:paraId="60E43338">
      <w:pPr>
        <w:adjustRightInd w:val="0"/>
        <w:snapToGrid w:val="0"/>
        <w:spacing w:line="580" w:lineRule="atLeast"/>
        <w:ind w:firstLine="640" w:firstLineChars="200"/>
        <w:rPr>
          <w:rFonts w:ascii="黑体" w:hAnsi="黑体" w:eastAsia="黑体" w:cs="黑体"/>
          <w:bCs/>
          <w:szCs w:val="32"/>
        </w:rPr>
        <w:sectPr>
          <w:footerReference r:id="rId3" w:type="default"/>
          <w:pgSz w:w="11906" w:h="16838"/>
          <w:pgMar w:top="1440" w:right="1800" w:bottom="1440" w:left="1800" w:header="851" w:footer="992" w:gutter="0"/>
          <w:cols w:space="720" w:num="1"/>
          <w:docGrid w:type="lines" w:linePitch="312" w:charSpace="0"/>
        </w:sectPr>
      </w:pPr>
    </w:p>
    <w:p w14:paraId="0426DA3F">
      <w:p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二、收入决算表</w:t>
      </w:r>
    </w:p>
    <w:tbl>
      <w:tblPr>
        <w:tblStyle w:val="7"/>
        <w:tblW w:w="15442" w:type="dxa"/>
        <w:tblInd w:w="-731" w:type="dxa"/>
        <w:tblLayout w:type="autofit"/>
        <w:tblCellMar>
          <w:top w:w="0" w:type="dxa"/>
          <w:left w:w="108" w:type="dxa"/>
          <w:bottom w:w="0" w:type="dxa"/>
          <w:right w:w="108" w:type="dxa"/>
        </w:tblCellMar>
      </w:tblPr>
      <w:tblGrid>
        <w:gridCol w:w="1291"/>
        <w:gridCol w:w="1939"/>
        <w:gridCol w:w="2030"/>
        <w:gridCol w:w="1701"/>
        <w:gridCol w:w="1843"/>
        <w:gridCol w:w="1276"/>
        <w:gridCol w:w="1417"/>
        <w:gridCol w:w="1276"/>
        <w:gridCol w:w="1134"/>
        <w:gridCol w:w="1535"/>
      </w:tblGrid>
      <w:tr w14:paraId="1B01DDA8">
        <w:tblPrEx>
          <w:tblCellMar>
            <w:top w:w="0" w:type="dxa"/>
            <w:left w:w="108" w:type="dxa"/>
            <w:bottom w:w="0" w:type="dxa"/>
            <w:right w:w="108" w:type="dxa"/>
          </w:tblCellMar>
        </w:tblPrEx>
        <w:trPr>
          <w:trHeight w:val="270" w:hRule="atLeast"/>
        </w:trPr>
        <w:tc>
          <w:tcPr>
            <w:tcW w:w="3230" w:type="dxa"/>
            <w:gridSpan w:val="2"/>
            <w:tcBorders>
              <w:top w:val="nil"/>
              <w:left w:val="nil"/>
              <w:bottom w:val="nil"/>
              <w:right w:val="nil"/>
            </w:tcBorders>
            <w:shd w:val="clear" w:color="auto" w:fill="auto"/>
            <w:noWrap/>
            <w:vAlign w:val="center"/>
          </w:tcPr>
          <w:p w14:paraId="09962BD5">
            <w:pPr>
              <w:widowControl/>
              <w:jc w:val="left"/>
              <w:rPr>
                <w:rFonts w:ascii="宋体" w:hAnsi="宋体" w:eastAsia="宋体" w:cs="宋体"/>
                <w:color w:val="000000"/>
                <w:kern w:val="0"/>
                <w:sz w:val="22"/>
              </w:rPr>
            </w:pPr>
          </w:p>
        </w:tc>
        <w:tc>
          <w:tcPr>
            <w:tcW w:w="2030" w:type="dxa"/>
            <w:tcBorders>
              <w:top w:val="nil"/>
              <w:left w:val="nil"/>
              <w:bottom w:val="nil"/>
              <w:right w:val="nil"/>
            </w:tcBorders>
            <w:shd w:val="clear" w:color="auto" w:fill="auto"/>
            <w:noWrap/>
            <w:vAlign w:val="center"/>
          </w:tcPr>
          <w:p w14:paraId="0F5DF6B0">
            <w:pPr>
              <w:widowControl/>
              <w:jc w:val="left"/>
              <w:rPr>
                <w:rFonts w:ascii="宋体" w:hAnsi="宋体" w:eastAsia="宋体" w:cs="宋体"/>
                <w:color w:val="000000"/>
                <w:kern w:val="0"/>
                <w:sz w:val="22"/>
              </w:rPr>
            </w:pPr>
          </w:p>
        </w:tc>
        <w:tc>
          <w:tcPr>
            <w:tcW w:w="1701" w:type="dxa"/>
            <w:tcBorders>
              <w:top w:val="nil"/>
              <w:left w:val="nil"/>
              <w:bottom w:val="nil"/>
              <w:right w:val="nil"/>
            </w:tcBorders>
            <w:shd w:val="clear" w:color="auto" w:fill="auto"/>
            <w:noWrap/>
            <w:vAlign w:val="center"/>
          </w:tcPr>
          <w:p w14:paraId="464CAB77">
            <w:pPr>
              <w:widowControl/>
              <w:jc w:val="left"/>
              <w:rPr>
                <w:rFonts w:ascii="宋体" w:hAnsi="宋体" w:eastAsia="宋体" w:cs="宋体"/>
                <w:color w:val="000000"/>
                <w:kern w:val="0"/>
                <w:sz w:val="22"/>
              </w:rPr>
            </w:pPr>
          </w:p>
        </w:tc>
        <w:tc>
          <w:tcPr>
            <w:tcW w:w="1843" w:type="dxa"/>
            <w:tcBorders>
              <w:top w:val="nil"/>
              <w:left w:val="nil"/>
              <w:bottom w:val="nil"/>
              <w:right w:val="nil"/>
            </w:tcBorders>
            <w:shd w:val="clear" w:color="auto" w:fill="auto"/>
            <w:noWrap/>
            <w:vAlign w:val="center"/>
          </w:tcPr>
          <w:p w14:paraId="7CF00788">
            <w:pPr>
              <w:widowControl/>
              <w:jc w:val="left"/>
              <w:rPr>
                <w:rFonts w:ascii="宋体" w:hAnsi="宋体" w:eastAsia="宋体" w:cs="宋体"/>
                <w:color w:val="000000"/>
                <w:kern w:val="0"/>
                <w:sz w:val="22"/>
              </w:rPr>
            </w:pPr>
          </w:p>
        </w:tc>
        <w:tc>
          <w:tcPr>
            <w:tcW w:w="1276" w:type="dxa"/>
            <w:tcBorders>
              <w:top w:val="nil"/>
              <w:left w:val="nil"/>
              <w:bottom w:val="nil"/>
              <w:right w:val="nil"/>
            </w:tcBorders>
            <w:shd w:val="clear" w:color="auto" w:fill="auto"/>
            <w:noWrap/>
            <w:vAlign w:val="center"/>
          </w:tcPr>
          <w:p w14:paraId="771CD55D">
            <w:pPr>
              <w:widowControl/>
              <w:jc w:val="left"/>
              <w:rPr>
                <w:rFonts w:ascii="宋体" w:hAnsi="宋体" w:eastAsia="宋体" w:cs="宋体"/>
                <w:color w:val="000000"/>
                <w:kern w:val="0"/>
                <w:sz w:val="22"/>
              </w:rPr>
            </w:pPr>
          </w:p>
        </w:tc>
        <w:tc>
          <w:tcPr>
            <w:tcW w:w="1417" w:type="dxa"/>
            <w:tcBorders>
              <w:top w:val="nil"/>
              <w:left w:val="nil"/>
              <w:bottom w:val="nil"/>
              <w:right w:val="nil"/>
            </w:tcBorders>
            <w:shd w:val="clear" w:color="auto" w:fill="auto"/>
            <w:noWrap/>
            <w:vAlign w:val="center"/>
          </w:tcPr>
          <w:p w14:paraId="5A97DC1B">
            <w:pPr>
              <w:widowControl/>
              <w:jc w:val="left"/>
              <w:rPr>
                <w:rFonts w:ascii="宋体" w:hAnsi="宋体" w:eastAsia="宋体" w:cs="宋体"/>
                <w:color w:val="000000"/>
                <w:kern w:val="0"/>
                <w:sz w:val="22"/>
              </w:rPr>
            </w:pPr>
          </w:p>
        </w:tc>
        <w:tc>
          <w:tcPr>
            <w:tcW w:w="1276" w:type="dxa"/>
            <w:tcBorders>
              <w:top w:val="nil"/>
              <w:left w:val="nil"/>
              <w:bottom w:val="nil"/>
              <w:right w:val="nil"/>
            </w:tcBorders>
            <w:shd w:val="clear" w:color="auto" w:fill="auto"/>
            <w:noWrap/>
            <w:vAlign w:val="center"/>
          </w:tcPr>
          <w:p w14:paraId="1FF41330">
            <w:pPr>
              <w:widowControl/>
              <w:jc w:val="left"/>
              <w:rPr>
                <w:rFonts w:ascii="宋体" w:hAnsi="宋体" w:eastAsia="宋体" w:cs="宋体"/>
                <w:color w:val="000000"/>
                <w:kern w:val="0"/>
                <w:sz w:val="22"/>
              </w:rPr>
            </w:pPr>
          </w:p>
        </w:tc>
        <w:tc>
          <w:tcPr>
            <w:tcW w:w="1134" w:type="dxa"/>
            <w:tcBorders>
              <w:top w:val="nil"/>
              <w:left w:val="nil"/>
              <w:bottom w:val="nil"/>
              <w:right w:val="nil"/>
            </w:tcBorders>
            <w:shd w:val="clear" w:color="auto" w:fill="auto"/>
            <w:noWrap/>
            <w:vAlign w:val="center"/>
          </w:tcPr>
          <w:p w14:paraId="102DCC63">
            <w:pPr>
              <w:widowControl/>
              <w:jc w:val="left"/>
              <w:rPr>
                <w:rFonts w:ascii="宋体" w:hAnsi="宋体" w:eastAsia="宋体" w:cs="宋体"/>
                <w:color w:val="000000"/>
                <w:kern w:val="0"/>
                <w:sz w:val="22"/>
              </w:rPr>
            </w:pPr>
          </w:p>
        </w:tc>
        <w:tc>
          <w:tcPr>
            <w:tcW w:w="1535" w:type="dxa"/>
            <w:tcBorders>
              <w:top w:val="nil"/>
              <w:left w:val="nil"/>
              <w:bottom w:val="nil"/>
              <w:right w:val="nil"/>
            </w:tcBorders>
            <w:shd w:val="clear" w:color="auto" w:fill="auto"/>
            <w:noWrap/>
            <w:vAlign w:val="bottom"/>
          </w:tcPr>
          <w:p w14:paraId="54D4FF2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公开02表</w:t>
            </w:r>
          </w:p>
        </w:tc>
      </w:tr>
      <w:tr w14:paraId="71A7EF2D">
        <w:tblPrEx>
          <w:tblCellMar>
            <w:top w:w="0" w:type="dxa"/>
            <w:left w:w="108" w:type="dxa"/>
            <w:bottom w:w="0" w:type="dxa"/>
            <w:right w:w="108" w:type="dxa"/>
          </w:tblCellMar>
        </w:tblPrEx>
        <w:trPr>
          <w:trHeight w:val="270" w:hRule="atLeast"/>
        </w:trPr>
        <w:tc>
          <w:tcPr>
            <w:tcW w:w="3230" w:type="dxa"/>
            <w:gridSpan w:val="2"/>
            <w:tcBorders>
              <w:top w:val="nil"/>
              <w:left w:val="nil"/>
              <w:bottom w:val="nil"/>
              <w:right w:val="nil"/>
            </w:tcBorders>
            <w:shd w:val="clear" w:color="auto" w:fill="auto"/>
            <w:noWrap/>
            <w:vAlign w:val="bottom"/>
          </w:tcPr>
          <w:p w14:paraId="5B51A7E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部门：天门市保障性住房建设管理所</w:t>
            </w:r>
          </w:p>
        </w:tc>
        <w:tc>
          <w:tcPr>
            <w:tcW w:w="2030" w:type="dxa"/>
            <w:tcBorders>
              <w:top w:val="nil"/>
              <w:left w:val="nil"/>
              <w:bottom w:val="nil"/>
              <w:right w:val="nil"/>
            </w:tcBorders>
            <w:shd w:val="clear" w:color="auto" w:fill="auto"/>
            <w:noWrap/>
            <w:vAlign w:val="center"/>
          </w:tcPr>
          <w:p w14:paraId="78519669">
            <w:pPr>
              <w:widowControl/>
              <w:jc w:val="left"/>
              <w:rPr>
                <w:rFonts w:ascii="宋体" w:hAnsi="宋体" w:eastAsia="宋体" w:cs="宋体"/>
                <w:color w:val="000000"/>
                <w:kern w:val="0"/>
                <w:sz w:val="22"/>
              </w:rPr>
            </w:pPr>
          </w:p>
        </w:tc>
        <w:tc>
          <w:tcPr>
            <w:tcW w:w="1701" w:type="dxa"/>
            <w:tcBorders>
              <w:top w:val="nil"/>
              <w:left w:val="nil"/>
              <w:bottom w:val="nil"/>
              <w:right w:val="nil"/>
            </w:tcBorders>
            <w:shd w:val="clear" w:color="auto" w:fill="auto"/>
            <w:noWrap/>
            <w:vAlign w:val="center"/>
          </w:tcPr>
          <w:p w14:paraId="3DE58311">
            <w:pPr>
              <w:widowControl/>
              <w:jc w:val="left"/>
              <w:rPr>
                <w:rFonts w:ascii="宋体" w:hAnsi="宋体" w:eastAsia="宋体" w:cs="宋体"/>
                <w:color w:val="000000"/>
                <w:kern w:val="0"/>
                <w:sz w:val="22"/>
              </w:rPr>
            </w:pPr>
          </w:p>
        </w:tc>
        <w:tc>
          <w:tcPr>
            <w:tcW w:w="1843" w:type="dxa"/>
            <w:tcBorders>
              <w:top w:val="nil"/>
              <w:left w:val="nil"/>
              <w:bottom w:val="nil"/>
              <w:right w:val="nil"/>
            </w:tcBorders>
            <w:shd w:val="clear" w:color="auto" w:fill="auto"/>
            <w:noWrap/>
            <w:vAlign w:val="center"/>
          </w:tcPr>
          <w:p w14:paraId="1DB7A956">
            <w:pPr>
              <w:widowControl/>
              <w:jc w:val="left"/>
              <w:rPr>
                <w:rFonts w:ascii="宋体" w:hAnsi="宋体" w:eastAsia="宋体" w:cs="宋体"/>
                <w:color w:val="000000"/>
                <w:kern w:val="0"/>
                <w:sz w:val="22"/>
              </w:rPr>
            </w:pPr>
          </w:p>
        </w:tc>
        <w:tc>
          <w:tcPr>
            <w:tcW w:w="1276" w:type="dxa"/>
            <w:tcBorders>
              <w:top w:val="nil"/>
              <w:left w:val="nil"/>
              <w:bottom w:val="nil"/>
              <w:right w:val="nil"/>
            </w:tcBorders>
            <w:shd w:val="clear" w:color="auto" w:fill="auto"/>
            <w:noWrap/>
            <w:vAlign w:val="center"/>
          </w:tcPr>
          <w:p w14:paraId="2BE7649C">
            <w:pPr>
              <w:widowControl/>
              <w:jc w:val="left"/>
              <w:rPr>
                <w:rFonts w:ascii="宋体" w:hAnsi="宋体" w:eastAsia="宋体" w:cs="宋体"/>
                <w:color w:val="000000"/>
                <w:kern w:val="0"/>
                <w:sz w:val="22"/>
              </w:rPr>
            </w:pPr>
          </w:p>
        </w:tc>
        <w:tc>
          <w:tcPr>
            <w:tcW w:w="1417" w:type="dxa"/>
            <w:tcBorders>
              <w:top w:val="nil"/>
              <w:left w:val="nil"/>
              <w:bottom w:val="nil"/>
              <w:right w:val="nil"/>
            </w:tcBorders>
            <w:shd w:val="clear" w:color="auto" w:fill="auto"/>
            <w:noWrap/>
            <w:vAlign w:val="center"/>
          </w:tcPr>
          <w:p w14:paraId="0921EAB2">
            <w:pPr>
              <w:widowControl/>
              <w:jc w:val="left"/>
              <w:rPr>
                <w:rFonts w:ascii="宋体" w:hAnsi="宋体" w:eastAsia="宋体" w:cs="宋体"/>
                <w:color w:val="000000"/>
                <w:kern w:val="0"/>
                <w:sz w:val="22"/>
              </w:rPr>
            </w:pPr>
          </w:p>
        </w:tc>
        <w:tc>
          <w:tcPr>
            <w:tcW w:w="1276" w:type="dxa"/>
            <w:tcBorders>
              <w:top w:val="nil"/>
              <w:left w:val="nil"/>
              <w:bottom w:val="nil"/>
              <w:right w:val="nil"/>
            </w:tcBorders>
            <w:shd w:val="clear" w:color="auto" w:fill="auto"/>
            <w:noWrap/>
            <w:vAlign w:val="center"/>
          </w:tcPr>
          <w:p w14:paraId="43BDD47C">
            <w:pPr>
              <w:widowControl/>
              <w:jc w:val="left"/>
              <w:rPr>
                <w:rFonts w:ascii="宋体" w:hAnsi="宋体" w:eastAsia="宋体" w:cs="宋体"/>
                <w:color w:val="000000"/>
                <w:kern w:val="0"/>
                <w:sz w:val="22"/>
              </w:rPr>
            </w:pPr>
          </w:p>
        </w:tc>
        <w:tc>
          <w:tcPr>
            <w:tcW w:w="1134" w:type="dxa"/>
            <w:tcBorders>
              <w:top w:val="nil"/>
              <w:left w:val="nil"/>
              <w:bottom w:val="nil"/>
              <w:right w:val="nil"/>
            </w:tcBorders>
            <w:shd w:val="clear" w:color="auto" w:fill="auto"/>
            <w:noWrap/>
            <w:vAlign w:val="center"/>
          </w:tcPr>
          <w:p w14:paraId="1A3252DF">
            <w:pPr>
              <w:widowControl/>
              <w:jc w:val="left"/>
              <w:rPr>
                <w:rFonts w:ascii="宋体" w:hAnsi="宋体" w:eastAsia="宋体" w:cs="宋体"/>
                <w:color w:val="000000"/>
                <w:kern w:val="0"/>
                <w:sz w:val="22"/>
              </w:rPr>
            </w:pPr>
          </w:p>
        </w:tc>
        <w:tc>
          <w:tcPr>
            <w:tcW w:w="1535" w:type="dxa"/>
            <w:tcBorders>
              <w:top w:val="nil"/>
              <w:left w:val="nil"/>
              <w:bottom w:val="nil"/>
              <w:right w:val="nil"/>
            </w:tcBorders>
            <w:shd w:val="clear" w:color="auto" w:fill="auto"/>
            <w:noWrap/>
            <w:vAlign w:val="bottom"/>
          </w:tcPr>
          <w:p w14:paraId="448B1C74">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金额单位：万元</w:t>
            </w:r>
          </w:p>
        </w:tc>
      </w:tr>
      <w:tr w14:paraId="76EF019D">
        <w:tblPrEx>
          <w:tblCellMar>
            <w:top w:w="0" w:type="dxa"/>
            <w:left w:w="108" w:type="dxa"/>
            <w:bottom w:w="0" w:type="dxa"/>
            <w:right w:w="108" w:type="dxa"/>
          </w:tblCellMar>
        </w:tblPrEx>
        <w:trPr>
          <w:trHeight w:val="405" w:hRule="atLeast"/>
        </w:trPr>
        <w:tc>
          <w:tcPr>
            <w:tcW w:w="526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BCCB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70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A17FFD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本年收入合计</w:t>
            </w:r>
          </w:p>
        </w:tc>
        <w:tc>
          <w:tcPr>
            <w:tcW w:w="184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4EEE6C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财政拨款收入</w:t>
            </w:r>
          </w:p>
        </w:tc>
        <w:tc>
          <w:tcPr>
            <w:tcW w:w="12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B7B5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上级补助收入</w:t>
            </w:r>
          </w:p>
        </w:tc>
        <w:tc>
          <w:tcPr>
            <w:tcW w:w="1417"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98ADC2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事业收入</w:t>
            </w:r>
          </w:p>
        </w:tc>
        <w:tc>
          <w:tcPr>
            <w:tcW w:w="12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F45F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经营收入</w:t>
            </w:r>
          </w:p>
        </w:tc>
        <w:tc>
          <w:tcPr>
            <w:tcW w:w="113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F9C03A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附属单位上缴收入</w:t>
            </w:r>
          </w:p>
        </w:tc>
        <w:tc>
          <w:tcPr>
            <w:tcW w:w="153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319C08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其他收入</w:t>
            </w:r>
          </w:p>
        </w:tc>
      </w:tr>
      <w:tr w14:paraId="1FFBE97C">
        <w:tblPrEx>
          <w:tblCellMar>
            <w:top w:w="0" w:type="dxa"/>
            <w:left w:w="108" w:type="dxa"/>
            <w:bottom w:w="0" w:type="dxa"/>
            <w:right w:w="108" w:type="dxa"/>
          </w:tblCellMar>
        </w:tblPrEx>
        <w:trPr>
          <w:trHeight w:val="312" w:hRule="atLeast"/>
        </w:trPr>
        <w:tc>
          <w:tcPr>
            <w:tcW w:w="3230" w:type="dxa"/>
            <w:gridSpan w:val="2"/>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71CDA1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203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1F39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701" w:type="dxa"/>
            <w:vMerge w:val="continue"/>
            <w:tcBorders>
              <w:top w:val="single" w:color="D4D4D4" w:sz="4" w:space="0"/>
              <w:left w:val="single" w:color="D4D4D4" w:sz="4" w:space="0"/>
              <w:bottom w:val="single" w:color="D4D4D4" w:sz="4" w:space="0"/>
              <w:right w:val="single" w:color="D4D4D4" w:sz="4" w:space="0"/>
            </w:tcBorders>
            <w:vAlign w:val="center"/>
          </w:tcPr>
          <w:p w14:paraId="128D2E04">
            <w:pPr>
              <w:widowControl/>
              <w:jc w:val="left"/>
              <w:rPr>
                <w:rFonts w:ascii="宋体" w:hAnsi="宋体" w:eastAsia="宋体" w:cs="宋体"/>
                <w:color w:val="000000"/>
                <w:kern w:val="0"/>
                <w:sz w:val="22"/>
              </w:rPr>
            </w:pPr>
          </w:p>
        </w:tc>
        <w:tc>
          <w:tcPr>
            <w:tcW w:w="1843" w:type="dxa"/>
            <w:vMerge w:val="continue"/>
            <w:tcBorders>
              <w:top w:val="single" w:color="D4D4D4" w:sz="4" w:space="0"/>
              <w:left w:val="single" w:color="D4D4D4" w:sz="4" w:space="0"/>
              <w:bottom w:val="single" w:color="D4D4D4" w:sz="4" w:space="0"/>
              <w:right w:val="single" w:color="D4D4D4" w:sz="4" w:space="0"/>
            </w:tcBorders>
            <w:vAlign w:val="center"/>
          </w:tcPr>
          <w:p w14:paraId="3C6D05AB">
            <w:pPr>
              <w:widowControl/>
              <w:jc w:val="left"/>
              <w:rPr>
                <w:rFonts w:ascii="宋体" w:hAnsi="宋体" w:eastAsia="宋体" w:cs="宋体"/>
                <w:color w:val="000000"/>
                <w:kern w:val="0"/>
                <w:sz w:val="22"/>
              </w:rPr>
            </w:pPr>
          </w:p>
        </w:tc>
        <w:tc>
          <w:tcPr>
            <w:tcW w:w="1276" w:type="dxa"/>
            <w:vMerge w:val="continue"/>
            <w:tcBorders>
              <w:top w:val="single" w:color="D4D4D4" w:sz="4" w:space="0"/>
              <w:left w:val="single" w:color="D4D4D4" w:sz="4" w:space="0"/>
              <w:bottom w:val="single" w:color="D4D4D4" w:sz="4" w:space="0"/>
              <w:right w:val="single" w:color="D4D4D4" w:sz="4" w:space="0"/>
            </w:tcBorders>
            <w:vAlign w:val="center"/>
          </w:tcPr>
          <w:p w14:paraId="5DD24EB5">
            <w:pPr>
              <w:widowControl/>
              <w:jc w:val="left"/>
              <w:rPr>
                <w:rFonts w:ascii="宋体" w:hAnsi="宋体" w:eastAsia="宋体" w:cs="宋体"/>
                <w:color w:val="000000"/>
                <w:kern w:val="0"/>
                <w:sz w:val="22"/>
              </w:rPr>
            </w:pPr>
          </w:p>
        </w:tc>
        <w:tc>
          <w:tcPr>
            <w:tcW w:w="1417" w:type="dxa"/>
            <w:vMerge w:val="continue"/>
            <w:tcBorders>
              <w:top w:val="single" w:color="D4D4D4" w:sz="4" w:space="0"/>
              <w:left w:val="single" w:color="D4D4D4" w:sz="4" w:space="0"/>
              <w:bottom w:val="single" w:color="D4D4D4" w:sz="4" w:space="0"/>
              <w:right w:val="single" w:color="D4D4D4" w:sz="4" w:space="0"/>
            </w:tcBorders>
            <w:vAlign w:val="center"/>
          </w:tcPr>
          <w:p w14:paraId="53142E60">
            <w:pPr>
              <w:widowControl/>
              <w:jc w:val="left"/>
              <w:rPr>
                <w:rFonts w:ascii="宋体" w:hAnsi="宋体" w:eastAsia="宋体" w:cs="宋体"/>
                <w:color w:val="000000"/>
                <w:kern w:val="0"/>
                <w:sz w:val="22"/>
              </w:rPr>
            </w:pPr>
          </w:p>
        </w:tc>
        <w:tc>
          <w:tcPr>
            <w:tcW w:w="1276" w:type="dxa"/>
            <w:vMerge w:val="continue"/>
            <w:tcBorders>
              <w:top w:val="single" w:color="D4D4D4" w:sz="4" w:space="0"/>
              <w:left w:val="single" w:color="D4D4D4" w:sz="4" w:space="0"/>
              <w:bottom w:val="single" w:color="D4D4D4" w:sz="4" w:space="0"/>
              <w:right w:val="single" w:color="D4D4D4" w:sz="4" w:space="0"/>
            </w:tcBorders>
            <w:vAlign w:val="center"/>
          </w:tcPr>
          <w:p w14:paraId="7EBCEE45">
            <w:pPr>
              <w:widowControl/>
              <w:jc w:val="left"/>
              <w:rPr>
                <w:rFonts w:ascii="宋体" w:hAnsi="宋体" w:eastAsia="宋体" w:cs="宋体"/>
                <w:color w:val="000000"/>
                <w:kern w:val="0"/>
                <w:sz w:val="22"/>
              </w:rPr>
            </w:pPr>
          </w:p>
        </w:tc>
        <w:tc>
          <w:tcPr>
            <w:tcW w:w="1134" w:type="dxa"/>
            <w:vMerge w:val="continue"/>
            <w:tcBorders>
              <w:top w:val="single" w:color="D4D4D4" w:sz="4" w:space="0"/>
              <w:left w:val="single" w:color="D4D4D4" w:sz="4" w:space="0"/>
              <w:bottom w:val="single" w:color="D4D4D4" w:sz="4" w:space="0"/>
              <w:right w:val="single" w:color="D4D4D4" w:sz="4" w:space="0"/>
            </w:tcBorders>
            <w:vAlign w:val="center"/>
          </w:tcPr>
          <w:p w14:paraId="5C803092">
            <w:pPr>
              <w:widowControl/>
              <w:jc w:val="left"/>
              <w:rPr>
                <w:rFonts w:ascii="宋体" w:hAnsi="宋体" w:eastAsia="宋体" w:cs="宋体"/>
                <w:color w:val="000000"/>
                <w:kern w:val="0"/>
                <w:sz w:val="22"/>
              </w:rPr>
            </w:pPr>
          </w:p>
        </w:tc>
        <w:tc>
          <w:tcPr>
            <w:tcW w:w="1535" w:type="dxa"/>
            <w:vMerge w:val="continue"/>
            <w:tcBorders>
              <w:top w:val="single" w:color="D4D4D4" w:sz="4" w:space="0"/>
              <w:left w:val="single" w:color="D4D4D4" w:sz="4" w:space="0"/>
              <w:bottom w:val="single" w:color="D4D4D4" w:sz="4" w:space="0"/>
              <w:right w:val="single" w:color="D4D4D4" w:sz="4" w:space="0"/>
            </w:tcBorders>
            <w:vAlign w:val="center"/>
          </w:tcPr>
          <w:p w14:paraId="380AB92E">
            <w:pPr>
              <w:widowControl/>
              <w:jc w:val="left"/>
              <w:rPr>
                <w:rFonts w:ascii="宋体" w:hAnsi="宋体" w:eastAsia="宋体" w:cs="宋体"/>
                <w:color w:val="000000"/>
                <w:kern w:val="0"/>
                <w:sz w:val="22"/>
              </w:rPr>
            </w:pPr>
          </w:p>
        </w:tc>
      </w:tr>
      <w:tr w14:paraId="560F0D81">
        <w:tblPrEx>
          <w:tblCellMar>
            <w:top w:w="0" w:type="dxa"/>
            <w:left w:w="108" w:type="dxa"/>
            <w:bottom w:w="0" w:type="dxa"/>
            <w:right w:w="108" w:type="dxa"/>
          </w:tblCellMar>
        </w:tblPrEx>
        <w:trPr>
          <w:trHeight w:val="312" w:hRule="atLeast"/>
        </w:trPr>
        <w:tc>
          <w:tcPr>
            <w:tcW w:w="3230" w:type="dxa"/>
            <w:gridSpan w:val="2"/>
            <w:vMerge w:val="continue"/>
            <w:tcBorders>
              <w:top w:val="single" w:color="D4D4D4" w:sz="4" w:space="0"/>
              <w:left w:val="single" w:color="D4D4D4" w:sz="4" w:space="0"/>
              <w:bottom w:val="single" w:color="D4D4D4" w:sz="4" w:space="0"/>
              <w:right w:val="single" w:color="D4D4D4" w:sz="4" w:space="0"/>
            </w:tcBorders>
            <w:vAlign w:val="center"/>
          </w:tcPr>
          <w:p w14:paraId="1E298BE2">
            <w:pPr>
              <w:widowControl/>
              <w:jc w:val="left"/>
              <w:rPr>
                <w:rFonts w:ascii="宋体" w:hAnsi="宋体" w:eastAsia="宋体" w:cs="宋体"/>
                <w:color w:val="000000"/>
                <w:kern w:val="0"/>
                <w:sz w:val="22"/>
              </w:rPr>
            </w:pPr>
          </w:p>
        </w:tc>
        <w:tc>
          <w:tcPr>
            <w:tcW w:w="2030" w:type="dxa"/>
            <w:vMerge w:val="continue"/>
            <w:tcBorders>
              <w:top w:val="single" w:color="D4D4D4" w:sz="4" w:space="0"/>
              <w:left w:val="single" w:color="D4D4D4" w:sz="4" w:space="0"/>
              <w:bottom w:val="single" w:color="D4D4D4" w:sz="4" w:space="0"/>
              <w:right w:val="single" w:color="D4D4D4" w:sz="4" w:space="0"/>
            </w:tcBorders>
            <w:vAlign w:val="center"/>
          </w:tcPr>
          <w:p w14:paraId="48E3DF66">
            <w:pPr>
              <w:widowControl/>
              <w:jc w:val="left"/>
              <w:rPr>
                <w:rFonts w:ascii="宋体" w:hAnsi="宋体" w:eastAsia="宋体" w:cs="宋体"/>
                <w:color w:val="000000"/>
                <w:kern w:val="0"/>
                <w:sz w:val="22"/>
              </w:rPr>
            </w:pPr>
          </w:p>
        </w:tc>
        <w:tc>
          <w:tcPr>
            <w:tcW w:w="1701" w:type="dxa"/>
            <w:vMerge w:val="continue"/>
            <w:tcBorders>
              <w:top w:val="single" w:color="D4D4D4" w:sz="4" w:space="0"/>
              <w:left w:val="single" w:color="D4D4D4" w:sz="4" w:space="0"/>
              <w:bottom w:val="single" w:color="D4D4D4" w:sz="4" w:space="0"/>
              <w:right w:val="single" w:color="D4D4D4" w:sz="4" w:space="0"/>
            </w:tcBorders>
            <w:vAlign w:val="center"/>
          </w:tcPr>
          <w:p w14:paraId="5D290592">
            <w:pPr>
              <w:widowControl/>
              <w:jc w:val="left"/>
              <w:rPr>
                <w:rFonts w:ascii="宋体" w:hAnsi="宋体" w:eastAsia="宋体" w:cs="宋体"/>
                <w:color w:val="000000"/>
                <w:kern w:val="0"/>
                <w:sz w:val="22"/>
              </w:rPr>
            </w:pPr>
          </w:p>
        </w:tc>
        <w:tc>
          <w:tcPr>
            <w:tcW w:w="1843" w:type="dxa"/>
            <w:vMerge w:val="continue"/>
            <w:tcBorders>
              <w:top w:val="single" w:color="D4D4D4" w:sz="4" w:space="0"/>
              <w:left w:val="single" w:color="D4D4D4" w:sz="4" w:space="0"/>
              <w:bottom w:val="single" w:color="D4D4D4" w:sz="4" w:space="0"/>
              <w:right w:val="single" w:color="D4D4D4" w:sz="4" w:space="0"/>
            </w:tcBorders>
            <w:vAlign w:val="center"/>
          </w:tcPr>
          <w:p w14:paraId="2D3126D5">
            <w:pPr>
              <w:widowControl/>
              <w:jc w:val="left"/>
              <w:rPr>
                <w:rFonts w:ascii="宋体" w:hAnsi="宋体" w:eastAsia="宋体" w:cs="宋体"/>
                <w:color w:val="000000"/>
                <w:kern w:val="0"/>
                <w:sz w:val="22"/>
              </w:rPr>
            </w:pPr>
          </w:p>
        </w:tc>
        <w:tc>
          <w:tcPr>
            <w:tcW w:w="1276" w:type="dxa"/>
            <w:vMerge w:val="continue"/>
            <w:tcBorders>
              <w:top w:val="single" w:color="D4D4D4" w:sz="4" w:space="0"/>
              <w:left w:val="single" w:color="D4D4D4" w:sz="4" w:space="0"/>
              <w:bottom w:val="single" w:color="D4D4D4" w:sz="4" w:space="0"/>
              <w:right w:val="single" w:color="D4D4D4" w:sz="4" w:space="0"/>
            </w:tcBorders>
            <w:vAlign w:val="center"/>
          </w:tcPr>
          <w:p w14:paraId="44FA4D6C">
            <w:pPr>
              <w:widowControl/>
              <w:jc w:val="left"/>
              <w:rPr>
                <w:rFonts w:ascii="宋体" w:hAnsi="宋体" w:eastAsia="宋体" w:cs="宋体"/>
                <w:color w:val="000000"/>
                <w:kern w:val="0"/>
                <w:sz w:val="22"/>
              </w:rPr>
            </w:pPr>
          </w:p>
        </w:tc>
        <w:tc>
          <w:tcPr>
            <w:tcW w:w="1417" w:type="dxa"/>
            <w:vMerge w:val="continue"/>
            <w:tcBorders>
              <w:top w:val="single" w:color="D4D4D4" w:sz="4" w:space="0"/>
              <w:left w:val="single" w:color="D4D4D4" w:sz="4" w:space="0"/>
              <w:bottom w:val="single" w:color="D4D4D4" w:sz="4" w:space="0"/>
              <w:right w:val="single" w:color="D4D4D4" w:sz="4" w:space="0"/>
            </w:tcBorders>
            <w:vAlign w:val="center"/>
          </w:tcPr>
          <w:p w14:paraId="2082F621">
            <w:pPr>
              <w:widowControl/>
              <w:jc w:val="left"/>
              <w:rPr>
                <w:rFonts w:ascii="宋体" w:hAnsi="宋体" w:eastAsia="宋体" w:cs="宋体"/>
                <w:color w:val="000000"/>
                <w:kern w:val="0"/>
                <w:sz w:val="22"/>
              </w:rPr>
            </w:pPr>
          </w:p>
        </w:tc>
        <w:tc>
          <w:tcPr>
            <w:tcW w:w="1276" w:type="dxa"/>
            <w:vMerge w:val="continue"/>
            <w:tcBorders>
              <w:top w:val="single" w:color="D4D4D4" w:sz="4" w:space="0"/>
              <w:left w:val="single" w:color="D4D4D4" w:sz="4" w:space="0"/>
              <w:bottom w:val="single" w:color="D4D4D4" w:sz="4" w:space="0"/>
              <w:right w:val="single" w:color="D4D4D4" w:sz="4" w:space="0"/>
            </w:tcBorders>
            <w:vAlign w:val="center"/>
          </w:tcPr>
          <w:p w14:paraId="15562CE4">
            <w:pPr>
              <w:widowControl/>
              <w:jc w:val="left"/>
              <w:rPr>
                <w:rFonts w:ascii="宋体" w:hAnsi="宋体" w:eastAsia="宋体" w:cs="宋体"/>
                <w:color w:val="000000"/>
                <w:kern w:val="0"/>
                <w:sz w:val="22"/>
              </w:rPr>
            </w:pPr>
          </w:p>
        </w:tc>
        <w:tc>
          <w:tcPr>
            <w:tcW w:w="1134" w:type="dxa"/>
            <w:vMerge w:val="continue"/>
            <w:tcBorders>
              <w:top w:val="single" w:color="D4D4D4" w:sz="4" w:space="0"/>
              <w:left w:val="single" w:color="D4D4D4" w:sz="4" w:space="0"/>
              <w:bottom w:val="single" w:color="D4D4D4" w:sz="4" w:space="0"/>
              <w:right w:val="single" w:color="D4D4D4" w:sz="4" w:space="0"/>
            </w:tcBorders>
            <w:vAlign w:val="center"/>
          </w:tcPr>
          <w:p w14:paraId="39E82595">
            <w:pPr>
              <w:widowControl/>
              <w:jc w:val="left"/>
              <w:rPr>
                <w:rFonts w:ascii="宋体" w:hAnsi="宋体" w:eastAsia="宋体" w:cs="宋体"/>
                <w:color w:val="000000"/>
                <w:kern w:val="0"/>
                <w:sz w:val="22"/>
              </w:rPr>
            </w:pPr>
          </w:p>
        </w:tc>
        <w:tc>
          <w:tcPr>
            <w:tcW w:w="1535" w:type="dxa"/>
            <w:vMerge w:val="continue"/>
            <w:tcBorders>
              <w:top w:val="single" w:color="D4D4D4" w:sz="4" w:space="0"/>
              <w:left w:val="single" w:color="D4D4D4" w:sz="4" w:space="0"/>
              <w:bottom w:val="single" w:color="D4D4D4" w:sz="4" w:space="0"/>
              <w:right w:val="single" w:color="D4D4D4" w:sz="4" w:space="0"/>
            </w:tcBorders>
            <w:vAlign w:val="center"/>
          </w:tcPr>
          <w:p w14:paraId="6090A97E">
            <w:pPr>
              <w:widowControl/>
              <w:jc w:val="left"/>
              <w:rPr>
                <w:rFonts w:ascii="宋体" w:hAnsi="宋体" w:eastAsia="宋体" w:cs="宋体"/>
                <w:color w:val="000000"/>
                <w:kern w:val="0"/>
                <w:sz w:val="22"/>
              </w:rPr>
            </w:pPr>
          </w:p>
        </w:tc>
      </w:tr>
      <w:tr w14:paraId="1450EBBC">
        <w:tblPrEx>
          <w:tblCellMar>
            <w:top w:w="0" w:type="dxa"/>
            <w:left w:w="108" w:type="dxa"/>
            <w:bottom w:w="0" w:type="dxa"/>
            <w:right w:w="108" w:type="dxa"/>
          </w:tblCellMar>
        </w:tblPrEx>
        <w:trPr>
          <w:trHeight w:val="312" w:hRule="atLeast"/>
        </w:trPr>
        <w:tc>
          <w:tcPr>
            <w:tcW w:w="3230" w:type="dxa"/>
            <w:gridSpan w:val="2"/>
            <w:vMerge w:val="continue"/>
            <w:tcBorders>
              <w:top w:val="single" w:color="D4D4D4" w:sz="4" w:space="0"/>
              <w:left w:val="single" w:color="D4D4D4" w:sz="4" w:space="0"/>
              <w:bottom w:val="single" w:color="D4D4D4" w:sz="4" w:space="0"/>
              <w:right w:val="single" w:color="D4D4D4" w:sz="4" w:space="0"/>
            </w:tcBorders>
            <w:vAlign w:val="center"/>
          </w:tcPr>
          <w:p w14:paraId="5FEB88AA">
            <w:pPr>
              <w:widowControl/>
              <w:jc w:val="left"/>
              <w:rPr>
                <w:rFonts w:ascii="宋体" w:hAnsi="宋体" w:eastAsia="宋体" w:cs="宋体"/>
                <w:color w:val="000000"/>
                <w:kern w:val="0"/>
                <w:sz w:val="22"/>
              </w:rPr>
            </w:pPr>
          </w:p>
        </w:tc>
        <w:tc>
          <w:tcPr>
            <w:tcW w:w="2030" w:type="dxa"/>
            <w:vMerge w:val="continue"/>
            <w:tcBorders>
              <w:top w:val="single" w:color="D4D4D4" w:sz="4" w:space="0"/>
              <w:left w:val="single" w:color="D4D4D4" w:sz="4" w:space="0"/>
              <w:bottom w:val="single" w:color="D4D4D4" w:sz="4" w:space="0"/>
              <w:right w:val="single" w:color="D4D4D4" w:sz="4" w:space="0"/>
            </w:tcBorders>
            <w:vAlign w:val="center"/>
          </w:tcPr>
          <w:p w14:paraId="44868F5B">
            <w:pPr>
              <w:widowControl/>
              <w:jc w:val="left"/>
              <w:rPr>
                <w:rFonts w:ascii="宋体" w:hAnsi="宋体" w:eastAsia="宋体" w:cs="宋体"/>
                <w:color w:val="000000"/>
                <w:kern w:val="0"/>
                <w:sz w:val="22"/>
              </w:rPr>
            </w:pPr>
          </w:p>
        </w:tc>
        <w:tc>
          <w:tcPr>
            <w:tcW w:w="1701" w:type="dxa"/>
            <w:vMerge w:val="continue"/>
            <w:tcBorders>
              <w:top w:val="single" w:color="D4D4D4" w:sz="4" w:space="0"/>
              <w:left w:val="single" w:color="D4D4D4" w:sz="4" w:space="0"/>
              <w:bottom w:val="single" w:color="D4D4D4" w:sz="4" w:space="0"/>
              <w:right w:val="single" w:color="D4D4D4" w:sz="4" w:space="0"/>
            </w:tcBorders>
            <w:vAlign w:val="center"/>
          </w:tcPr>
          <w:p w14:paraId="14DDB78A">
            <w:pPr>
              <w:widowControl/>
              <w:jc w:val="left"/>
              <w:rPr>
                <w:rFonts w:ascii="宋体" w:hAnsi="宋体" w:eastAsia="宋体" w:cs="宋体"/>
                <w:color w:val="000000"/>
                <w:kern w:val="0"/>
                <w:sz w:val="22"/>
              </w:rPr>
            </w:pPr>
          </w:p>
        </w:tc>
        <w:tc>
          <w:tcPr>
            <w:tcW w:w="1843" w:type="dxa"/>
            <w:vMerge w:val="continue"/>
            <w:tcBorders>
              <w:top w:val="single" w:color="D4D4D4" w:sz="4" w:space="0"/>
              <w:left w:val="single" w:color="D4D4D4" w:sz="4" w:space="0"/>
              <w:bottom w:val="single" w:color="D4D4D4" w:sz="4" w:space="0"/>
              <w:right w:val="single" w:color="D4D4D4" w:sz="4" w:space="0"/>
            </w:tcBorders>
            <w:vAlign w:val="center"/>
          </w:tcPr>
          <w:p w14:paraId="44895429">
            <w:pPr>
              <w:widowControl/>
              <w:jc w:val="left"/>
              <w:rPr>
                <w:rFonts w:ascii="宋体" w:hAnsi="宋体" w:eastAsia="宋体" w:cs="宋体"/>
                <w:color w:val="000000"/>
                <w:kern w:val="0"/>
                <w:sz w:val="22"/>
              </w:rPr>
            </w:pPr>
          </w:p>
        </w:tc>
        <w:tc>
          <w:tcPr>
            <w:tcW w:w="1276" w:type="dxa"/>
            <w:vMerge w:val="continue"/>
            <w:tcBorders>
              <w:top w:val="single" w:color="D4D4D4" w:sz="4" w:space="0"/>
              <w:left w:val="single" w:color="D4D4D4" w:sz="4" w:space="0"/>
              <w:bottom w:val="single" w:color="D4D4D4" w:sz="4" w:space="0"/>
              <w:right w:val="single" w:color="D4D4D4" w:sz="4" w:space="0"/>
            </w:tcBorders>
            <w:vAlign w:val="center"/>
          </w:tcPr>
          <w:p w14:paraId="7F2CF445">
            <w:pPr>
              <w:widowControl/>
              <w:jc w:val="left"/>
              <w:rPr>
                <w:rFonts w:ascii="宋体" w:hAnsi="宋体" w:eastAsia="宋体" w:cs="宋体"/>
                <w:color w:val="000000"/>
                <w:kern w:val="0"/>
                <w:sz w:val="22"/>
              </w:rPr>
            </w:pPr>
          </w:p>
        </w:tc>
        <w:tc>
          <w:tcPr>
            <w:tcW w:w="1417" w:type="dxa"/>
            <w:vMerge w:val="continue"/>
            <w:tcBorders>
              <w:top w:val="single" w:color="D4D4D4" w:sz="4" w:space="0"/>
              <w:left w:val="single" w:color="D4D4D4" w:sz="4" w:space="0"/>
              <w:bottom w:val="single" w:color="D4D4D4" w:sz="4" w:space="0"/>
              <w:right w:val="single" w:color="D4D4D4" w:sz="4" w:space="0"/>
            </w:tcBorders>
            <w:vAlign w:val="center"/>
          </w:tcPr>
          <w:p w14:paraId="154FA7F5">
            <w:pPr>
              <w:widowControl/>
              <w:jc w:val="left"/>
              <w:rPr>
                <w:rFonts w:ascii="宋体" w:hAnsi="宋体" w:eastAsia="宋体" w:cs="宋体"/>
                <w:color w:val="000000"/>
                <w:kern w:val="0"/>
                <w:sz w:val="22"/>
              </w:rPr>
            </w:pPr>
          </w:p>
        </w:tc>
        <w:tc>
          <w:tcPr>
            <w:tcW w:w="1276" w:type="dxa"/>
            <w:vMerge w:val="continue"/>
            <w:tcBorders>
              <w:top w:val="single" w:color="D4D4D4" w:sz="4" w:space="0"/>
              <w:left w:val="single" w:color="D4D4D4" w:sz="4" w:space="0"/>
              <w:bottom w:val="single" w:color="D4D4D4" w:sz="4" w:space="0"/>
              <w:right w:val="single" w:color="D4D4D4" w:sz="4" w:space="0"/>
            </w:tcBorders>
            <w:vAlign w:val="center"/>
          </w:tcPr>
          <w:p w14:paraId="4E4FA1E5">
            <w:pPr>
              <w:widowControl/>
              <w:jc w:val="left"/>
              <w:rPr>
                <w:rFonts w:ascii="宋体" w:hAnsi="宋体" w:eastAsia="宋体" w:cs="宋体"/>
                <w:color w:val="000000"/>
                <w:kern w:val="0"/>
                <w:sz w:val="22"/>
              </w:rPr>
            </w:pPr>
          </w:p>
        </w:tc>
        <w:tc>
          <w:tcPr>
            <w:tcW w:w="1134" w:type="dxa"/>
            <w:vMerge w:val="continue"/>
            <w:tcBorders>
              <w:top w:val="single" w:color="D4D4D4" w:sz="4" w:space="0"/>
              <w:left w:val="single" w:color="D4D4D4" w:sz="4" w:space="0"/>
              <w:bottom w:val="single" w:color="D4D4D4" w:sz="4" w:space="0"/>
              <w:right w:val="single" w:color="D4D4D4" w:sz="4" w:space="0"/>
            </w:tcBorders>
            <w:vAlign w:val="center"/>
          </w:tcPr>
          <w:p w14:paraId="4A834A15">
            <w:pPr>
              <w:widowControl/>
              <w:jc w:val="left"/>
              <w:rPr>
                <w:rFonts w:ascii="宋体" w:hAnsi="宋体" w:eastAsia="宋体" w:cs="宋体"/>
                <w:color w:val="000000"/>
                <w:kern w:val="0"/>
                <w:sz w:val="22"/>
              </w:rPr>
            </w:pPr>
          </w:p>
        </w:tc>
        <w:tc>
          <w:tcPr>
            <w:tcW w:w="1535" w:type="dxa"/>
            <w:vMerge w:val="continue"/>
            <w:tcBorders>
              <w:top w:val="single" w:color="D4D4D4" w:sz="4" w:space="0"/>
              <w:left w:val="single" w:color="D4D4D4" w:sz="4" w:space="0"/>
              <w:bottom w:val="single" w:color="D4D4D4" w:sz="4" w:space="0"/>
              <w:right w:val="single" w:color="D4D4D4" w:sz="4" w:space="0"/>
            </w:tcBorders>
            <w:vAlign w:val="center"/>
          </w:tcPr>
          <w:p w14:paraId="3F536E33">
            <w:pPr>
              <w:widowControl/>
              <w:jc w:val="left"/>
              <w:rPr>
                <w:rFonts w:ascii="宋体" w:hAnsi="宋体" w:eastAsia="宋体" w:cs="宋体"/>
                <w:color w:val="000000"/>
                <w:kern w:val="0"/>
                <w:sz w:val="22"/>
              </w:rPr>
            </w:pPr>
          </w:p>
        </w:tc>
      </w:tr>
      <w:tr w14:paraId="142CCA7A">
        <w:tblPrEx>
          <w:tblCellMar>
            <w:top w:w="0" w:type="dxa"/>
            <w:left w:w="108" w:type="dxa"/>
            <w:bottom w:w="0" w:type="dxa"/>
            <w:right w:w="108" w:type="dxa"/>
          </w:tblCellMar>
        </w:tblPrEx>
        <w:trPr>
          <w:trHeight w:val="405" w:hRule="atLeast"/>
        </w:trPr>
        <w:tc>
          <w:tcPr>
            <w:tcW w:w="526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4452D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701"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FF6279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843"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CCBC42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27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14AF81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417"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AA7C12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276"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4F4708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134"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29089E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53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86C2BF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r>
      <w:tr w14:paraId="1D1DCD3D">
        <w:tblPrEx>
          <w:tblCellMar>
            <w:top w:w="0" w:type="dxa"/>
            <w:left w:w="108" w:type="dxa"/>
            <w:bottom w:w="0" w:type="dxa"/>
            <w:right w:w="108" w:type="dxa"/>
          </w:tblCellMar>
        </w:tblPrEx>
        <w:trPr>
          <w:trHeight w:val="405" w:hRule="atLeast"/>
        </w:trPr>
        <w:tc>
          <w:tcPr>
            <w:tcW w:w="526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2C73F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7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06A5E9">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503.35</w:t>
            </w:r>
          </w:p>
        </w:tc>
        <w:tc>
          <w:tcPr>
            <w:tcW w:w="18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DC5F2A">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503.35</w:t>
            </w:r>
          </w:p>
        </w:tc>
        <w:tc>
          <w:tcPr>
            <w:tcW w:w="12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EE3096">
            <w:pPr>
              <w:widowControl/>
              <w:jc w:val="right"/>
              <w:rPr>
                <w:rFonts w:ascii="宋体" w:hAnsi="宋体" w:eastAsia="宋体" w:cs="宋体"/>
                <w:b/>
                <w:bCs/>
                <w:color w:val="000000"/>
                <w:kern w:val="0"/>
                <w:sz w:val="22"/>
              </w:rPr>
            </w:pPr>
          </w:p>
        </w:tc>
        <w:tc>
          <w:tcPr>
            <w:tcW w:w="14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BFCE7C">
            <w:pPr>
              <w:widowControl/>
              <w:jc w:val="right"/>
              <w:rPr>
                <w:rFonts w:ascii="宋体" w:hAnsi="宋体" w:eastAsia="宋体" w:cs="宋体"/>
                <w:b/>
                <w:bCs/>
                <w:color w:val="000000"/>
                <w:kern w:val="0"/>
                <w:sz w:val="22"/>
              </w:rPr>
            </w:pPr>
          </w:p>
        </w:tc>
        <w:tc>
          <w:tcPr>
            <w:tcW w:w="12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CE8AEE">
            <w:pPr>
              <w:widowControl/>
              <w:jc w:val="right"/>
              <w:rPr>
                <w:rFonts w:ascii="宋体" w:hAnsi="宋体" w:eastAsia="宋体" w:cs="宋体"/>
                <w:b/>
                <w:bCs/>
                <w:color w:val="000000"/>
                <w:kern w:val="0"/>
                <w:sz w:val="22"/>
              </w:rPr>
            </w:pPr>
          </w:p>
        </w:tc>
        <w:tc>
          <w:tcPr>
            <w:tcW w:w="11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E02A9A">
            <w:pPr>
              <w:widowControl/>
              <w:jc w:val="right"/>
              <w:rPr>
                <w:rFonts w:ascii="宋体" w:hAnsi="宋体" w:eastAsia="宋体" w:cs="宋体"/>
                <w:b/>
                <w:bCs/>
                <w:color w:val="000000"/>
                <w:kern w:val="0"/>
                <w:sz w:val="22"/>
              </w:rPr>
            </w:pPr>
          </w:p>
        </w:tc>
        <w:tc>
          <w:tcPr>
            <w:tcW w:w="15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86737D">
            <w:pPr>
              <w:widowControl/>
              <w:jc w:val="right"/>
              <w:rPr>
                <w:rFonts w:ascii="宋体" w:hAnsi="宋体" w:eastAsia="宋体" w:cs="宋体"/>
                <w:b/>
                <w:bCs/>
                <w:color w:val="000000"/>
                <w:kern w:val="0"/>
                <w:sz w:val="22"/>
              </w:rPr>
            </w:pPr>
          </w:p>
        </w:tc>
      </w:tr>
      <w:tr w14:paraId="6A513C27">
        <w:tblPrEx>
          <w:tblCellMar>
            <w:top w:w="0" w:type="dxa"/>
            <w:left w:w="108" w:type="dxa"/>
            <w:bottom w:w="0" w:type="dxa"/>
            <w:right w:w="108" w:type="dxa"/>
          </w:tblCellMar>
        </w:tblPrEx>
        <w:trPr>
          <w:trHeight w:val="405" w:hRule="atLeast"/>
        </w:trPr>
        <w:tc>
          <w:tcPr>
            <w:tcW w:w="12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4CC9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3969"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235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17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FFF5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29.82</w:t>
            </w:r>
          </w:p>
        </w:tc>
        <w:tc>
          <w:tcPr>
            <w:tcW w:w="18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A7999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29.82</w:t>
            </w:r>
          </w:p>
        </w:tc>
        <w:tc>
          <w:tcPr>
            <w:tcW w:w="12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314BF1">
            <w:pPr>
              <w:widowControl/>
              <w:jc w:val="right"/>
              <w:rPr>
                <w:rFonts w:ascii="宋体" w:hAnsi="宋体" w:eastAsia="宋体" w:cs="宋体"/>
                <w:color w:val="000000"/>
                <w:kern w:val="0"/>
                <w:sz w:val="22"/>
              </w:rPr>
            </w:pPr>
          </w:p>
        </w:tc>
        <w:tc>
          <w:tcPr>
            <w:tcW w:w="14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170DFA">
            <w:pPr>
              <w:widowControl/>
              <w:jc w:val="right"/>
              <w:rPr>
                <w:rFonts w:ascii="宋体" w:hAnsi="宋体" w:eastAsia="宋体" w:cs="宋体"/>
                <w:color w:val="000000"/>
                <w:kern w:val="0"/>
                <w:sz w:val="22"/>
              </w:rPr>
            </w:pPr>
          </w:p>
        </w:tc>
        <w:tc>
          <w:tcPr>
            <w:tcW w:w="12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690906">
            <w:pPr>
              <w:widowControl/>
              <w:jc w:val="right"/>
              <w:rPr>
                <w:rFonts w:ascii="宋体" w:hAnsi="宋体" w:eastAsia="宋体" w:cs="宋体"/>
                <w:color w:val="000000"/>
                <w:kern w:val="0"/>
                <w:sz w:val="22"/>
              </w:rPr>
            </w:pPr>
          </w:p>
        </w:tc>
        <w:tc>
          <w:tcPr>
            <w:tcW w:w="11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10D1F8">
            <w:pPr>
              <w:widowControl/>
              <w:jc w:val="right"/>
              <w:rPr>
                <w:rFonts w:ascii="宋体" w:hAnsi="宋体" w:eastAsia="宋体" w:cs="宋体"/>
                <w:color w:val="000000"/>
                <w:kern w:val="0"/>
                <w:sz w:val="22"/>
              </w:rPr>
            </w:pPr>
          </w:p>
        </w:tc>
        <w:tc>
          <w:tcPr>
            <w:tcW w:w="15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3E40AE">
            <w:pPr>
              <w:widowControl/>
              <w:jc w:val="right"/>
              <w:rPr>
                <w:rFonts w:ascii="宋体" w:hAnsi="宋体" w:eastAsia="宋体" w:cs="宋体"/>
                <w:color w:val="000000"/>
                <w:kern w:val="0"/>
                <w:sz w:val="22"/>
              </w:rPr>
            </w:pPr>
          </w:p>
        </w:tc>
      </w:tr>
      <w:tr w14:paraId="7DA2AF4D">
        <w:tblPrEx>
          <w:tblCellMar>
            <w:top w:w="0" w:type="dxa"/>
            <w:left w:w="108" w:type="dxa"/>
            <w:bottom w:w="0" w:type="dxa"/>
            <w:right w:w="108" w:type="dxa"/>
          </w:tblCellMar>
        </w:tblPrEx>
        <w:trPr>
          <w:trHeight w:val="405" w:hRule="atLeast"/>
        </w:trPr>
        <w:tc>
          <w:tcPr>
            <w:tcW w:w="12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006C6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2101102</w:t>
            </w:r>
          </w:p>
        </w:tc>
        <w:tc>
          <w:tcPr>
            <w:tcW w:w="3969"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BF12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事业单位医疗</w:t>
            </w:r>
          </w:p>
        </w:tc>
        <w:tc>
          <w:tcPr>
            <w:tcW w:w="17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49E0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9.80</w:t>
            </w:r>
          </w:p>
        </w:tc>
        <w:tc>
          <w:tcPr>
            <w:tcW w:w="18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DE6CA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9.80</w:t>
            </w:r>
          </w:p>
        </w:tc>
        <w:tc>
          <w:tcPr>
            <w:tcW w:w="12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378480">
            <w:pPr>
              <w:widowControl/>
              <w:jc w:val="right"/>
              <w:rPr>
                <w:rFonts w:ascii="宋体" w:hAnsi="宋体" w:eastAsia="宋体" w:cs="宋体"/>
                <w:color w:val="000000"/>
                <w:kern w:val="0"/>
                <w:sz w:val="22"/>
              </w:rPr>
            </w:pPr>
          </w:p>
        </w:tc>
        <w:tc>
          <w:tcPr>
            <w:tcW w:w="14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CC68AC">
            <w:pPr>
              <w:widowControl/>
              <w:jc w:val="right"/>
              <w:rPr>
                <w:rFonts w:ascii="宋体" w:hAnsi="宋体" w:eastAsia="宋体" w:cs="宋体"/>
                <w:color w:val="000000"/>
                <w:kern w:val="0"/>
                <w:sz w:val="22"/>
              </w:rPr>
            </w:pPr>
          </w:p>
        </w:tc>
        <w:tc>
          <w:tcPr>
            <w:tcW w:w="12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D017C5">
            <w:pPr>
              <w:widowControl/>
              <w:jc w:val="right"/>
              <w:rPr>
                <w:rFonts w:ascii="宋体" w:hAnsi="宋体" w:eastAsia="宋体" w:cs="宋体"/>
                <w:color w:val="000000"/>
                <w:kern w:val="0"/>
                <w:sz w:val="22"/>
              </w:rPr>
            </w:pPr>
          </w:p>
        </w:tc>
        <w:tc>
          <w:tcPr>
            <w:tcW w:w="11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D5D500">
            <w:pPr>
              <w:widowControl/>
              <w:jc w:val="right"/>
              <w:rPr>
                <w:rFonts w:ascii="宋体" w:hAnsi="宋体" w:eastAsia="宋体" w:cs="宋体"/>
                <w:color w:val="000000"/>
                <w:kern w:val="0"/>
                <w:sz w:val="22"/>
              </w:rPr>
            </w:pPr>
          </w:p>
        </w:tc>
        <w:tc>
          <w:tcPr>
            <w:tcW w:w="15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AE5D0">
            <w:pPr>
              <w:widowControl/>
              <w:jc w:val="right"/>
              <w:rPr>
                <w:rFonts w:ascii="宋体" w:hAnsi="宋体" w:eastAsia="宋体" w:cs="宋体"/>
                <w:color w:val="000000"/>
                <w:kern w:val="0"/>
                <w:sz w:val="22"/>
              </w:rPr>
            </w:pPr>
          </w:p>
        </w:tc>
      </w:tr>
      <w:tr w14:paraId="6D7A5E14">
        <w:tblPrEx>
          <w:tblCellMar>
            <w:top w:w="0" w:type="dxa"/>
            <w:left w:w="108" w:type="dxa"/>
            <w:bottom w:w="0" w:type="dxa"/>
            <w:right w:w="108" w:type="dxa"/>
          </w:tblCellMar>
        </w:tblPrEx>
        <w:trPr>
          <w:trHeight w:val="405" w:hRule="atLeast"/>
        </w:trPr>
        <w:tc>
          <w:tcPr>
            <w:tcW w:w="12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B2D45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3969"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D6632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17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A93D0D">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433.77</w:t>
            </w:r>
          </w:p>
        </w:tc>
        <w:tc>
          <w:tcPr>
            <w:tcW w:w="18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13634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433.77</w:t>
            </w:r>
          </w:p>
        </w:tc>
        <w:tc>
          <w:tcPr>
            <w:tcW w:w="12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7E993A">
            <w:pPr>
              <w:widowControl/>
              <w:jc w:val="right"/>
              <w:rPr>
                <w:rFonts w:ascii="宋体" w:hAnsi="宋体" w:eastAsia="宋体" w:cs="宋体"/>
                <w:color w:val="000000"/>
                <w:kern w:val="0"/>
                <w:sz w:val="22"/>
              </w:rPr>
            </w:pPr>
          </w:p>
        </w:tc>
        <w:tc>
          <w:tcPr>
            <w:tcW w:w="14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490F45">
            <w:pPr>
              <w:widowControl/>
              <w:jc w:val="right"/>
              <w:rPr>
                <w:rFonts w:ascii="宋体" w:hAnsi="宋体" w:eastAsia="宋体" w:cs="宋体"/>
                <w:color w:val="000000"/>
                <w:kern w:val="0"/>
                <w:sz w:val="22"/>
              </w:rPr>
            </w:pPr>
          </w:p>
        </w:tc>
        <w:tc>
          <w:tcPr>
            <w:tcW w:w="12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275117">
            <w:pPr>
              <w:widowControl/>
              <w:jc w:val="right"/>
              <w:rPr>
                <w:rFonts w:ascii="宋体" w:hAnsi="宋体" w:eastAsia="宋体" w:cs="宋体"/>
                <w:color w:val="000000"/>
                <w:kern w:val="0"/>
                <w:sz w:val="22"/>
              </w:rPr>
            </w:pPr>
          </w:p>
        </w:tc>
        <w:tc>
          <w:tcPr>
            <w:tcW w:w="11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968603">
            <w:pPr>
              <w:widowControl/>
              <w:jc w:val="right"/>
              <w:rPr>
                <w:rFonts w:ascii="宋体" w:hAnsi="宋体" w:eastAsia="宋体" w:cs="宋体"/>
                <w:color w:val="000000"/>
                <w:kern w:val="0"/>
                <w:sz w:val="22"/>
              </w:rPr>
            </w:pPr>
          </w:p>
        </w:tc>
        <w:tc>
          <w:tcPr>
            <w:tcW w:w="15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A96275">
            <w:pPr>
              <w:widowControl/>
              <w:jc w:val="right"/>
              <w:rPr>
                <w:rFonts w:ascii="宋体" w:hAnsi="宋体" w:eastAsia="宋体" w:cs="宋体"/>
                <w:color w:val="000000"/>
                <w:kern w:val="0"/>
                <w:sz w:val="22"/>
              </w:rPr>
            </w:pPr>
          </w:p>
        </w:tc>
      </w:tr>
      <w:tr w14:paraId="7B749EC2">
        <w:tblPrEx>
          <w:tblCellMar>
            <w:top w:w="0" w:type="dxa"/>
            <w:left w:w="108" w:type="dxa"/>
            <w:bottom w:w="0" w:type="dxa"/>
            <w:right w:w="108" w:type="dxa"/>
          </w:tblCellMar>
        </w:tblPrEx>
        <w:trPr>
          <w:trHeight w:val="405" w:hRule="atLeast"/>
        </w:trPr>
        <w:tc>
          <w:tcPr>
            <w:tcW w:w="129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BDBA20">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2210201</w:t>
            </w:r>
          </w:p>
        </w:tc>
        <w:tc>
          <w:tcPr>
            <w:tcW w:w="3969" w:type="dxa"/>
            <w:gridSpan w:val="2"/>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8C9E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住房公积金</w:t>
            </w:r>
          </w:p>
        </w:tc>
        <w:tc>
          <w:tcPr>
            <w:tcW w:w="17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63F50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29.96</w:t>
            </w:r>
          </w:p>
        </w:tc>
        <w:tc>
          <w:tcPr>
            <w:tcW w:w="184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21702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29.96</w:t>
            </w:r>
          </w:p>
        </w:tc>
        <w:tc>
          <w:tcPr>
            <w:tcW w:w="12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DC9197">
            <w:pPr>
              <w:widowControl/>
              <w:jc w:val="right"/>
              <w:rPr>
                <w:rFonts w:ascii="宋体" w:hAnsi="宋体" w:eastAsia="宋体" w:cs="宋体"/>
                <w:color w:val="000000"/>
                <w:kern w:val="0"/>
                <w:sz w:val="22"/>
              </w:rPr>
            </w:pPr>
          </w:p>
        </w:tc>
        <w:tc>
          <w:tcPr>
            <w:tcW w:w="141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EA1E9B">
            <w:pPr>
              <w:widowControl/>
              <w:jc w:val="right"/>
              <w:rPr>
                <w:rFonts w:ascii="宋体" w:hAnsi="宋体" w:eastAsia="宋体" w:cs="宋体"/>
                <w:color w:val="000000"/>
                <w:kern w:val="0"/>
                <w:sz w:val="22"/>
              </w:rPr>
            </w:pPr>
          </w:p>
        </w:tc>
        <w:tc>
          <w:tcPr>
            <w:tcW w:w="12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B7B547">
            <w:pPr>
              <w:widowControl/>
              <w:jc w:val="right"/>
              <w:rPr>
                <w:rFonts w:ascii="宋体" w:hAnsi="宋体" w:eastAsia="宋体" w:cs="宋体"/>
                <w:color w:val="000000"/>
                <w:kern w:val="0"/>
                <w:sz w:val="22"/>
              </w:rPr>
            </w:pPr>
          </w:p>
        </w:tc>
        <w:tc>
          <w:tcPr>
            <w:tcW w:w="113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1648C0">
            <w:pPr>
              <w:widowControl/>
              <w:jc w:val="right"/>
              <w:rPr>
                <w:rFonts w:ascii="宋体" w:hAnsi="宋体" w:eastAsia="宋体" w:cs="宋体"/>
                <w:color w:val="000000"/>
                <w:kern w:val="0"/>
                <w:sz w:val="22"/>
              </w:rPr>
            </w:pPr>
          </w:p>
        </w:tc>
        <w:tc>
          <w:tcPr>
            <w:tcW w:w="153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555B97">
            <w:pPr>
              <w:widowControl/>
              <w:jc w:val="right"/>
              <w:rPr>
                <w:rFonts w:ascii="宋体" w:hAnsi="宋体" w:eastAsia="宋体" w:cs="宋体"/>
                <w:color w:val="000000"/>
                <w:kern w:val="0"/>
                <w:sz w:val="22"/>
              </w:rPr>
            </w:pPr>
          </w:p>
        </w:tc>
      </w:tr>
      <w:tr w14:paraId="7295FFAD">
        <w:tblPrEx>
          <w:tblCellMar>
            <w:top w:w="0" w:type="dxa"/>
            <w:left w:w="108" w:type="dxa"/>
            <w:bottom w:w="0" w:type="dxa"/>
            <w:right w:w="108" w:type="dxa"/>
          </w:tblCellMar>
        </w:tblPrEx>
        <w:trPr>
          <w:trHeight w:val="420" w:hRule="atLeast"/>
        </w:trPr>
        <w:tc>
          <w:tcPr>
            <w:tcW w:w="15442" w:type="dxa"/>
            <w:gridSpan w:val="10"/>
            <w:tcBorders>
              <w:top w:val="single" w:color="D4D4D4" w:sz="4" w:space="0"/>
              <w:left w:val="nil"/>
              <w:bottom w:val="nil"/>
              <w:right w:val="nil"/>
            </w:tcBorders>
            <w:shd w:val="clear" w:color="auto" w:fill="FFFFFF"/>
            <w:noWrap/>
            <w:vAlign w:val="center"/>
          </w:tcPr>
          <w:p w14:paraId="3D71078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注：本表反映部门本年度取得的各项收入情况。</w:t>
            </w:r>
          </w:p>
        </w:tc>
      </w:tr>
    </w:tbl>
    <w:p w14:paraId="1FC78A91">
      <w:pPr>
        <w:adjustRightInd w:val="0"/>
        <w:snapToGrid w:val="0"/>
        <w:spacing w:line="580" w:lineRule="atLeast"/>
        <w:ind w:firstLine="640" w:firstLineChars="200"/>
        <w:rPr>
          <w:rFonts w:hint="eastAsia" w:ascii="黑体" w:hAnsi="黑体" w:eastAsia="黑体" w:cs="黑体"/>
          <w:bCs/>
          <w:szCs w:val="32"/>
        </w:rPr>
      </w:pPr>
      <w:r>
        <w:rPr>
          <w:rFonts w:ascii="黑体" w:hAnsi="黑体" w:eastAsia="黑体" w:cs="黑体"/>
          <w:bCs/>
          <w:szCs w:val="32"/>
        </w:rPr>
        <w:br w:type="page"/>
      </w:r>
      <w:r>
        <w:rPr>
          <w:rFonts w:hint="eastAsia" w:ascii="黑体" w:hAnsi="黑体" w:eastAsia="黑体" w:cs="黑体"/>
          <w:bCs/>
          <w:szCs w:val="32"/>
        </w:rPr>
        <w:t>三、支出决算表</w:t>
      </w:r>
    </w:p>
    <w:tbl>
      <w:tblPr>
        <w:tblStyle w:val="7"/>
        <w:tblW w:w="14795" w:type="dxa"/>
        <w:tblInd w:w="93" w:type="dxa"/>
        <w:tblLayout w:type="autofit"/>
        <w:tblCellMar>
          <w:top w:w="0" w:type="dxa"/>
          <w:left w:w="108" w:type="dxa"/>
          <w:bottom w:w="0" w:type="dxa"/>
          <w:right w:w="108" w:type="dxa"/>
        </w:tblCellMar>
      </w:tblPr>
      <w:tblGrid>
        <w:gridCol w:w="3230"/>
        <w:gridCol w:w="3780"/>
        <w:gridCol w:w="1425"/>
        <w:gridCol w:w="1185"/>
        <w:gridCol w:w="975"/>
        <w:gridCol w:w="1425"/>
        <w:gridCol w:w="975"/>
        <w:gridCol w:w="1800"/>
      </w:tblGrid>
      <w:tr w14:paraId="43263C59">
        <w:tblPrEx>
          <w:tblCellMar>
            <w:top w:w="0" w:type="dxa"/>
            <w:left w:w="108" w:type="dxa"/>
            <w:bottom w:w="0" w:type="dxa"/>
            <w:right w:w="108" w:type="dxa"/>
          </w:tblCellMar>
        </w:tblPrEx>
        <w:trPr>
          <w:trHeight w:val="270" w:hRule="atLeast"/>
        </w:trPr>
        <w:tc>
          <w:tcPr>
            <w:tcW w:w="3230" w:type="dxa"/>
            <w:tcBorders>
              <w:top w:val="nil"/>
              <w:left w:val="nil"/>
              <w:bottom w:val="nil"/>
              <w:right w:val="nil"/>
            </w:tcBorders>
            <w:shd w:val="clear" w:color="auto" w:fill="auto"/>
            <w:noWrap/>
            <w:vAlign w:val="center"/>
          </w:tcPr>
          <w:p w14:paraId="312E3DC1">
            <w:pPr>
              <w:widowControl/>
              <w:jc w:val="left"/>
              <w:rPr>
                <w:rFonts w:ascii="宋体" w:hAnsi="宋体" w:eastAsia="宋体" w:cs="宋体"/>
                <w:color w:val="000000"/>
                <w:kern w:val="0"/>
                <w:sz w:val="22"/>
              </w:rPr>
            </w:pPr>
          </w:p>
        </w:tc>
        <w:tc>
          <w:tcPr>
            <w:tcW w:w="3780" w:type="dxa"/>
            <w:tcBorders>
              <w:top w:val="nil"/>
              <w:left w:val="nil"/>
              <w:bottom w:val="nil"/>
              <w:right w:val="nil"/>
            </w:tcBorders>
            <w:shd w:val="clear" w:color="auto" w:fill="auto"/>
            <w:noWrap/>
            <w:vAlign w:val="center"/>
          </w:tcPr>
          <w:p w14:paraId="7F746EAF">
            <w:pPr>
              <w:widowControl/>
              <w:jc w:val="left"/>
              <w:rPr>
                <w:rFonts w:ascii="宋体" w:hAnsi="宋体" w:eastAsia="宋体" w:cs="宋体"/>
                <w:color w:val="000000"/>
                <w:kern w:val="0"/>
                <w:sz w:val="22"/>
              </w:rPr>
            </w:pPr>
          </w:p>
        </w:tc>
        <w:tc>
          <w:tcPr>
            <w:tcW w:w="1425" w:type="dxa"/>
            <w:tcBorders>
              <w:top w:val="nil"/>
              <w:left w:val="nil"/>
              <w:bottom w:val="nil"/>
              <w:right w:val="nil"/>
            </w:tcBorders>
            <w:shd w:val="clear" w:color="auto" w:fill="auto"/>
            <w:noWrap/>
            <w:vAlign w:val="center"/>
          </w:tcPr>
          <w:p w14:paraId="713EF672">
            <w:pPr>
              <w:widowControl/>
              <w:jc w:val="left"/>
              <w:rPr>
                <w:rFonts w:ascii="宋体" w:hAnsi="宋体" w:eastAsia="宋体" w:cs="宋体"/>
                <w:color w:val="000000"/>
                <w:kern w:val="0"/>
                <w:sz w:val="22"/>
              </w:rPr>
            </w:pPr>
          </w:p>
        </w:tc>
        <w:tc>
          <w:tcPr>
            <w:tcW w:w="1185" w:type="dxa"/>
            <w:tcBorders>
              <w:top w:val="nil"/>
              <w:left w:val="nil"/>
              <w:bottom w:val="nil"/>
              <w:right w:val="nil"/>
            </w:tcBorders>
            <w:shd w:val="clear" w:color="auto" w:fill="auto"/>
            <w:noWrap/>
            <w:vAlign w:val="center"/>
          </w:tcPr>
          <w:p w14:paraId="1F2B7B94">
            <w:pPr>
              <w:widowControl/>
              <w:jc w:val="left"/>
              <w:rPr>
                <w:rFonts w:ascii="宋体" w:hAnsi="宋体" w:eastAsia="宋体" w:cs="宋体"/>
                <w:color w:val="000000"/>
                <w:kern w:val="0"/>
                <w:sz w:val="22"/>
              </w:rPr>
            </w:pPr>
          </w:p>
        </w:tc>
        <w:tc>
          <w:tcPr>
            <w:tcW w:w="975" w:type="dxa"/>
            <w:tcBorders>
              <w:top w:val="nil"/>
              <w:left w:val="nil"/>
              <w:bottom w:val="nil"/>
              <w:right w:val="nil"/>
            </w:tcBorders>
            <w:shd w:val="clear" w:color="auto" w:fill="auto"/>
            <w:noWrap/>
            <w:vAlign w:val="center"/>
          </w:tcPr>
          <w:p w14:paraId="4DE0DF72">
            <w:pPr>
              <w:widowControl/>
              <w:jc w:val="left"/>
              <w:rPr>
                <w:rFonts w:ascii="宋体" w:hAnsi="宋体" w:eastAsia="宋体" w:cs="宋体"/>
                <w:color w:val="000000"/>
                <w:kern w:val="0"/>
                <w:sz w:val="22"/>
              </w:rPr>
            </w:pPr>
          </w:p>
        </w:tc>
        <w:tc>
          <w:tcPr>
            <w:tcW w:w="1425" w:type="dxa"/>
            <w:tcBorders>
              <w:top w:val="nil"/>
              <w:left w:val="nil"/>
              <w:bottom w:val="nil"/>
              <w:right w:val="nil"/>
            </w:tcBorders>
            <w:shd w:val="clear" w:color="auto" w:fill="auto"/>
            <w:noWrap/>
            <w:vAlign w:val="center"/>
          </w:tcPr>
          <w:p w14:paraId="19737029">
            <w:pPr>
              <w:widowControl/>
              <w:jc w:val="left"/>
              <w:rPr>
                <w:rFonts w:ascii="宋体" w:hAnsi="宋体" w:eastAsia="宋体" w:cs="宋体"/>
                <w:color w:val="000000"/>
                <w:kern w:val="0"/>
                <w:sz w:val="22"/>
              </w:rPr>
            </w:pPr>
          </w:p>
        </w:tc>
        <w:tc>
          <w:tcPr>
            <w:tcW w:w="975" w:type="dxa"/>
            <w:tcBorders>
              <w:top w:val="nil"/>
              <w:left w:val="nil"/>
              <w:bottom w:val="nil"/>
              <w:right w:val="nil"/>
            </w:tcBorders>
            <w:shd w:val="clear" w:color="auto" w:fill="auto"/>
            <w:noWrap/>
            <w:vAlign w:val="center"/>
          </w:tcPr>
          <w:p w14:paraId="603BCEDD">
            <w:pPr>
              <w:widowControl/>
              <w:jc w:val="left"/>
              <w:rPr>
                <w:rFonts w:ascii="宋体" w:hAnsi="宋体" w:eastAsia="宋体" w:cs="宋体"/>
                <w:color w:val="000000"/>
                <w:kern w:val="0"/>
                <w:sz w:val="22"/>
              </w:rPr>
            </w:pPr>
          </w:p>
        </w:tc>
        <w:tc>
          <w:tcPr>
            <w:tcW w:w="1800" w:type="dxa"/>
            <w:tcBorders>
              <w:top w:val="nil"/>
              <w:left w:val="nil"/>
              <w:bottom w:val="nil"/>
              <w:right w:val="nil"/>
            </w:tcBorders>
            <w:shd w:val="clear" w:color="auto" w:fill="auto"/>
            <w:noWrap/>
            <w:vAlign w:val="bottom"/>
          </w:tcPr>
          <w:p w14:paraId="5C8A2DD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5D531A3E">
        <w:tblPrEx>
          <w:tblCellMar>
            <w:top w:w="0" w:type="dxa"/>
            <w:left w:w="108" w:type="dxa"/>
            <w:bottom w:w="0" w:type="dxa"/>
            <w:right w:w="108" w:type="dxa"/>
          </w:tblCellMar>
        </w:tblPrEx>
        <w:trPr>
          <w:trHeight w:val="270" w:hRule="atLeast"/>
        </w:trPr>
        <w:tc>
          <w:tcPr>
            <w:tcW w:w="3230" w:type="dxa"/>
            <w:tcBorders>
              <w:top w:val="nil"/>
              <w:left w:val="nil"/>
              <w:bottom w:val="nil"/>
              <w:right w:val="nil"/>
            </w:tcBorders>
            <w:shd w:val="clear" w:color="auto" w:fill="auto"/>
            <w:noWrap/>
            <w:vAlign w:val="bottom"/>
          </w:tcPr>
          <w:p w14:paraId="63E84E6B">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部门：天门市保障性住房建设管理所</w:t>
            </w:r>
          </w:p>
        </w:tc>
        <w:tc>
          <w:tcPr>
            <w:tcW w:w="3780" w:type="dxa"/>
            <w:tcBorders>
              <w:top w:val="nil"/>
              <w:left w:val="nil"/>
              <w:bottom w:val="nil"/>
              <w:right w:val="nil"/>
            </w:tcBorders>
            <w:shd w:val="clear" w:color="auto" w:fill="auto"/>
            <w:noWrap/>
            <w:vAlign w:val="center"/>
          </w:tcPr>
          <w:p w14:paraId="5CA21C07">
            <w:pPr>
              <w:widowControl/>
              <w:jc w:val="left"/>
              <w:rPr>
                <w:rFonts w:ascii="宋体" w:hAnsi="宋体" w:eastAsia="宋体" w:cs="宋体"/>
                <w:color w:val="000000"/>
                <w:kern w:val="0"/>
                <w:sz w:val="22"/>
              </w:rPr>
            </w:pPr>
          </w:p>
        </w:tc>
        <w:tc>
          <w:tcPr>
            <w:tcW w:w="1425" w:type="dxa"/>
            <w:tcBorders>
              <w:top w:val="nil"/>
              <w:left w:val="nil"/>
              <w:bottom w:val="nil"/>
              <w:right w:val="nil"/>
            </w:tcBorders>
            <w:shd w:val="clear" w:color="auto" w:fill="auto"/>
            <w:noWrap/>
            <w:vAlign w:val="center"/>
          </w:tcPr>
          <w:p w14:paraId="0ED76A4A">
            <w:pPr>
              <w:widowControl/>
              <w:jc w:val="left"/>
              <w:rPr>
                <w:rFonts w:ascii="宋体" w:hAnsi="宋体" w:eastAsia="宋体" w:cs="宋体"/>
                <w:color w:val="000000"/>
                <w:kern w:val="0"/>
                <w:sz w:val="22"/>
              </w:rPr>
            </w:pPr>
          </w:p>
        </w:tc>
        <w:tc>
          <w:tcPr>
            <w:tcW w:w="1185" w:type="dxa"/>
            <w:tcBorders>
              <w:top w:val="nil"/>
              <w:left w:val="nil"/>
              <w:bottom w:val="nil"/>
              <w:right w:val="nil"/>
            </w:tcBorders>
            <w:shd w:val="clear" w:color="auto" w:fill="auto"/>
            <w:noWrap/>
            <w:vAlign w:val="center"/>
          </w:tcPr>
          <w:p w14:paraId="2EAB00CC">
            <w:pPr>
              <w:widowControl/>
              <w:jc w:val="left"/>
              <w:rPr>
                <w:rFonts w:ascii="宋体" w:hAnsi="宋体" w:eastAsia="宋体" w:cs="宋体"/>
                <w:color w:val="000000"/>
                <w:kern w:val="0"/>
                <w:sz w:val="22"/>
              </w:rPr>
            </w:pPr>
          </w:p>
        </w:tc>
        <w:tc>
          <w:tcPr>
            <w:tcW w:w="975" w:type="dxa"/>
            <w:tcBorders>
              <w:top w:val="nil"/>
              <w:left w:val="nil"/>
              <w:bottom w:val="nil"/>
              <w:right w:val="nil"/>
            </w:tcBorders>
            <w:shd w:val="clear" w:color="auto" w:fill="auto"/>
            <w:noWrap/>
            <w:vAlign w:val="center"/>
          </w:tcPr>
          <w:p w14:paraId="212FE380">
            <w:pPr>
              <w:widowControl/>
              <w:jc w:val="left"/>
              <w:rPr>
                <w:rFonts w:ascii="宋体" w:hAnsi="宋体" w:eastAsia="宋体" w:cs="宋体"/>
                <w:color w:val="000000"/>
                <w:kern w:val="0"/>
                <w:sz w:val="22"/>
              </w:rPr>
            </w:pPr>
          </w:p>
        </w:tc>
        <w:tc>
          <w:tcPr>
            <w:tcW w:w="1425" w:type="dxa"/>
            <w:tcBorders>
              <w:top w:val="nil"/>
              <w:left w:val="nil"/>
              <w:bottom w:val="nil"/>
              <w:right w:val="nil"/>
            </w:tcBorders>
            <w:shd w:val="clear" w:color="auto" w:fill="auto"/>
            <w:noWrap/>
            <w:vAlign w:val="center"/>
          </w:tcPr>
          <w:p w14:paraId="59B900D9">
            <w:pPr>
              <w:widowControl/>
              <w:jc w:val="left"/>
              <w:rPr>
                <w:rFonts w:ascii="宋体" w:hAnsi="宋体" w:eastAsia="宋体" w:cs="宋体"/>
                <w:color w:val="000000"/>
                <w:kern w:val="0"/>
                <w:sz w:val="22"/>
              </w:rPr>
            </w:pPr>
          </w:p>
        </w:tc>
        <w:tc>
          <w:tcPr>
            <w:tcW w:w="975" w:type="dxa"/>
            <w:tcBorders>
              <w:top w:val="nil"/>
              <w:left w:val="nil"/>
              <w:bottom w:val="nil"/>
              <w:right w:val="nil"/>
            </w:tcBorders>
            <w:shd w:val="clear" w:color="auto" w:fill="auto"/>
            <w:noWrap/>
            <w:vAlign w:val="center"/>
          </w:tcPr>
          <w:p w14:paraId="6B82A174">
            <w:pPr>
              <w:widowControl/>
              <w:jc w:val="left"/>
              <w:rPr>
                <w:rFonts w:ascii="宋体" w:hAnsi="宋体" w:eastAsia="宋体" w:cs="宋体"/>
                <w:color w:val="000000"/>
                <w:kern w:val="0"/>
                <w:sz w:val="22"/>
              </w:rPr>
            </w:pPr>
          </w:p>
        </w:tc>
        <w:tc>
          <w:tcPr>
            <w:tcW w:w="1800" w:type="dxa"/>
            <w:tcBorders>
              <w:top w:val="nil"/>
              <w:left w:val="nil"/>
              <w:bottom w:val="nil"/>
              <w:right w:val="nil"/>
            </w:tcBorders>
            <w:shd w:val="clear" w:color="auto" w:fill="auto"/>
            <w:noWrap/>
            <w:vAlign w:val="bottom"/>
          </w:tcPr>
          <w:p w14:paraId="0A28C385">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金额单位：万元</w:t>
            </w:r>
          </w:p>
        </w:tc>
      </w:tr>
      <w:tr w14:paraId="271BC5A1">
        <w:tblPrEx>
          <w:tblCellMar>
            <w:top w:w="0" w:type="dxa"/>
            <w:left w:w="108" w:type="dxa"/>
            <w:bottom w:w="0" w:type="dxa"/>
            <w:right w:w="108" w:type="dxa"/>
          </w:tblCellMar>
        </w:tblPrEx>
        <w:trPr>
          <w:trHeight w:val="300" w:hRule="atLeast"/>
        </w:trPr>
        <w:tc>
          <w:tcPr>
            <w:tcW w:w="701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FED71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14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6FF9AF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本年支出合计</w:t>
            </w:r>
          </w:p>
        </w:tc>
        <w:tc>
          <w:tcPr>
            <w:tcW w:w="118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28395D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9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7F28B7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142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94F00A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上缴上级支出</w:t>
            </w:r>
          </w:p>
        </w:tc>
        <w:tc>
          <w:tcPr>
            <w:tcW w:w="97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9DD643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经营支出</w:t>
            </w:r>
          </w:p>
        </w:tc>
        <w:tc>
          <w:tcPr>
            <w:tcW w:w="180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CF09F2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对附属单位补助支出</w:t>
            </w:r>
          </w:p>
        </w:tc>
      </w:tr>
      <w:tr w14:paraId="2ABE2758">
        <w:tblPrEx>
          <w:tblCellMar>
            <w:top w:w="0" w:type="dxa"/>
            <w:left w:w="108" w:type="dxa"/>
            <w:bottom w:w="0" w:type="dxa"/>
            <w:right w:w="108" w:type="dxa"/>
          </w:tblCellMar>
        </w:tblPrEx>
        <w:trPr>
          <w:trHeight w:val="312" w:hRule="atLeast"/>
        </w:trPr>
        <w:tc>
          <w:tcPr>
            <w:tcW w:w="32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F94C65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3780"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9D87B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425" w:type="dxa"/>
            <w:vMerge w:val="continue"/>
            <w:tcBorders>
              <w:top w:val="single" w:color="D4D4D4" w:sz="4" w:space="0"/>
              <w:left w:val="single" w:color="D4D4D4" w:sz="4" w:space="0"/>
              <w:bottom w:val="single" w:color="D4D4D4" w:sz="4" w:space="0"/>
              <w:right w:val="single" w:color="D4D4D4" w:sz="4" w:space="0"/>
            </w:tcBorders>
            <w:vAlign w:val="center"/>
          </w:tcPr>
          <w:p w14:paraId="4973A138">
            <w:pPr>
              <w:widowControl/>
              <w:jc w:val="left"/>
              <w:rPr>
                <w:rFonts w:ascii="宋体" w:hAnsi="宋体" w:eastAsia="宋体" w:cs="宋体"/>
                <w:color w:val="000000"/>
                <w:kern w:val="0"/>
                <w:sz w:val="22"/>
              </w:rPr>
            </w:pPr>
          </w:p>
        </w:tc>
        <w:tc>
          <w:tcPr>
            <w:tcW w:w="1185" w:type="dxa"/>
            <w:vMerge w:val="continue"/>
            <w:tcBorders>
              <w:top w:val="single" w:color="D4D4D4" w:sz="4" w:space="0"/>
              <w:left w:val="single" w:color="D4D4D4" w:sz="4" w:space="0"/>
              <w:bottom w:val="single" w:color="D4D4D4" w:sz="4" w:space="0"/>
              <w:right w:val="single" w:color="D4D4D4" w:sz="4" w:space="0"/>
            </w:tcBorders>
            <w:vAlign w:val="center"/>
          </w:tcPr>
          <w:p w14:paraId="52471DE5">
            <w:pPr>
              <w:widowControl/>
              <w:jc w:val="left"/>
              <w:rPr>
                <w:rFonts w:ascii="宋体" w:hAnsi="宋体" w:eastAsia="宋体" w:cs="宋体"/>
                <w:color w:val="000000"/>
                <w:kern w:val="0"/>
                <w:sz w:val="22"/>
              </w:rPr>
            </w:pPr>
          </w:p>
        </w:tc>
        <w:tc>
          <w:tcPr>
            <w:tcW w:w="975" w:type="dxa"/>
            <w:vMerge w:val="continue"/>
            <w:tcBorders>
              <w:top w:val="single" w:color="D4D4D4" w:sz="4" w:space="0"/>
              <w:left w:val="single" w:color="D4D4D4" w:sz="4" w:space="0"/>
              <w:bottom w:val="single" w:color="D4D4D4" w:sz="4" w:space="0"/>
              <w:right w:val="single" w:color="D4D4D4" w:sz="4" w:space="0"/>
            </w:tcBorders>
            <w:vAlign w:val="center"/>
          </w:tcPr>
          <w:p w14:paraId="29E88FD8">
            <w:pPr>
              <w:widowControl/>
              <w:jc w:val="left"/>
              <w:rPr>
                <w:rFonts w:ascii="宋体" w:hAnsi="宋体" w:eastAsia="宋体" w:cs="宋体"/>
                <w:color w:val="000000"/>
                <w:kern w:val="0"/>
                <w:sz w:val="22"/>
              </w:rPr>
            </w:pPr>
          </w:p>
        </w:tc>
        <w:tc>
          <w:tcPr>
            <w:tcW w:w="1425" w:type="dxa"/>
            <w:vMerge w:val="continue"/>
            <w:tcBorders>
              <w:top w:val="single" w:color="D4D4D4" w:sz="4" w:space="0"/>
              <w:left w:val="single" w:color="D4D4D4" w:sz="4" w:space="0"/>
              <w:bottom w:val="single" w:color="D4D4D4" w:sz="4" w:space="0"/>
              <w:right w:val="single" w:color="D4D4D4" w:sz="4" w:space="0"/>
            </w:tcBorders>
            <w:vAlign w:val="center"/>
          </w:tcPr>
          <w:p w14:paraId="065F9DEA">
            <w:pPr>
              <w:widowControl/>
              <w:jc w:val="left"/>
              <w:rPr>
                <w:rFonts w:ascii="宋体" w:hAnsi="宋体" w:eastAsia="宋体" w:cs="宋体"/>
                <w:color w:val="000000"/>
                <w:kern w:val="0"/>
                <w:sz w:val="22"/>
              </w:rPr>
            </w:pPr>
          </w:p>
        </w:tc>
        <w:tc>
          <w:tcPr>
            <w:tcW w:w="975" w:type="dxa"/>
            <w:vMerge w:val="continue"/>
            <w:tcBorders>
              <w:top w:val="single" w:color="D4D4D4" w:sz="4" w:space="0"/>
              <w:left w:val="single" w:color="D4D4D4" w:sz="4" w:space="0"/>
              <w:bottom w:val="single" w:color="D4D4D4" w:sz="4" w:space="0"/>
              <w:right w:val="single" w:color="D4D4D4" w:sz="4" w:space="0"/>
            </w:tcBorders>
            <w:vAlign w:val="center"/>
          </w:tcPr>
          <w:p w14:paraId="403E7EFD">
            <w:pPr>
              <w:widowControl/>
              <w:jc w:val="left"/>
              <w:rPr>
                <w:rFonts w:ascii="宋体" w:hAnsi="宋体" w:eastAsia="宋体" w:cs="宋体"/>
                <w:color w:val="000000"/>
                <w:kern w:val="0"/>
                <w:sz w:val="22"/>
              </w:rPr>
            </w:pPr>
          </w:p>
        </w:tc>
        <w:tc>
          <w:tcPr>
            <w:tcW w:w="1800" w:type="dxa"/>
            <w:vMerge w:val="continue"/>
            <w:tcBorders>
              <w:top w:val="single" w:color="D4D4D4" w:sz="4" w:space="0"/>
              <w:left w:val="single" w:color="D4D4D4" w:sz="4" w:space="0"/>
              <w:bottom w:val="single" w:color="D4D4D4" w:sz="4" w:space="0"/>
              <w:right w:val="single" w:color="D4D4D4" w:sz="4" w:space="0"/>
            </w:tcBorders>
            <w:vAlign w:val="center"/>
          </w:tcPr>
          <w:p w14:paraId="774338F6">
            <w:pPr>
              <w:widowControl/>
              <w:jc w:val="left"/>
              <w:rPr>
                <w:rFonts w:ascii="宋体" w:hAnsi="宋体" w:eastAsia="宋体" w:cs="宋体"/>
                <w:color w:val="000000"/>
                <w:kern w:val="0"/>
                <w:sz w:val="22"/>
              </w:rPr>
            </w:pPr>
          </w:p>
        </w:tc>
      </w:tr>
      <w:tr w14:paraId="458F16BA">
        <w:tblPrEx>
          <w:tblCellMar>
            <w:top w:w="0" w:type="dxa"/>
            <w:left w:w="108" w:type="dxa"/>
            <w:bottom w:w="0" w:type="dxa"/>
            <w:right w:w="108" w:type="dxa"/>
          </w:tblCellMar>
        </w:tblPrEx>
        <w:trPr>
          <w:trHeight w:val="312" w:hRule="atLeast"/>
        </w:trPr>
        <w:tc>
          <w:tcPr>
            <w:tcW w:w="3230" w:type="dxa"/>
            <w:vMerge w:val="continue"/>
            <w:tcBorders>
              <w:top w:val="single" w:color="D4D4D4" w:sz="4" w:space="0"/>
              <w:left w:val="single" w:color="D4D4D4" w:sz="4" w:space="0"/>
              <w:bottom w:val="single" w:color="D4D4D4" w:sz="4" w:space="0"/>
              <w:right w:val="single" w:color="D4D4D4" w:sz="4" w:space="0"/>
            </w:tcBorders>
            <w:vAlign w:val="center"/>
          </w:tcPr>
          <w:p w14:paraId="5637CEFA">
            <w:pPr>
              <w:widowControl/>
              <w:jc w:val="left"/>
              <w:rPr>
                <w:rFonts w:ascii="宋体" w:hAnsi="宋体" w:eastAsia="宋体" w:cs="宋体"/>
                <w:color w:val="000000"/>
                <w:kern w:val="0"/>
                <w:sz w:val="22"/>
              </w:rPr>
            </w:pPr>
          </w:p>
        </w:tc>
        <w:tc>
          <w:tcPr>
            <w:tcW w:w="3780" w:type="dxa"/>
            <w:vMerge w:val="continue"/>
            <w:tcBorders>
              <w:top w:val="single" w:color="D4D4D4" w:sz="4" w:space="0"/>
              <w:left w:val="single" w:color="D4D4D4" w:sz="4" w:space="0"/>
              <w:bottom w:val="single" w:color="D4D4D4" w:sz="4" w:space="0"/>
              <w:right w:val="single" w:color="D4D4D4" w:sz="4" w:space="0"/>
            </w:tcBorders>
            <w:vAlign w:val="center"/>
          </w:tcPr>
          <w:p w14:paraId="76E3254A">
            <w:pPr>
              <w:widowControl/>
              <w:jc w:val="left"/>
              <w:rPr>
                <w:rFonts w:ascii="宋体" w:hAnsi="宋体" w:eastAsia="宋体" w:cs="宋体"/>
                <w:color w:val="000000"/>
                <w:kern w:val="0"/>
                <w:sz w:val="22"/>
              </w:rPr>
            </w:pPr>
          </w:p>
        </w:tc>
        <w:tc>
          <w:tcPr>
            <w:tcW w:w="1425" w:type="dxa"/>
            <w:vMerge w:val="continue"/>
            <w:tcBorders>
              <w:top w:val="single" w:color="D4D4D4" w:sz="4" w:space="0"/>
              <w:left w:val="single" w:color="D4D4D4" w:sz="4" w:space="0"/>
              <w:bottom w:val="single" w:color="D4D4D4" w:sz="4" w:space="0"/>
              <w:right w:val="single" w:color="D4D4D4" w:sz="4" w:space="0"/>
            </w:tcBorders>
            <w:vAlign w:val="center"/>
          </w:tcPr>
          <w:p w14:paraId="2AD54DA9">
            <w:pPr>
              <w:widowControl/>
              <w:jc w:val="left"/>
              <w:rPr>
                <w:rFonts w:ascii="宋体" w:hAnsi="宋体" w:eastAsia="宋体" w:cs="宋体"/>
                <w:color w:val="000000"/>
                <w:kern w:val="0"/>
                <w:sz w:val="22"/>
              </w:rPr>
            </w:pPr>
          </w:p>
        </w:tc>
        <w:tc>
          <w:tcPr>
            <w:tcW w:w="1185" w:type="dxa"/>
            <w:vMerge w:val="continue"/>
            <w:tcBorders>
              <w:top w:val="single" w:color="D4D4D4" w:sz="4" w:space="0"/>
              <w:left w:val="single" w:color="D4D4D4" w:sz="4" w:space="0"/>
              <w:bottom w:val="single" w:color="D4D4D4" w:sz="4" w:space="0"/>
              <w:right w:val="single" w:color="D4D4D4" w:sz="4" w:space="0"/>
            </w:tcBorders>
            <w:vAlign w:val="center"/>
          </w:tcPr>
          <w:p w14:paraId="03733A34">
            <w:pPr>
              <w:widowControl/>
              <w:jc w:val="left"/>
              <w:rPr>
                <w:rFonts w:ascii="宋体" w:hAnsi="宋体" w:eastAsia="宋体" w:cs="宋体"/>
                <w:color w:val="000000"/>
                <w:kern w:val="0"/>
                <w:sz w:val="22"/>
              </w:rPr>
            </w:pPr>
          </w:p>
        </w:tc>
        <w:tc>
          <w:tcPr>
            <w:tcW w:w="975" w:type="dxa"/>
            <w:vMerge w:val="continue"/>
            <w:tcBorders>
              <w:top w:val="single" w:color="D4D4D4" w:sz="4" w:space="0"/>
              <w:left w:val="single" w:color="D4D4D4" w:sz="4" w:space="0"/>
              <w:bottom w:val="single" w:color="D4D4D4" w:sz="4" w:space="0"/>
              <w:right w:val="single" w:color="D4D4D4" w:sz="4" w:space="0"/>
            </w:tcBorders>
            <w:vAlign w:val="center"/>
          </w:tcPr>
          <w:p w14:paraId="390E09AF">
            <w:pPr>
              <w:widowControl/>
              <w:jc w:val="left"/>
              <w:rPr>
                <w:rFonts w:ascii="宋体" w:hAnsi="宋体" w:eastAsia="宋体" w:cs="宋体"/>
                <w:color w:val="000000"/>
                <w:kern w:val="0"/>
                <w:sz w:val="22"/>
              </w:rPr>
            </w:pPr>
          </w:p>
        </w:tc>
        <w:tc>
          <w:tcPr>
            <w:tcW w:w="1425" w:type="dxa"/>
            <w:vMerge w:val="continue"/>
            <w:tcBorders>
              <w:top w:val="single" w:color="D4D4D4" w:sz="4" w:space="0"/>
              <w:left w:val="single" w:color="D4D4D4" w:sz="4" w:space="0"/>
              <w:bottom w:val="single" w:color="D4D4D4" w:sz="4" w:space="0"/>
              <w:right w:val="single" w:color="D4D4D4" w:sz="4" w:space="0"/>
            </w:tcBorders>
            <w:vAlign w:val="center"/>
          </w:tcPr>
          <w:p w14:paraId="3189B06B">
            <w:pPr>
              <w:widowControl/>
              <w:jc w:val="left"/>
              <w:rPr>
                <w:rFonts w:ascii="宋体" w:hAnsi="宋体" w:eastAsia="宋体" w:cs="宋体"/>
                <w:color w:val="000000"/>
                <w:kern w:val="0"/>
                <w:sz w:val="22"/>
              </w:rPr>
            </w:pPr>
          </w:p>
        </w:tc>
        <w:tc>
          <w:tcPr>
            <w:tcW w:w="975" w:type="dxa"/>
            <w:vMerge w:val="continue"/>
            <w:tcBorders>
              <w:top w:val="single" w:color="D4D4D4" w:sz="4" w:space="0"/>
              <w:left w:val="single" w:color="D4D4D4" w:sz="4" w:space="0"/>
              <w:bottom w:val="single" w:color="D4D4D4" w:sz="4" w:space="0"/>
              <w:right w:val="single" w:color="D4D4D4" w:sz="4" w:space="0"/>
            </w:tcBorders>
            <w:vAlign w:val="center"/>
          </w:tcPr>
          <w:p w14:paraId="32FD66FE">
            <w:pPr>
              <w:widowControl/>
              <w:jc w:val="left"/>
              <w:rPr>
                <w:rFonts w:ascii="宋体" w:hAnsi="宋体" w:eastAsia="宋体" w:cs="宋体"/>
                <w:color w:val="000000"/>
                <w:kern w:val="0"/>
                <w:sz w:val="22"/>
              </w:rPr>
            </w:pPr>
          </w:p>
        </w:tc>
        <w:tc>
          <w:tcPr>
            <w:tcW w:w="1800" w:type="dxa"/>
            <w:vMerge w:val="continue"/>
            <w:tcBorders>
              <w:top w:val="single" w:color="D4D4D4" w:sz="4" w:space="0"/>
              <w:left w:val="single" w:color="D4D4D4" w:sz="4" w:space="0"/>
              <w:bottom w:val="single" w:color="D4D4D4" w:sz="4" w:space="0"/>
              <w:right w:val="single" w:color="D4D4D4" w:sz="4" w:space="0"/>
            </w:tcBorders>
            <w:vAlign w:val="center"/>
          </w:tcPr>
          <w:p w14:paraId="7D1E5B0A">
            <w:pPr>
              <w:widowControl/>
              <w:jc w:val="left"/>
              <w:rPr>
                <w:rFonts w:ascii="宋体" w:hAnsi="宋体" w:eastAsia="宋体" w:cs="宋体"/>
                <w:color w:val="000000"/>
                <w:kern w:val="0"/>
                <w:sz w:val="22"/>
              </w:rPr>
            </w:pPr>
          </w:p>
        </w:tc>
      </w:tr>
      <w:tr w14:paraId="5E380D3F">
        <w:tblPrEx>
          <w:tblCellMar>
            <w:top w:w="0" w:type="dxa"/>
            <w:left w:w="108" w:type="dxa"/>
            <w:bottom w:w="0" w:type="dxa"/>
            <w:right w:w="108" w:type="dxa"/>
          </w:tblCellMar>
        </w:tblPrEx>
        <w:trPr>
          <w:trHeight w:val="312" w:hRule="atLeast"/>
        </w:trPr>
        <w:tc>
          <w:tcPr>
            <w:tcW w:w="3230" w:type="dxa"/>
            <w:vMerge w:val="continue"/>
            <w:tcBorders>
              <w:top w:val="single" w:color="D4D4D4" w:sz="4" w:space="0"/>
              <w:left w:val="single" w:color="D4D4D4" w:sz="4" w:space="0"/>
              <w:bottom w:val="single" w:color="D4D4D4" w:sz="4" w:space="0"/>
              <w:right w:val="single" w:color="D4D4D4" w:sz="4" w:space="0"/>
            </w:tcBorders>
            <w:vAlign w:val="center"/>
          </w:tcPr>
          <w:p w14:paraId="1C6BBD0A">
            <w:pPr>
              <w:widowControl/>
              <w:jc w:val="left"/>
              <w:rPr>
                <w:rFonts w:ascii="宋体" w:hAnsi="宋体" w:eastAsia="宋体" w:cs="宋体"/>
                <w:color w:val="000000"/>
                <w:kern w:val="0"/>
                <w:sz w:val="22"/>
              </w:rPr>
            </w:pPr>
          </w:p>
        </w:tc>
        <w:tc>
          <w:tcPr>
            <w:tcW w:w="3780" w:type="dxa"/>
            <w:vMerge w:val="continue"/>
            <w:tcBorders>
              <w:top w:val="single" w:color="D4D4D4" w:sz="4" w:space="0"/>
              <w:left w:val="single" w:color="D4D4D4" w:sz="4" w:space="0"/>
              <w:bottom w:val="single" w:color="D4D4D4" w:sz="4" w:space="0"/>
              <w:right w:val="single" w:color="D4D4D4" w:sz="4" w:space="0"/>
            </w:tcBorders>
            <w:vAlign w:val="center"/>
          </w:tcPr>
          <w:p w14:paraId="6936E87E">
            <w:pPr>
              <w:widowControl/>
              <w:jc w:val="left"/>
              <w:rPr>
                <w:rFonts w:ascii="宋体" w:hAnsi="宋体" w:eastAsia="宋体" w:cs="宋体"/>
                <w:color w:val="000000"/>
                <w:kern w:val="0"/>
                <w:sz w:val="22"/>
              </w:rPr>
            </w:pPr>
          </w:p>
        </w:tc>
        <w:tc>
          <w:tcPr>
            <w:tcW w:w="1425" w:type="dxa"/>
            <w:vMerge w:val="continue"/>
            <w:tcBorders>
              <w:top w:val="single" w:color="D4D4D4" w:sz="4" w:space="0"/>
              <w:left w:val="single" w:color="D4D4D4" w:sz="4" w:space="0"/>
              <w:bottom w:val="single" w:color="D4D4D4" w:sz="4" w:space="0"/>
              <w:right w:val="single" w:color="D4D4D4" w:sz="4" w:space="0"/>
            </w:tcBorders>
            <w:vAlign w:val="center"/>
          </w:tcPr>
          <w:p w14:paraId="10684550">
            <w:pPr>
              <w:widowControl/>
              <w:jc w:val="left"/>
              <w:rPr>
                <w:rFonts w:ascii="宋体" w:hAnsi="宋体" w:eastAsia="宋体" w:cs="宋体"/>
                <w:color w:val="000000"/>
                <w:kern w:val="0"/>
                <w:sz w:val="22"/>
              </w:rPr>
            </w:pPr>
          </w:p>
        </w:tc>
        <w:tc>
          <w:tcPr>
            <w:tcW w:w="1185" w:type="dxa"/>
            <w:vMerge w:val="continue"/>
            <w:tcBorders>
              <w:top w:val="single" w:color="D4D4D4" w:sz="4" w:space="0"/>
              <w:left w:val="single" w:color="D4D4D4" w:sz="4" w:space="0"/>
              <w:bottom w:val="single" w:color="D4D4D4" w:sz="4" w:space="0"/>
              <w:right w:val="single" w:color="D4D4D4" w:sz="4" w:space="0"/>
            </w:tcBorders>
            <w:vAlign w:val="center"/>
          </w:tcPr>
          <w:p w14:paraId="6920E6AB">
            <w:pPr>
              <w:widowControl/>
              <w:jc w:val="left"/>
              <w:rPr>
                <w:rFonts w:ascii="宋体" w:hAnsi="宋体" w:eastAsia="宋体" w:cs="宋体"/>
                <w:color w:val="000000"/>
                <w:kern w:val="0"/>
                <w:sz w:val="22"/>
              </w:rPr>
            </w:pPr>
          </w:p>
        </w:tc>
        <w:tc>
          <w:tcPr>
            <w:tcW w:w="975" w:type="dxa"/>
            <w:vMerge w:val="continue"/>
            <w:tcBorders>
              <w:top w:val="single" w:color="D4D4D4" w:sz="4" w:space="0"/>
              <w:left w:val="single" w:color="D4D4D4" w:sz="4" w:space="0"/>
              <w:bottom w:val="single" w:color="D4D4D4" w:sz="4" w:space="0"/>
              <w:right w:val="single" w:color="D4D4D4" w:sz="4" w:space="0"/>
            </w:tcBorders>
            <w:vAlign w:val="center"/>
          </w:tcPr>
          <w:p w14:paraId="3461CF51">
            <w:pPr>
              <w:widowControl/>
              <w:jc w:val="left"/>
              <w:rPr>
                <w:rFonts w:ascii="宋体" w:hAnsi="宋体" w:eastAsia="宋体" w:cs="宋体"/>
                <w:color w:val="000000"/>
                <w:kern w:val="0"/>
                <w:sz w:val="22"/>
              </w:rPr>
            </w:pPr>
          </w:p>
        </w:tc>
        <w:tc>
          <w:tcPr>
            <w:tcW w:w="1425" w:type="dxa"/>
            <w:vMerge w:val="continue"/>
            <w:tcBorders>
              <w:top w:val="single" w:color="D4D4D4" w:sz="4" w:space="0"/>
              <w:left w:val="single" w:color="D4D4D4" w:sz="4" w:space="0"/>
              <w:bottom w:val="single" w:color="D4D4D4" w:sz="4" w:space="0"/>
              <w:right w:val="single" w:color="D4D4D4" w:sz="4" w:space="0"/>
            </w:tcBorders>
            <w:vAlign w:val="center"/>
          </w:tcPr>
          <w:p w14:paraId="6213BD56">
            <w:pPr>
              <w:widowControl/>
              <w:jc w:val="left"/>
              <w:rPr>
                <w:rFonts w:ascii="宋体" w:hAnsi="宋体" w:eastAsia="宋体" w:cs="宋体"/>
                <w:color w:val="000000"/>
                <w:kern w:val="0"/>
                <w:sz w:val="22"/>
              </w:rPr>
            </w:pPr>
          </w:p>
        </w:tc>
        <w:tc>
          <w:tcPr>
            <w:tcW w:w="975" w:type="dxa"/>
            <w:vMerge w:val="continue"/>
            <w:tcBorders>
              <w:top w:val="single" w:color="D4D4D4" w:sz="4" w:space="0"/>
              <w:left w:val="single" w:color="D4D4D4" w:sz="4" w:space="0"/>
              <w:bottom w:val="single" w:color="D4D4D4" w:sz="4" w:space="0"/>
              <w:right w:val="single" w:color="D4D4D4" w:sz="4" w:space="0"/>
            </w:tcBorders>
            <w:vAlign w:val="center"/>
          </w:tcPr>
          <w:p w14:paraId="57F7E80D">
            <w:pPr>
              <w:widowControl/>
              <w:jc w:val="left"/>
              <w:rPr>
                <w:rFonts w:ascii="宋体" w:hAnsi="宋体" w:eastAsia="宋体" w:cs="宋体"/>
                <w:color w:val="000000"/>
                <w:kern w:val="0"/>
                <w:sz w:val="22"/>
              </w:rPr>
            </w:pPr>
          </w:p>
        </w:tc>
        <w:tc>
          <w:tcPr>
            <w:tcW w:w="1800" w:type="dxa"/>
            <w:vMerge w:val="continue"/>
            <w:tcBorders>
              <w:top w:val="single" w:color="D4D4D4" w:sz="4" w:space="0"/>
              <w:left w:val="single" w:color="D4D4D4" w:sz="4" w:space="0"/>
              <w:bottom w:val="single" w:color="D4D4D4" w:sz="4" w:space="0"/>
              <w:right w:val="single" w:color="D4D4D4" w:sz="4" w:space="0"/>
            </w:tcBorders>
            <w:vAlign w:val="center"/>
          </w:tcPr>
          <w:p w14:paraId="6CB5B0D3">
            <w:pPr>
              <w:widowControl/>
              <w:jc w:val="left"/>
              <w:rPr>
                <w:rFonts w:ascii="宋体" w:hAnsi="宋体" w:eastAsia="宋体" w:cs="宋体"/>
                <w:color w:val="000000"/>
                <w:kern w:val="0"/>
                <w:sz w:val="22"/>
              </w:rPr>
            </w:pPr>
          </w:p>
        </w:tc>
      </w:tr>
      <w:tr w14:paraId="038DF44E">
        <w:tblPrEx>
          <w:tblCellMar>
            <w:top w:w="0" w:type="dxa"/>
            <w:left w:w="108" w:type="dxa"/>
            <w:bottom w:w="0" w:type="dxa"/>
            <w:right w:w="108" w:type="dxa"/>
          </w:tblCellMar>
        </w:tblPrEx>
        <w:trPr>
          <w:trHeight w:val="300" w:hRule="atLeast"/>
        </w:trPr>
        <w:tc>
          <w:tcPr>
            <w:tcW w:w="701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2C178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42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D05A69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18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0DE69A5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97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2B738CF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42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7F0876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975"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326048C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80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00457E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5085CF7C">
        <w:tblPrEx>
          <w:tblCellMar>
            <w:top w:w="0" w:type="dxa"/>
            <w:left w:w="108" w:type="dxa"/>
            <w:bottom w:w="0" w:type="dxa"/>
            <w:right w:w="108" w:type="dxa"/>
          </w:tblCellMar>
        </w:tblPrEx>
        <w:trPr>
          <w:trHeight w:val="300" w:hRule="atLeast"/>
        </w:trPr>
        <w:tc>
          <w:tcPr>
            <w:tcW w:w="7010" w:type="dxa"/>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A0D91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1DD35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503.35</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FB512A">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322.20</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5E0896">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181.15</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6C5C86">
            <w:pPr>
              <w:widowControl/>
              <w:jc w:val="right"/>
              <w:rPr>
                <w:rFonts w:ascii="宋体" w:hAnsi="宋体" w:eastAsia="宋体" w:cs="宋体"/>
                <w:b/>
                <w:bCs/>
                <w:color w:val="000000"/>
                <w:kern w:val="0"/>
                <w:sz w:val="22"/>
              </w:rPr>
            </w:pP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C200ED">
            <w:pPr>
              <w:widowControl/>
              <w:jc w:val="right"/>
              <w:rPr>
                <w:rFonts w:ascii="宋体" w:hAnsi="宋体" w:eastAsia="宋体" w:cs="宋体"/>
                <w:b/>
                <w:bCs/>
                <w:color w:val="000000"/>
                <w:kern w:val="0"/>
                <w:sz w:val="22"/>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B674149">
            <w:pPr>
              <w:widowControl/>
              <w:jc w:val="right"/>
              <w:rPr>
                <w:rFonts w:ascii="宋体" w:hAnsi="宋体" w:eastAsia="宋体" w:cs="宋体"/>
                <w:b/>
                <w:bCs/>
                <w:color w:val="000000"/>
                <w:kern w:val="0"/>
                <w:sz w:val="22"/>
              </w:rPr>
            </w:pPr>
          </w:p>
        </w:tc>
      </w:tr>
      <w:tr w14:paraId="67C021B5">
        <w:tblPrEx>
          <w:tblCellMar>
            <w:top w:w="0" w:type="dxa"/>
            <w:left w:w="108" w:type="dxa"/>
            <w:bottom w:w="0" w:type="dxa"/>
            <w:right w:w="108" w:type="dxa"/>
          </w:tblCellMar>
        </w:tblPrEx>
        <w:trPr>
          <w:trHeight w:val="300" w:hRule="atLeast"/>
        </w:trPr>
        <w:tc>
          <w:tcPr>
            <w:tcW w:w="32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68313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37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3FE7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779D7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29.82</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814661">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29.82</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045AAC">
            <w:pPr>
              <w:widowControl/>
              <w:jc w:val="right"/>
              <w:rPr>
                <w:rFonts w:ascii="宋体" w:hAnsi="宋体" w:eastAsia="宋体" w:cs="宋体"/>
                <w:color w:val="000000"/>
                <w:kern w:val="0"/>
                <w:sz w:val="22"/>
              </w:rPr>
            </w:pP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D62E56">
            <w:pPr>
              <w:widowControl/>
              <w:jc w:val="right"/>
              <w:rPr>
                <w:rFonts w:ascii="宋体" w:hAnsi="宋体" w:eastAsia="宋体" w:cs="宋体"/>
                <w:color w:val="000000"/>
                <w:kern w:val="0"/>
                <w:sz w:val="22"/>
              </w:rPr>
            </w:pP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A8716">
            <w:pPr>
              <w:widowControl/>
              <w:jc w:val="right"/>
              <w:rPr>
                <w:rFonts w:ascii="宋体" w:hAnsi="宋体" w:eastAsia="宋体" w:cs="宋体"/>
                <w:color w:val="000000"/>
                <w:kern w:val="0"/>
                <w:sz w:val="22"/>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31DA82">
            <w:pPr>
              <w:widowControl/>
              <w:jc w:val="right"/>
              <w:rPr>
                <w:rFonts w:ascii="宋体" w:hAnsi="宋体" w:eastAsia="宋体" w:cs="宋体"/>
                <w:color w:val="000000"/>
                <w:kern w:val="0"/>
                <w:sz w:val="22"/>
              </w:rPr>
            </w:pPr>
          </w:p>
        </w:tc>
      </w:tr>
      <w:tr w14:paraId="0AA8F803">
        <w:tblPrEx>
          <w:tblCellMar>
            <w:top w:w="0" w:type="dxa"/>
            <w:left w:w="108" w:type="dxa"/>
            <w:bottom w:w="0" w:type="dxa"/>
            <w:right w:w="108" w:type="dxa"/>
          </w:tblCellMar>
        </w:tblPrEx>
        <w:trPr>
          <w:trHeight w:val="300" w:hRule="atLeast"/>
        </w:trPr>
        <w:tc>
          <w:tcPr>
            <w:tcW w:w="32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EFF9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2101102</w:t>
            </w:r>
          </w:p>
        </w:tc>
        <w:tc>
          <w:tcPr>
            <w:tcW w:w="37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CBD9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事业单位医疗</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6006C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9.80</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C060F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9.80</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755F2">
            <w:pPr>
              <w:widowControl/>
              <w:jc w:val="right"/>
              <w:rPr>
                <w:rFonts w:ascii="宋体" w:hAnsi="宋体" w:eastAsia="宋体" w:cs="宋体"/>
                <w:color w:val="000000"/>
                <w:kern w:val="0"/>
                <w:sz w:val="22"/>
              </w:rPr>
            </w:pP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ED537D7">
            <w:pPr>
              <w:widowControl/>
              <w:jc w:val="right"/>
              <w:rPr>
                <w:rFonts w:ascii="宋体" w:hAnsi="宋体" w:eastAsia="宋体" w:cs="宋体"/>
                <w:color w:val="000000"/>
                <w:kern w:val="0"/>
                <w:sz w:val="22"/>
              </w:rPr>
            </w:pP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10A7C8">
            <w:pPr>
              <w:widowControl/>
              <w:jc w:val="right"/>
              <w:rPr>
                <w:rFonts w:ascii="宋体" w:hAnsi="宋体" w:eastAsia="宋体" w:cs="宋体"/>
                <w:color w:val="000000"/>
                <w:kern w:val="0"/>
                <w:sz w:val="22"/>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B454EF">
            <w:pPr>
              <w:widowControl/>
              <w:jc w:val="right"/>
              <w:rPr>
                <w:rFonts w:ascii="宋体" w:hAnsi="宋体" w:eastAsia="宋体" w:cs="宋体"/>
                <w:color w:val="000000"/>
                <w:kern w:val="0"/>
                <w:sz w:val="22"/>
              </w:rPr>
            </w:pPr>
          </w:p>
        </w:tc>
      </w:tr>
      <w:tr w14:paraId="04AAE3C8">
        <w:tblPrEx>
          <w:tblCellMar>
            <w:top w:w="0" w:type="dxa"/>
            <w:left w:w="108" w:type="dxa"/>
            <w:bottom w:w="0" w:type="dxa"/>
            <w:right w:w="108" w:type="dxa"/>
          </w:tblCellMar>
        </w:tblPrEx>
        <w:trPr>
          <w:trHeight w:val="300" w:hRule="atLeast"/>
        </w:trPr>
        <w:tc>
          <w:tcPr>
            <w:tcW w:w="32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6EEF3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37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ABA2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140E8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433.77</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001F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252.62</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FE5C0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181.15</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A51EF8">
            <w:pPr>
              <w:widowControl/>
              <w:jc w:val="right"/>
              <w:rPr>
                <w:rFonts w:ascii="宋体" w:hAnsi="宋体" w:eastAsia="宋体" w:cs="宋体"/>
                <w:color w:val="000000"/>
                <w:kern w:val="0"/>
                <w:sz w:val="22"/>
              </w:rPr>
            </w:pP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A445C0">
            <w:pPr>
              <w:widowControl/>
              <w:jc w:val="right"/>
              <w:rPr>
                <w:rFonts w:ascii="宋体" w:hAnsi="宋体" w:eastAsia="宋体" w:cs="宋体"/>
                <w:color w:val="000000"/>
                <w:kern w:val="0"/>
                <w:sz w:val="22"/>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4655A9">
            <w:pPr>
              <w:widowControl/>
              <w:jc w:val="right"/>
              <w:rPr>
                <w:rFonts w:ascii="宋体" w:hAnsi="宋体" w:eastAsia="宋体" w:cs="宋体"/>
                <w:color w:val="000000"/>
                <w:kern w:val="0"/>
                <w:sz w:val="22"/>
              </w:rPr>
            </w:pPr>
          </w:p>
        </w:tc>
      </w:tr>
      <w:tr w14:paraId="0E66E106">
        <w:tblPrEx>
          <w:tblCellMar>
            <w:top w:w="0" w:type="dxa"/>
            <w:left w:w="108" w:type="dxa"/>
            <w:bottom w:w="0" w:type="dxa"/>
            <w:right w:w="108" w:type="dxa"/>
          </w:tblCellMar>
        </w:tblPrEx>
        <w:trPr>
          <w:trHeight w:val="300" w:hRule="atLeast"/>
        </w:trPr>
        <w:tc>
          <w:tcPr>
            <w:tcW w:w="32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2653A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2210201</w:t>
            </w:r>
          </w:p>
        </w:tc>
        <w:tc>
          <w:tcPr>
            <w:tcW w:w="378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723BF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住房公积金</w:t>
            </w: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C7465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29.96</w:t>
            </w:r>
          </w:p>
        </w:tc>
        <w:tc>
          <w:tcPr>
            <w:tcW w:w="118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1CBF8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29.96</w:t>
            </w: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8666E0">
            <w:pPr>
              <w:widowControl/>
              <w:jc w:val="right"/>
              <w:rPr>
                <w:rFonts w:ascii="宋体" w:hAnsi="宋体" w:eastAsia="宋体" w:cs="宋体"/>
                <w:color w:val="000000"/>
                <w:kern w:val="0"/>
                <w:sz w:val="22"/>
              </w:rPr>
            </w:pPr>
          </w:p>
        </w:tc>
        <w:tc>
          <w:tcPr>
            <w:tcW w:w="142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2D2D16">
            <w:pPr>
              <w:widowControl/>
              <w:jc w:val="right"/>
              <w:rPr>
                <w:rFonts w:ascii="宋体" w:hAnsi="宋体" w:eastAsia="宋体" w:cs="宋体"/>
                <w:color w:val="000000"/>
                <w:kern w:val="0"/>
                <w:sz w:val="22"/>
              </w:rPr>
            </w:pPr>
          </w:p>
        </w:tc>
        <w:tc>
          <w:tcPr>
            <w:tcW w:w="975"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CEDABFC">
            <w:pPr>
              <w:widowControl/>
              <w:jc w:val="right"/>
              <w:rPr>
                <w:rFonts w:ascii="宋体" w:hAnsi="宋体" w:eastAsia="宋体" w:cs="宋体"/>
                <w:color w:val="000000"/>
                <w:kern w:val="0"/>
                <w:sz w:val="22"/>
              </w:rPr>
            </w:pPr>
          </w:p>
        </w:tc>
        <w:tc>
          <w:tcPr>
            <w:tcW w:w="180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E16C08">
            <w:pPr>
              <w:widowControl/>
              <w:jc w:val="right"/>
              <w:rPr>
                <w:rFonts w:ascii="宋体" w:hAnsi="宋体" w:eastAsia="宋体" w:cs="宋体"/>
                <w:color w:val="000000"/>
                <w:kern w:val="0"/>
                <w:sz w:val="22"/>
              </w:rPr>
            </w:pPr>
          </w:p>
        </w:tc>
      </w:tr>
      <w:tr w14:paraId="5DD448CB">
        <w:tblPrEx>
          <w:tblCellMar>
            <w:top w:w="0" w:type="dxa"/>
            <w:left w:w="108" w:type="dxa"/>
            <w:bottom w:w="0" w:type="dxa"/>
            <w:right w:w="108" w:type="dxa"/>
          </w:tblCellMar>
        </w:tblPrEx>
        <w:trPr>
          <w:trHeight w:val="420" w:hRule="atLeast"/>
        </w:trPr>
        <w:tc>
          <w:tcPr>
            <w:tcW w:w="14795" w:type="dxa"/>
            <w:gridSpan w:val="8"/>
            <w:tcBorders>
              <w:top w:val="single" w:color="D4D4D4" w:sz="4" w:space="0"/>
              <w:left w:val="nil"/>
              <w:bottom w:val="nil"/>
              <w:right w:val="nil"/>
            </w:tcBorders>
            <w:shd w:val="clear" w:color="auto" w:fill="FFFFFF"/>
            <w:noWrap/>
            <w:vAlign w:val="center"/>
          </w:tcPr>
          <w:p w14:paraId="431BA6C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注：本表反映部门本年度各项支出情况。</w:t>
            </w:r>
          </w:p>
        </w:tc>
      </w:tr>
    </w:tbl>
    <w:p w14:paraId="02EDCBEB">
      <w:pPr>
        <w:adjustRightInd w:val="0"/>
        <w:snapToGrid w:val="0"/>
        <w:spacing w:line="580" w:lineRule="atLeast"/>
        <w:ind w:firstLine="640" w:firstLineChars="200"/>
        <w:rPr>
          <w:rFonts w:ascii="黑体" w:hAnsi="黑体" w:eastAsia="黑体" w:cs="黑体"/>
          <w:bCs/>
          <w:szCs w:val="32"/>
        </w:rPr>
        <w:sectPr>
          <w:pgSz w:w="16838" w:h="11906" w:orient="landscape"/>
          <w:pgMar w:top="1797" w:right="1440" w:bottom="1797" w:left="1440" w:header="851" w:footer="992" w:gutter="0"/>
          <w:cols w:space="720" w:num="1"/>
          <w:docGrid w:type="linesAndChars" w:linePitch="312" w:charSpace="0"/>
        </w:sectPr>
      </w:pPr>
    </w:p>
    <w:p w14:paraId="204BB13C">
      <w:p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四、财政拨款收入支出决算总表</w:t>
      </w:r>
    </w:p>
    <w:p w14:paraId="70740204">
      <w:pPr>
        <w:adjustRightInd w:val="0"/>
        <w:snapToGrid w:val="0"/>
        <w:spacing w:line="580" w:lineRule="atLeast"/>
        <w:ind w:firstLine="640" w:firstLineChars="200"/>
        <w:rPr>
          <w:rFonts w:ascii="黑体" w:hAnsi="黑体" w:eastAsia="黑体" w:cs="黑体"/>
          <w:bCs/>
          <w:szCs w:val="32"/>
        </w:rPr>
        <w:sectPr>
          <w:pgSz w:w="11906" w:h="16838"/>
          <w:pgMar w:top="1440" w:right="1797" w:bottom="1440" w:left="567" w:header="851" w:footer="992" w:gutter="0"/>
          <w:cols w:space="720" w:num="1"/>
          <w:docGrid w:type="lines" w:linePitch="312" w:charSpace="0"/>
        </w:sectPr>
      </w:pPr>
      <w:r>
        <w:rPr>
          <w:rFonts w:ascii="黑体" w:hAnsi="黑体" w:eastAsia="黑体" w:cs="黑体"/>
          <w:bCs/>
          <w:szCs w:val="32"/>
        </w:rPr>
        <w:object>
          <v:shape id="_x0000_i1025" o:spt="75" type="#_x0000_t75" style="height:483pt;width:519pt;" o:ole="t" filled="f" o:preferrelative="t" stroked="f" coordsize="21600,21600">
            <v:path/>
            <v:fill on="f" focussize="0,0"/>
            <v:stroke on="f" joinstyle="miter"/>
            <v:imagedata r:id="rId6" o:title=""/>
            <o:lock v:ext="edit" aspectratio="t"/>
            <w10:wrap type="none"/>
            <w10:anchorlock/>
          </v:shape>
          <o:OLEObject Type="Embed" ProgID="Excel.Sheet.12" ShapeID="_x0000_i1025" DrawAspect="Content" ObjectID="_1468075725" r:id="rId5">
            <o:LockedField>false</o:LockedField>
          </o:OLEObject>
        </w:object>
      </w:r>
    </w:p>
    <w:p w14:paraId="29E9C645">
      <w:p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五、一般公共预算财政拨款支出决算表</w:t>
      </w:r>
    </w:p>
    <w:tbl>
      <w:tblPr>
        <w:tblStyle w:val="7"/>
        <w:tblW w:w="11920" w:type="dxa"/>
        <w:tblInd w:w="555" w:type="dxa"/>
        <w:tblLayout w:type="autofit"/>
        <w:tblCellMar>
          <w:top w:w="0" w:type="dxa"/>
          <w:left w:w="108" w:type="dxa"/>
          <w:bottom w:w="0" w:type="dxa"/>
          <w:right w:w="108" w:type="dxa"/>
        </w:tblCellMar>
      </w:tblPr>
      <w:tblGrid>
        <w:gridCol w:w="1200"/>
        <w:gridCol w:w="3940"/>
        <w:gridCol w:w="2260"/>
        <w:gridCol w:w="2260"/>
        <w:gridCol w:w="2260"/>
      </w:tblGrid>
      <w:tr w14:paraId="35E3729A">
        <w:tblPrEx>
          <w:tblCellMar>
            <w:top w:w="0" w:type="dxa"/>
            <w:left w:w="108" w:type="dxa"/>
            <w:bottom w:w="0" w:type="dxa"/>
            <w:right w:w="108" w:type="dxa"/>
          </w:tblCellMar>
        </w:tblPrEx>
        <w:trPr>
          <w:trHeight w:val="270" w:hRule="atLeast"/>
        </w:trPr>
        <w:tc>
          <w:tcPr>
            <w:tcW w:w="1200" w:type="dxa"/>
            <w:tcBorders>
              <w:top w:val="nil"/>
              <w:left w:val="nil"/>
              <w:bottom w:val="nil"/>
              <w:right w:val="nil"/>
            </w:tcBorders>
            <w:shd w:val="clear" w:color="auto" w:fill="auto"/>
            <w:noWrap/>
            <w:vAlign w:val="center"/>
          </w:tcPr>
          <w:p w14:paraId="1C8B784A">
            <w:pPr>
              <w:widowControl/>
              <w:jc w:val="left"/>
              <w:rPr>
                <w:rFonts w:ascii="宋体" w:hAnsi="宋体" w:eastAsia="宋体" w:cs="宋体"/>
                <w:color w:val="000000"/>
                <w:kern w:val="0"/>
                <w:sz w:val="22"/>
              </w:rPr>
            </w:pPr>
          </w:p>
        </w:tc>
        <w:tc>
          <w:tcPr>
            <w:tcW w:w="3940" w:type="dxa"/>
            <w:tcBorders>
              <w:top w:val="nil"/>
              <w:left w:val="nil"/>
              <w:bottom w:val="nil"/>
              <w:right w:val="nil"/>
            </w:tcBorders>
            <w:shd w:val="clear" w:color="auto" w:fill="auto"/>
            <w:noWrap/>
            <w:vAlign w:val="center"/>
          </w:tcPr>
          <w:p w14:paraId="7FA73C4A">
            <w:pPr>
              <w:widowControl/>
              <w:jc w:val="left"/>
              <w:rPr>
                <w:rFonts w:ascii="宋体" w:hAnsi="宋体" w:eastAsia="宋体" w:cs="宋体"/>
                <w:color w:val="000000"/>
                <w:kern w:val="0"/>
                <w:sz w:val="22"/>
              </w:rPr>
            </w:pPr>
          </w:p>
        </w:tc>
        <w:tc>
          <w:tcPr>
            <w:tcW w:w="2260" w:type="dxa"/>
            <w:tcBorders>
              <w:top w:val="nil"/>
              <w:left w:val="nil"/>
              <w:bottom w:val="nil"/>
              <w:right w:val="nil"/>
            </w:tcBorders>
            <w:shd w:val="clear" w:color="auto" w:fill="auto"/>
            <w:noWrap/>
            <w:vAlign w:val="center"/>
          </w:tcPr>
          <w:p w14:paraId="2C237E6A">
            <w:pPr>
              <w:widowControl/>
              <w:jc w:val="left"/>
              <w:rPr>
                <w:rFonts w:ascii="宋体" w:hAnsi="宋体" w:eastAsia="宋体" w:cs="宋体"/>
                <w:color w:val="000000"/>
                <w:kern w:val="0"/>
                <w:sz w:val="22"/>
              </w:rPr>
            </w:pPr>
          </w:p>
        </w:tc>
        <w:tc>
          <w:tcPr>
            <w:tcW w:w="2260" w:type="dxa"/>
            <w:tcBorders>
              <w:top w:val="nil"/>
              <w:left w:val="nil"/>
              <w:bottom w:val="nil"/>
              <w:right w:val="nil"/>
            </w:tcBorders>
            <w:shd w:val="clear" w:color="auto" w:fill="auto"/>
            <w:noWrap/>
            <w:vAlign w:val="center"/>
          </w:tcPr>
          <w:p w14:paraId="218621AA">
            <w:pPr>
              <w:widowControl/>
              <w:jc w:val="left"/>
              <w:rPr>
                <w:rFonts w:ascii="宋体" w:hAnsi="宋体" w:eastAsia="宋体" w:cs="宋体"/>
                <w:color w:val="000000"/>
                <w:kern w:val="0"/>
                <w:sz w:val="22"/>
              </w:rPr>
            </w:pPr>
          </w:p>
        </w:tc>
        <w:tc>
          <w:tcPr>
            <w:tcW w:w="2260" w:type="dxa"/>
            <w:tcBorders>
              <w:top w:val="nil"/>
              <w:left w:val="nil"/>
              <w:bottom w:val="nil"/>
              <w:right w:val="nil"/>
            </w:tcBorders>
            <w:shd w:val="clear" w:color="auto" w:fill="auto"/>
            <w:noWrap/>
            <w:vAlign w:val="bottom"/>
          </w:tcPr>
          <w:p w14:paraId="0139B58B">
            <w:pPr>
              <w:widowControl/>
              <w:jc w:val="left"/>
              <w:rPr>
                <w:rFonts w:ascii="宋体" w:hAnsi="宋体" w:eastAsia="宋体" w:cs="宋体"/>
                <w:kern w:val="0"/>
                <w:sz w:val="20"/>
                <w:szCs w:val="20"/>
              </w:rPr>
            </w:pPr>
            <w:r>
              <w:rPr>
                <w:rFonts w:hint="eastAsia" w:ascii="宋体" w:hAnsi="宋体" w:eastAsia="宋体" w:cs="宋体"/>
                <w:kern w:val="0"/>
                <w:sz w:val="20"/>
                <w:szCs w:val="20"/>
              </w:rPr>
              <w:t>公开05表</w:t>
            </w:r>
          </w:p>
        </w:tc>
      </w:tr>
      <w:tr w14:paraId="3B8DB801">
        <w:tblPrEx>
          <w:tblCellMar>
            <w:top w:w="0" w:type="dxa"/>
            <w:left w:w="108" w:type="dxa"/>
            <w:bottom w:w="0" w:type="dxa"/>
            <w:right w:w="108" w:type="dxa"/>
          </w:tblCellMar>
        </w:tblPrEx>
        <w:trPr>
          <w:trHeight w:val="270" w:hRule="atLeast"/>
        </w:trPr>
        <w:tc>
          <w:tcPr>
            <w:tcW w:w="5140" w:type="dxa"/>
            <w:gridSpan w:val="2"/>
            <w:tcBorders>
              <w:top w:val="nil"/>
              <w:left w:val="nil"/>
              <w:bottom w:val="nil"/>
              <w:right w:val="nil"/>
            </w:tcBorders>
            <w:shd w:val="clear" w:color="auto" w:fill="auto"/>
            <w:noWrap/>
            <w:vAlign w:val="bottom"/>
          </w:tcPr>
          <w:p w14:paraId="1A6DA005">
            <w:pPr>
              <w:widowControl/>
              <w:jc w:val="left"/>
              <w:rPr>
                <w:rFonts w:ascii="宋体" w:hAnsi="宋体" w:eastAsia="宋体" w:cs="宋体"/>
                <w:kern w:val="0"/>
                <w:sz w:val="20"/>
                <w:szCs w:val="20"/>
              </w:rPr>
            </w:pPr>
            <w:r>
              <w:rPr>
                <w:rFonts w:hint="eastAsia" w:ascii="宋体" w:hAnsi="宋体" w:eastAsia="宋体" w:cs="宋体"/>
                <w:kern w:val="0"/>
                <w:sz w:val="20"/>
                <w:szCs w:val="20"/>
              </w:rPr>
              <w:t>部门：天门市保障性住房建设管理所</w:t>
            </w:r>
          </w:p>
        </w:tc>
        <w:tc>
          <w:tcPr>
            <w:tcW w:w="2260" w:type="dxa"/>
            <w:tcBorders>
              <w:top w:val="nil"/>
              <w:left w:val="nil"/>
              <w:bottom w:val="nil"/>
              <w:right w:val="nil"/>
            </w:tcBorders>
            <w:shd w:val="clear" w:color="auto" w:fill="auto"/>
            <w:noWrap/>
            <w:vAlign w:val="center"/>
          </w:tcPr>
          <w:p w14:paraId="4653ED4A">
            <w:pPr>
              <w:widowControl/>
              <w:jc w:val="left"/>
              <w:rPr>
                <w:rFonts w:ascii="宋体" w:hAnsi="宋体" w:eastAsia="宋体" w:cs="宋体"/>
                <w:color w:val="000000"/>
                <w:kern w:val="0"/>
                <w:sz w:val="22"/>
              </w:rPr>
            </w:pPr>
          </w:p>
        </w:tc>
        <w:tc>
          <w:tcPr>
            <w:tcW w:w="2260" w:type="dxa"/>
            <w:tcBorders>
              <w:top w:val="nil"/>
              <w:left w:val="nil"/>
              <w:bottom w:val="nil"/>
              <w:right w:val="nil"/>
            </w:tcBorders>
            <w:shd w:val="clear" w:color="auto" w:fill="auto"/>
            <w:noWrap/>
            <w:vAlign w:val="center"/>
          </w:tcPr>
          <w:p w14:paraId="68F7CA22">
            <w:pPr>
              <w:widowControl/>
              <w:jc w:val="left"/>
              <w:rPr>
                <w:rFonts w:ascii="宋体" w:hAnsi="宋体" w:eastAsia="宋体" w:cs="宋体"/>
                <w:color w:val="000000"/>
                <w:kern w:val="0"/>
                <w:sz w:val="22"/>
              </w:rPr>
            </w:pPr>
          </w:p>
        </w:tc>
        <w:tc>
          <w:tcPr>
            <w:tcW w:w="2260" w:type="dxa"/>
            <w:tcBorders>
              <w:top w:val="nil"/>
              <w:left w:val="nil"/>
              <w:bottom w:val="nil"/>
              <w:right w:val="nil"/>
            </w:tcBorders>
            <w:shd w:val="clear" w:color="auto" w:fill="auto"/>
            <w:noWrap/>
            <w:vAlign w:val="bottom"/>
          </w:tcPr>
          <w:p w14:paraId="582FF0AC">
            <w:pPr>
              <w:widowControl/>
              <w:jc w:val="left"/>
              <w:rPr>
                <w:rFonts w:ascii="宋体" w:hAnsi="宋体" w:eastAsia="宋体" w:cs="宋体"/>
                <w:kern w:val="0"/>
                <w:sz w:val="20"/>
                <w:szCs w:val="20"/>
              </w:rPr>
            </w:pPr>
            <w:r>
              <w:rPr>
                <w:rFonts w:hint="eastAsia" w:ascii="宋体" w:hAnsi="宋体" w:eastAsia="宋体" w:cs="宋体"/>
                <w:kern w:val="0"/>
                <w:sz w:val="20"/>
                <w:szCs w:val="20"/>
              </w:rPr>
              <w:t>金额单位：万元</w:t>
            </w:r>
          </w:p>
        </w:tc>
      </w:tr>
      <w:tr w14:paraId="7B1761F7">
        <w:tblPrEx>
          <w:tblCellMar>
            <w:top w:w="0" w:type="dxa"/>
            <w:left w:w="108" w:type="dxa"/>
            <w:bottom w:w="0" w:type="dxa"/>
            <w:right w:w="108" w:type="dxa"/>
          </w:tblCellMar>
        </w:tblPrEx>
        <w:trPr>
          <w:trHeight w:val="300" w:hRule="atLeast"/>
        </w:trPr>
        <w:tc>
          <w:tcPr>
            <w:tcW w:w="5140"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6C4F662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780" w:type="dxa"/>
            <w:gridSpan w:val="3"/>
            <w:tcBorders>
              <w:top w:val="single" w:color="D4D4D4" w:sz="4" w:space="0"/>
              <w:left w:val="nil"/>
              <w:bottom w:val="single" w:color="D4D4D4" w:sz="4" w:space="0"/>
              <w:right w:val="single" w:color="D4D4D4" w:sz="4" w:space="0"/>
            </w:tcBorders>
            <w:shd w:val="clear" w:color="000000" w:fill="F1F1F1"/>
            <w:vAlign w:val="center"/>
          </w:tcPr>
          <w:p w14:paraId="5A0D605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r>
      <w:tr w14:paraId="6673483F">
        <w:tblPrEx>
          <w:tblCellMar>
            <w:top w:w="0" w:type="dxa"/>
            <w:left w:w="108" w:type="dxa"/>
            <w:bottom w:w="0" w:type="dxa"/>
            <w:right w:w="108" w:type="dxa"/>
          </w:tblCellMar>
        </w:tblPrEx>
        <w:trPr>
          <w:trHeight w:val="312" w:hRule="atLeast"/>
        </w:trPr>
        <w:tc>
          <w:tcPr>
            <w:tcW w:w="1200" w:type="dxa"/>
            <w:vMerge w:val="restart"/>
            <w:tcBorders>
              <w:top w:val="nil"/>
              <w:left w:val="single" w:color="D4D4D4" w:sz="4" w:space="0"/>
              <w:bottom w:val="single" w:color="D4D4D4" w:sz="4" w:space="0"/>
              <w:right w:val="single" w:color="D4D4D4" w:sz="4" w:space="0"/>
            </w:tcBorders>
            <w:shd w:val="clear" w:color="000000" w:fill="F1F1F1"/>
            <w:vAlign w:val="center"/>
          </w:tcPr>
          <w:p w14:paraId="67CA27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3940"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2D48799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2260" w:type="dxa"/>
            <w:vMerge w:val="restart"/>
            <w:tcBorders>
              <w:top w:val="nil"/>
              <w:left w:val="single" w:color="D4D4D4" w:sz="4" w:space="0"/>
              <w:bottom w:val="single" w:color="D4D4D4" w:sz="4" w:space="0"/>
              <w:right w:val="single" w:color="D4D4D4" w:sz="4" w:space="0"/>
            </w:tcBorders>
            <w:shd w:val="clear" w:color="000000" w:fill="F1F1F1"/>
            <w:vAlign w:val="center"/>
          </w:tcPr>
          <w:p w14:paraId="624277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2260" w:type="dxa"/>
            <w:vMerge w:val="restart"/>
            <w:tcBorders>
              <w:top w:val="nil"/>
              <w:left w:val="single" w:color="D4D4D4" w:sz="4" w:space="0"/>
              <w:bottom w:val="single" w:color="D4D4D4" w:sz="4" w:space="0"/>
              <w:right w:val="single" w:color="D4D4D4" w:sz="4" w:space="0"/>
            </w:tcBorders>
            <w:shd w:val="clear" w:color="000000" w:fill="F1F1F1"/>
            <w:vAlign w:val="center"/>
          </w:tcPr>
          <w:p w14:paraId="02B2150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2260" w:type="dxa"/>
            <w:vMerge w:val="restart"/>
            <w:tcBorders>
              <w:top w:val="nil"/>
              <w:left w:val="single" w:color="D4D4D4" w:sz="4" w:space="0"/>
              <w:bottom w:val="single" w:color="D4D4D4" w:sz="4" w:space="0"/>
              <w:right w:val="single" w:color="D4D4D4" w:sz="4" w:space="0"/>
            </w:tcBorders>
            <w:shd w:val="clear" w:color="000000" w:fill="F1F1F1"/>
            <w:vAlign w:val="center"/>
          </w:tcPr>
          <w:p w14:paraId="07FEC0F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14:paraId="2DA5EF28">
        <w:tblPrEx>
          <w:tblCellMar>
            <w:top w:w="0" w:type="dxa"/>
            <w:left w:w="108" w:type="dxa"/>
            <w:bottom w:w="0" w:type="dxa"/>
            <w:right w:w="108" w:type="dxa"/>
          </w:tblCellMar>
        </w:tblPrEx>
        <w:trPr>
          <w:trHeight w:val="312" w:hRule="atLeast"/>
        </w:trPr>
        <w:tc>
          <w:tcPr>
            <w:tcW w:w="1200" w:type="dxa"/>
            <w:vMerge w:val="continue"/>
            <w:tcBorders>
              <w:top w:val="nil"/>
              <w:left w:val="single" w:color="D4D4D4" w:sz="4" w:space="0"/>
              <w:bottom w:val="single" w:color="D4D4D4" w:sz="4" w:space="0"/>
              <w:right w:val="single" w:color="D4D4D4" w:sz="4" w:space="0"/>
            </w:tcBorders>
            <w:vAlign w:val="center"/>
          </w:tcPr>
          <w:p w14:paraId="4BB6C9FC">
            <w:pPr>
              <w:widowControl/>
              <w:jc w:val="left"/>
              <w:rPr>
                <w:rFonts w:ascii="宋体" w:hAnsi="宋体" w:eastAsia="宋体" w:cs="宋体"/>
                <w:color w:val="000000"/>
                <w:kern w:val="0"/>
                <w:sz w:val="22"/>
              </w:rPr>
            </w:pPr>
          </w:p>
        </w:tc>
        <w:tc>
          <w:tcPr>
            <w:tcW w:w="3940" w:type="dxa"/>
            <w:vMerge w:val="continue"/>
            <w:tcBorders>
              <w:top w:val="nil"/>
              <w:left w:val="single" w:color="D4D4D4" w:sz="4" w:space="0"/>
              <w:bottom w:val="single" w:color="D4D4D4" w:sz="4" w:space="0"/>
              <w:right w:val="single" w:color="D4D4D4" w:sz="4" w:space="0"/>
            </w:tcBorders>
            <w:vAlign w:val="center"/>
          </w:tcPr>
          <w:p w14:paraId="4F617065">
            <w:pPr>
              <w:widowControl/>
              <w:jc w:val="left"/>
              <w:rPr>
                <w:rFonts w:ascii="宋体" w:hAnsi="宋体" w:eastAsia="宋体" w:cs="宋体"/>
                <w:color w:val="000000"/>
                <w:kern w:val="0"/>
                <w:sz w:val="22"/>
              </w:rPr>
            </w:pPr>
          </w:p>
        </w:tc>
        <w:tc>
          <w:tcPr>
            <w:tcW w:w="2260" w:type="dxa"/>
            <w:vMerge w:val="continue"/>
            <w:tcBorders>
              <w:top w:val="nil"/>
              <w:left w:val="single" w:color="D4D4D4" w:sz="4" w:space="0"/>
              <w:bottom w:val="single" w:color="D4D4D4" w:sz="4" w:space="0"/>
              <w:right w:val="single" w:color="D4D4D4" w:sz="4" w:space="0"/>
            </w:tcBorders>
            <w:vAlign w:val="center"/>
          </w:tcPr>
          <w:p w14:paraId="1EB4A600">
            <w:pPr>
              <w:widowControl/>
              <w:jc w:val="left"/>
              <w:rPr>
                <w:rFonts w:ascii="宋体" w:hAnsi="宋体" w:eastAsia="宋体" w:cs="宋体"/>
                <w:color w:val="000000"/>
                <w:kern w:val="0"/>
                <w:sz w:val="22"/>
              </w:rPr>
            </w:pPr>
          </w:p>
        </w:tc>
        <w:tc>
          <w:tcPr>
            <w:tcW w:w="2260" w:type="dxa"/>
            <w:vMerge w:val="continue"/>
            <w:tcBorders>
              <w:top w:val="nil"/>
              <w:left w:val="single" w:color="D4D4D4" w:sz="4" w:space="0"/>
              <w:bottom w:val="single" w:color="D4D4D4" w:sz="4" w:space="0"/>
              <w:right w:val="single" w:color="D4D4D4" w:sz="4" w:space="0"/>
            </w:tcBorders>
            <w:vAlign w:val="center"/>
          </w:tcPr>
          <w:p w14:paraId="012ED770">
            <w:pPr>
              <w:widowControl/>
              <w:jc w:val="left"/>
              <w:rPr>
                <w:rFonts w:ascii="宋体" w:hAnsi="宋体" w:eastAsia="宋体" w:cs="宋体"/>
                <w:color w:val="000000"/>
                <w:kern w:val="0"/>
                <w:sz w:val="22"/>
              </w:rPr>
            </w:pPr>
          </w:p>
        </w:tc>
        <w:tc>
          <w:tcPr>
            <w:tcW w:w="2260" w:type="dxa"/>
            <w:vMerge w:val="continue"/>
            <w:tcBorders>
              <w:top w:val="nil"/>
              <w:left w:val="single" w:color="D4D4D4" w:sz="4" w:space="0"/>
              <w:bottom w:val="single" w:color="D4D4D4" w:sz="4" w:space="0"/>
              <w:right w:val="single" w:color="D4D4D4" w:sz="4" w:space="0"/>
            </w:tcBorders>
            <w:vAlign w:val="center"/>
          </w:tcPr>
          <w:p w14:paraId="46227390">
            <w:pPr>
              <w:widowControl/>
              <w:jc w:val="left"/>
              <w:rPr>
                <w:rFonts w:ascii="宋体" w:hAnsi="宋体" w:eastAsia="宋体" w:cs="宋体"/>
                <w:color w:val="000000"/>
                <w:kern w:val="0"/>
                <w:sz w:val="22"/>
              </w:rPr>
            </w:pPr>
          </w:p>
        </w:tc>
      </w:tr>
      <w:tr w14:paraId="6D0848ED">
        <w:tblPrEx>
          <w:tblCellMar>
            <w:top w:w="0" w:type="dxa"/>
            <w:left w:w="108" w:type="dxa"/>
            <w:bottom w:w="0" w:type="dxa"/>
            <w:right w:w="108" w:type="dxa"/>
          </w:tblCellMar>
        </w:tblPrEx>
        <w:trPr>
          <w:trHeight w:val="312" w:hRule="atLeast"/>
        </w:trPr>
        <w:tc>
          <w:tcPr>
            <w:tcW w:w="1200" w:type="dxa"/>
            <w:vMerge w:val="continue"/>
            <w:tcBorders>
              <w:top w:val="nil"/>
              <w:left w:val="single" w:color="D4D4D4" w:sz="4" w:space="0"/>
              <w:bottom w:val="single" w:color="D4D4D4" w:sz="4" w:space="0"/>
              <w:right w:val="single" w:color="D4D4D4" w:sz="4" w:space="0"/>
            </w:tcBorders>
            <w:vAlign w:val="center"/>
          </w:tcPr>
          <w:p w14:paraId="4000D811">
            <w:pPr>
              <w:widowControl/>
              <w:jc w:val="left"/>
              <w:rPr>
                <w:rFonts w:ascii="宋体" w:hAnsi="宋体" w:eastAsia="宋体" w:cs="宋体"/>
                <w:color w:val="000000"/>
                <w:kern w:val="0"/>
                <w:sz w:val="22"/>
              </w:rPr>
            </w:pPr>
          </w:p>
        </w:tc>
        <w:tc>
          <w:tcPr>
            <w:tcW w:w="3940" w:type="dxa"/>
            <w:vMerge w:val="continue"/>
            <w:tcBorders>
              <w:top w:val="nil"/>
              <w:left w:val="single" w:color="D4D4D4" w:sz="4" w:space="0"/>
              <w:bottom w:val="single" w:color="D4D4D4" w:sz="4" w:space="0"/>
              <w:right w:val="single" w:color="D4D4D4" w:sz="4" w:space="0"/>
            </w:tcBorders>
            <w:vAlign w:val="center"/>
          </w:tcPr>
          <w:p w14:paraId="04DC63E9">
            <w:pPr>
              <w:widowControl/>
              <w:jc w:val="left"/>
              <w:rPr>
                <w:rFonts w:ascii="宋体" w:hAnsi="宋体" w:eastAsia="宋体" w:cs="宋体"/>
                <w:color w:val="000000"/>
                <w:kern w:val="0"/>
                <w:sz w:val="22"/>
              </w:rPr>
            </w:pPr>
          </w:p>
        </w:tc>
        <w:tc>
          <w:tcPr>
            <w:tcW w:w="2260" w:type="dxa"/>
            <w:vMerge w:val="continue"/>
            <w:tcBorders>
              <w:top w:val="nil"/>
              <w:left w:val="single" w:color="D4D4D4" w:sz="4" w:space="0"/>
              <w:bottom w:val="single" w:color="D4D4D4" w:sz="4" w:space="0"/>
              <w:right w:val="single" w:color="D4D4D4" w:sz="4" w:space="0"/>
            </w:tcBorders>
            <w:vAlign w:val="center"/>
          </w:tcPr>
          <w:p w14:paraId="20218223">
            <w:pPr>
              <w:widowControl/>
              <w:jc w:val="left"/>
              <w:rPr>
                <w:rFonts w:ascii="宋体" w:hAnsi="宋体" w:eastAsia="宋体" w:cs="宋体"/>
                <w:color w:val="000000"/>
                <w:kern w:val="0"/>
                <w:sz w:val="22"/>
              </w:rPr>
            </w:pPr>
          </w:p>
        </w:tc>
        <w:tc>
          <w:tcPr>
            <w:tcW w:w="2260" w:type="dxa"/>
            <w:vMerge w:val="continue"/>
            <w:tcBorders>
              <w:top w:val="nil"/>
              <w:left w:val="single" w:color="D4D4D4" w:sz="4" w:space="0"/>
              <w:bottom w:val="single" w:color="D4D4D4" w:sz="4" w:space="0"/>
              <w:right w:val="single" w:color="D4D4D4" w:sz="4" w:space="0"/>
            </w:tcBorders>
            <w:vAlign w:val="center"/>
          </w:tcPr>
          <w:p w14:paraId="28C6D0DF">
            <w:pPr>
              <w:widowControl/>
              <w:jc w:val="left"/>
              <w:rPr>
                <w:rFonts w:ascii="宋体" w:hAnsi="宋体" w:eastAsia="宋体" w:cs="宋体"/>
                <w:color w:val="000000"/>
                <w:kern w:val="0"/>
                <w:sz w:val="22"/>
              </w:rPr>
            </w:pPr>
          </w:p>
        </w:tc>
        <w:tc>
          <w:tcPr>
            <w:tcW w:w="2260" w:type="dxa"/>
            <w:vMerge w:val="continue"/>
            <w:tcBorders>
              <w:top w:val="nil"/>
              <w:left w:val="single" w:color="D4D4D4" w:sz="4" w:space="0"/>
              <w:bottom w:val="single" w:color="D4D4D4" w:sz="4" w:space="0"/>
              <w:right w:val="single" w:color="D4D4D4" w:sz="4" w:space="0"/>
            </w:tcBorders>
            <w:vAlign w:val="center"/>
          </w:tcPr>
          <w:p w14:paraId="78951F1F">
            <w:pPr>
              <w:widowControl/>
              <w:jc w:val="left"/>
              <w:rPr>
                <w:rFonts w:ascii="宋体" w:hAnsi="宋体" w:eastAsia="宋体" w:cs="宋体"/>
                <w:color w:val="000000"/>
                <w:kern w:val="0"/>
                <w:sz w:val="22"/>
              </w:rPr>
            </w:pPr>
          </w:p>
        </w:tc>
      </w:tr>
      <w:tr w14:paraId="782D1F7C">
        <w:tblPrEx>
          <w:tblCellMar>
            <w:top w:w="0" w:type="dxa"/>
            <w:left w:w="108" w:type="dxa"/>
            <w:bottom w:w="0" w:type="dxa"/>
            <w:right w:w="108" w:type="dxa"/>
          </w:tblCellMar>
        </w:tblPrEx>
        <w:trPr>
          <w:trHeight w:val="300" w:hRule="atLeast"/>
        </w:trPr>
        <w:tc>
          <w:tcPr>
            <w:tcW w:w="5140"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7C56F4B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2260" w:type="dxa"/>
            <w:tcBorders>
              <w:top w:val="nil"/>
              <w:left w:val="nil"/>
              <w:bottom w:val="single" w:color="D4D4D4" w:sz="4" w:space="0"/>
              <w:right w:val="single" w:color="D4D4D4" w:sz="4" w:space="0"/>
            </w:tcBorders>
            <w:shd w:val="clear" w:color="000000" w:fill="F1F1F1"/>
            <w:noWrap/>
            <w:vAlign w:val="center"/>
          </w:tcPr>
          <w:p w14:paraId="76BED1B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2260" w:type="dxa"/>
            <w:tcBorders>
              <w:top w:val="nil"/>
              <w:left w:val="nil"/>
              <w:bottom w:val="single" w:color="D4D4D4" w:sz="4" w:space="0"/>
              <w:right w:val="single" w:color="D4D4D4" w:sz="4" w:space="0"/>
            </w:tcBorders>
            <w:shd w:val="clear" w:color="000000" w:fill="F1F1F1"/>
            <w:noWrap/>
            <w:vAlign w:val="center"/>
          </w:tcPr>
          <w:p w14:paraId="46E1445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2260" w:type="dxa"/>
            <w:tcBorders>
              <w:top w:val="nil"/>
              <w:left w:val="nil"/>
              <w:bottom w:val="single" w:color="D4D4D4" w:sz="4" w:space="0"/>
              <w:right w:val="single" w:color="D4D4D4" w:sz="4" w:space="0"/>
            </w:tcBorders>
            <w:shd w:val="clear" w:color="000000" w:fill="F1F1F1"/>
            <w:noWrap/>
            <w:vAlign w:val="center"/>
          </w:tcPr>
          <w:p w14:paraId="4522714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14:paraId="6D091302">
        <w:tblPrEx>
          <w:tblCellMar>
            <w:top w:w="0" w:type="dxa"/>
            <w:left w:w="108" w:type="dxa"/>
            <w:bottom w:w="0" w:type="dxa"/>
            <w:right w:w="108" w:type="dxa"/>
          </w:tblCellMar>
        </w:tblPrEx>
        <w:trPr>
          <w:trHeight w:val="300" w:hRule="atLeast"/>
        </w:trPr>
        <w:tc>
          <w:tcPr>
            <w:tcW w:w="5140"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4D470D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2260" w:type="dxa"/>
            <w:tcBorders>
              <w:top w:val="nil"/>
              <w:left w:val="nil"/>
              <w:bottom w:val="single" w:color="D4D4D4" w:sz="4" w:space="0"/>
              <w:right w:val="single" w:color="D4D4D4" w:sz="4" w:space="0"/>
            </w:tcBorders>
            <w:shd w:val="clear" w:color="000000" w:fill="FFFFFF"/>
            <w:noWrap/>
            <w:vAlign w:val="center"/>
          </w:tcPr>
          <w:p w14:paraId="5CD3661D">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503.35</w:t>
            </w:r>
          </w:p>
        </w:tc>
        <w:tc>
          <w:tcPr>
            <w:tcW w:w="2260" w:type="dxa"/>
            <w:tcBorders>
              <w:top w:val="nil"/>
              <w:left w:val="nil"/>
              <w:bottom w:val="single" w:color="D4D4D4" w:sz="4" w:space="0"/>
              <w:right w:val="single" w:color="D4D4D4" w:sz="4" w:space="0"/>
            </w:tcBorders>
            <w:shd w:val="clear" w:color="000000" w:fill="FFFFFF"/>
            <w:noWrap/>
            <w:vAlign w:val="center"/>
          </w:tcPr>
          <w:p w14:paraId="4FB3B605">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322.20</w:t>
            </w:r>
          </w:p>
        </w:tc>
        <w:tc>
          <w:tcPr>
            <w:tcW w:w="2260" w:type="dxa"/>
            <w:tcBorders>
              <w:top w:val="nil"/>
              <w:left w:val="nil"/>
              <w:bottom w:val="single" w:color="D4D4D4" w:sz="4" w:space="0"/>
              <w:right w:val="single" w:color="D4D4D4" w:sz="4" w:space="0"/>
            </w:tcBorders>
            <w:shd w:val="clear" w:color="000000" w:fill="FFFFFF"/>
            <w:noWrap/>
            <w:vAlign w:val="center"/>
          </w:tcPr>
          <w:p w14:paraId="692F19A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181.15</w:t>
            </w:r>
          </w:p>
        </w:tc>
      </w:tr>
      <w:tr w14:paraId="4EFB5B1C">
        <w:tblPrEx>
          <w:tblCellMar>
            <w:top w:w="0" w:type="dxa"/>
            <w:left w:w="108" w:type="dxa"/>
            <w:bottom w:w="0" w:type="dxa"/>
            <w:right w:w="108" w:type="dxa"/>
          </w:tblCellMar>
        </w:tblPrEx>
        <w:trPr>
          <w:trHeight w:val="300" w:hRule="atLeast"/>
        </w:trPr>
        <w:tc>
          <w:tcPr>
            <w:tcW w:w="1200" w:type="dxa"/>
            <w:tcBorders>
              <w:top w:val="nil"/>
              <w:left w:val="single" w:color="D4D4D4" w:sz="4" w:space="0"/>
              <w:bottom w:val="single" w:color="D4D4D4" w:sz="4" w:space="0"/>
              <w:right w:val="single" w:color="D4D4D4" w:sz="4" w:space="0"/>
            </w:tcBorders>
            <w:shd w:val="clear" w:color="000000" w:fill="FFFFFF"/>
            <w:noWrap/>
            <w:vAlign w:val="center"/>
          </w:tcPr>
          <w:p w14:paraId="28465B1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2080505</w:t>
            </w:r>
          </w:p>
        </w:tc>
        <w:tc>
          <w:tcPr>
            <w:tcW w:w="3940" w:type="dxa"/>
            <w:tcBorders>
              <w:top w:val="nil"/>
              <w:left w:val="nil"/>
              <w:bottom w:val="single" w:color="D4D4D4" w:sz="4" w:space="0"/>
              <w:right w:val="single" w:color="D4D4D4" w:sz="4" w:space="0"/>
            </w:tcBorders>
            <w:shd w:val="clear" w:color="000000" w:fill="FFFFFF"/>
            <w:noWrap/>
            <w:vAlign w:val="center"/>
          </w:tcPr>
          <w:p w14:paraId="5197E65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机关事业单位基本养老保险缴费支出</w:t>
            </w:r>
          </w:p>
        </w:tc>
        <w:tc>
          <w:tcPr>
            <w:tcW w:w="2260" w:type="dxa"/>
            <w:tcBorders>
              <w:top w:val="nil"/>
              <w:left w:val="nil"/>
              <w:bottom w:val="single" w:color="D4D4D4" w:sz="4" w:space="0"/>
              <w:right w:val="single" w:color="D4D4D4" w:sz="4" w:space="0"/>
            </w:tcBorders>
            <w:shd w:val="clear" w:color="000000" w:fill="FFFFFF"/>
            <w:noWrap/>
            <w:vAlign w:val="center"/>
          </w:tcPr>
          <w:p w14:paraId="7580D67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29.82</w:t>
            </w:r>
          </w:p>
        </w:tc>
        <w:tc>
          <w:tcPr>
            <w:tcW w:w="2260" w:type="dxa"/>
            <w:tcBorders>
              <w:top w:val="nil"/>
              <w:left w:val="nil"/>
              <w:bottom w:val="single" w:color="D4D4D4" w:sz="4" w:space="0"/>
              <w:right w:val="single" w:color="D4D4D4" w:sz="4" w:space="0"/>
            </w:tcBorders>
            <w:shd w:val="clear" w:color="000000" w:fill="FFFFFF"/>
            <w:noWrap/>
            <w:vAlign w:val="center"/>
          </w:tcPr>
          <w:p w14:paraId="5284079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29.82</w:t>
            </w:r>
          </w:p>
        </w:tc>
        <w:tc>
          <w:tcPr>
            <w:tcW w:w="2260" w:type="dxa"/>
            <w:tcBorders>
              <w:top w:val="nil"/>
              <w:left w:val="nil"/>
              <w:bottom w:val="single" w:color="D4D4D4" w:sz="4" w:space="0"/>
              <w:right w:val="single" w:color="D4D4D4" w:sz="4" w:space="0"/>
            </w:tcBorders>
            <w:shd w:val="clear" w:color="000000" w:fill="FFFFFF"/>
            <w:noWrap/>
            <w:vAlign w:val="center"/>
          </w:tcPr>
          <w:p w14:paraId="279A80F7">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40A8F1E">
        <w:tblPrEx>
          <w:tblCellMar>
            <w:top w:w="0" w:type="dxa"/>
            <w:left w:w="108" w:type="dxa"/>
            <w:bottom w:w="0" w:type="dxa"/>
            <w:right w:w="108" w:type="dxa"/>
          </w:tblCellMar>
        </w:tblPrEx>
        <w:trPr>
          <w:trHeight w:val="300" w:hRule="atLeast"/>
        </w:trPr>
        <w:tc>
          <w:tcPr>
            <w:tcW w:w="1200" w:type="dxa"/>
            <w:tcBorders>
              <w:top w:val="nil"/>
              <w:left w:val="single" w:color="D4D4D4" w:sz="4" w:space="0"/>
              <w:bottom w:val="single" w:color="D4D4D4" w:sz="4" w:space="0"/>
              <w:right w:val="single" w:color="D4D4D4" w:sz="4" w:space="0"/>
            </w:tcBorders>
            <w:shd w:val="clear" w:color="000000" w:fill="FFFFFF"/>
            <w:noWrap/>
            <w:vAlign w:val="center"/>
          </w:tcPr>
          <w:p w14:paraId="071E8F2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2101102</w:t>
            </w:r>
          </w:p>
        </w:tc>
        <w:tc>
          <w:tcPr>
            <w:tcW w:w="3940" w:type="dxa"/>
            <w:tcBorders>
              <w:top w:val="nil"/>
              <w:left w:val="nil"/>
              <w:bottom w:val="single" w:color="D4D4D4" w:sz="4" w:space="0"/>
              <w:right w:val="single" w:color="D4D4D4" w:sz="4" w:space="0"/>
            </w:tcBorders>
            <w:shd w:val="clear" w:color="000000" w:fill="FFFFFF"/>
            <w:noWrap/>
            <w:vAlign w:val="center"/>
          </w:tcPr>
          <w:p w14:paraId="4E9B2E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事业单位医疗</w:t>
            </w:r>
          </w:p>
        </w:tc>
        <w:tc>
          <w:tcPr>
            <w:tcW w:w="2260" w:type="dxa"/>
            <w:tcBorders>
              <w:top w:val="nil"/>
              <w:left w:val="nil"/>
              <w:bottom w:val="single" w:color="D4D4D4" w:sz="4" w:space="0"/>
              <w:right w:val="single" w:color="D4D4D4" w:sz="4" w:space="0"/>
            </w:tcBorders>
            <w:shd w:val="clear" w:color="000000" w:fill="FFFFFF"/>
            <w:noWrap/>
            <w:vAlign w:val="center"/>
          </w:tcPr>
          <w:p w14:paraId="77DEC04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9.80</w:t>
            </w:r>
          </w:p>
        </w:tc>
        <w:tc>
          <w:tcPr>
            <w:tcW w:w="2260" w:type="dxa"/>
            <w:tcBorders>
              <w:top w:val="nil"/>
              <w:left w:val="nil"/>
              <w:bottom w:val="single" w:color="D4D4D4" w:sz="4" w:space="0"/>
              <w:right w:val="single" w:color="D4D4D4" w:sz="4" w:space="0"/>
            </w:tcBorders>
            <w:shd w:val="clear" w:color="000000" w:fill="FFFFFF"/>
            <w:noWrap/>
            <w:vAlign w:val="center"/>
          </w:tcPr>
          <w:p w14:paraId="2413CFB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9.80</w:t>
            </w:r>
          </w:p>
        </w:tc>
        <w:tc>
          <w:tcPr>
            <w:tcW w:w="2260" w:type="dxa"/>
            <w:tcBorders>
              <w:top w:val="nil"/>
              <w:left w:val="nil"/>
              <w:bottom w:val="single" w:color="D4D4D4" w:sz="4" w:space="0"/>
              <w:right w:val="single" w:color="D4D4D4" w:sz="4" w:space="0"/>
            </w:tcBorders>
            <w:shd w:val="clear" w:color="000000" w:fill="FFFFFF"/>
            <w:noWrap/>
            <w:vAlign w:val="center"/>
          </w:tcPr>
          <w:p w14:paraId="0CD1379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4605D876">
        <w:tblPrEx>
          <w:tblCellMar>
            <w:top w:w="0" w:type="dxa"/>
            <w:left w:w="108" w:type="dxa"/>
            <w:bottom w:w="0" w:type="dxa"/>
            <w:right w:w="108" w:type="dxa"/>
          </w:tblCellMar>
        </w:tblPrEx>
        <w:trPr>
          <w:trHeight w:val="300" w:hRule="atLeast"/>
        </w:trPr>
        <w:tc>
          <w:tcPr>
            <w:tcW w:w="1200" w:type="dxa"/>
            <w:tcBorders>
              <w:top w:val="nil"/>
              <w:left w:val="single" w:color="D4D4D4" w:sz="4" w:space="0"/>
              <w:bottom w:val="single" w:color="D4D4D4" w:sz="4" w:space="0"/>
              <w:right w:val="single" w:color="D4D4D4" w:sz="4" w:space="0"/>
            </w:tcBorders>
            <w:shd w:val="clear" w:color="000000" w:fill="FFFFFF"/>
            <w:noWrap/>
            <w:vAlign w:val="center"/>
          </w:tcPr>
          <w:p w14:paraId="682A112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2120199</w:t>
            </w:r>
          </w:p>
        </w:tc>
        <w:tc>
          <w:tcPr>
            <w:tcW w:w="3940" w:type="dxa"/>
            <w:tcBorders>
              <w:top w:val="nil"/>
              <w:left w:val="nil"/>
              <w:bottom w:val="single" w:color="D4D4D4" w:sz="4" w:space="0"/>
              <w:right w:val="single" w:color="D4D4D4" w:sz="4" w:space="0"/>
            </w:tcBorders>
            <w:shd w:val="clear" w:color="000000" w:fill="FFFFFF"/>
            <w:noWrap/>
            <w:vAlign w:val="center"/>
          </w:tcPr>
          <w:p w14:paraId="4A5F78B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其他城乡社区管理事务支出</w:t>
            </w:r>
          </w:p>
        </w:tc>
        <w:tc>
          <w:tcPr>
            <w:tcW w:w="2260" w:type="dxa"/>
            <w:tcBorders>
              <w:top w:val="nil"/>
              <w:left w:val="nil"/>
              <w:bottom w:val="single" w:color="D4D4D4" w:sz="4" w:space="0"/>
              <w:right w:val="single" w:color="D4D4D4" w:sz="4" w:space="0"/>
            </w:tcBorders>
            <w:shd w:val="clear" w:color="000000" w:fill="FFFFFF"/>
            <w:noWrap/>
            <w:vAlign w:val="center"/>
          </w:tcPr>
          <w:p w14:paraId="76FCAC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433.77</w:t>
            </w:r>
          </w:p>
        </w:tc>
        <w:tc>
          <w:tcPr>
            <w:tcW w:w="2260" w:type="dxa"/>
            <w:tcBorders>
              <w:top w:val="nil"/>
              <w:left w:val="nil"/>
              <w:bottom w:val="single" w:color="D4D4D4" w:sz="4" w:space="0"/>
              <w:right w:val="single" w:color="D4D4D4" w:sz="4" w:space="0"/>
            </w:tcBorders>
            <w:shd w:val="clear" w:color="000000" w:fill="FFFFFF"/>
            <w:noWrap/>
            <w:vAlign w:val="center"/>
          </w:tcPr>
          <w:p w14:paraId="0C68E4A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252.62</w:t>
            </w:r>
          </w:p>
        </w:tc>
        <w:tc>
          <w:tcPr>
            <w:tcW w:w="2260" w:type="dxa"/>
            <w:tcBorders>
              <w:top w:val="nil"/>
              <w:left w:val="nil"/>
              <w:bottom w:val="single" w:color="D4D4D4" w:sz="4" w:space="0"/>
              <w:right w:val="single" w:color="D4D4D4" w:sz="4" w:space="0"/>
            </w:tcBorders>
            <w:shd w:val="clear" w:color="000000" w:fill="FFFFFF"/>
            <w:noWrap/>
            <w:vAlign w:val="center"/>
          </w:tcPr>
          <w:p w14:paraId="17E61C0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181.15</w:t>
            </w:r>
          </w:p>
        </w:tc>
      </w:tr>
      <w:tr w14:paraId="1EF62F39">
        <w:tblPrEx>
          <w:tblCellMar>
            <w:top w:w="0" w:type="dxa"/>
            <w:left w:w="108" w:type="dxa"/>
            <w:bottom w:w="0" w:type="dxa"/>
            <w:right w:w="108" w:type="dxa"/>
          </w:tblCellMar>
        </w:tblPrEx>
        <w:trPr>
          <w:trHeight w:val="300" w:hRule="atLeast"/>
        </w:trPr>
        <w:tc>
          <w:tcPr>
            <w:tcW w:w="1200" w:type="dxa"/>
            <w:tcBorders>
              <w:top w:val="nil"/>
              <w:left w:val="single" w:color="D4D4D4" w:sz="4" w:space="0"/>
              <w:bottom w:val="single" w:color="D4D4D4" w:sz="4" w:space="0"/>
              <w:right w:val="single" w:color="D4D4D4" w:sz="4" w:space="0"/>
            </w:tcBorders>
            <w:shd w:val="clear" w:color="000000" w:fill="FFFFFF"/>
            <w:noWrap/>
            <w:vAlign w:val="center"/>
          </w:tcPr>
          <w:p w14:paraId="12D3A0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2210201</w:t>
            </w:r>
          </w:p>
        </w:tc>
        <w:tc>
          <w:tcPr>
            <w:tcW w:w="3940" w:type="dxa"/>
            <w:tcBorders>
              <w:top w:val="nil"/>
              <w:left w:val="nil"/>
              <w:bottom w:val="single" w:color="D4D4D4" w:sz="4" w:space="0"/>
              <w:right w:val="single" w:color="D4D4D4" w:sz="4" w:space="0"/>
            </w:tcBorders>
            <w:shd w:val="clear" w:color="000000" w:fill="FFFFFF"/>
            <w:noWrap/>
            <w:vAlign w:val="center"/>
          </w:tcPr>
          <w:p w14:paraId="5354E93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住房公积金</w:t>
            </w:r>
          </w:p>
        </w:tc>
        <w:tc>
          <w:tcPr>
            <w:tcW w:w="2260" w:type="dxa"/>
            <w:tcBorders>
              <w:top w:val="nil"/>
              <w:left w:val="nil"/>
              <w:bottom w:val="single" w:color="D4D4D4" w:sz="4" w:space="0"/>
              <w:right w:val="single" w:color="D4D4D4" w:sz="4" w:space="0"/>
            </w:tcBorders>
            <w:shd w:val="clear" w:color="000000" w:fill="FFFFFF"/>
            <w:noWrap/>
            <w:vAlign w:val="center"/>
          </w:tcPr>
          <w:p w14:paraId="72E99DCB">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29.96</w:t>
            </w:r>
          </w:p>
        </w:tc>
        <w:tc>
          <w:tcPr>
            <w:tcW w:w="2260" w:type="dxa"/>
            <w:tcBorders>
              <w:top w:val="nil"/>
              <w:left w:val="nil"/>
              <w:bottom w:val="single" w:color="D4D4D4" w:sz="4" w:space="0"/>
              <w:right w:val="single" w:color="D4D4D4" w:sz="4" w:space="0"/>
            </w:tcBorders>
            <w:shd w:val="clear" w:color="000000" w:fill="FFFFFF"/>
            <w:noWrap/>
            <w:vAlign w:val="center"/>
          </w:tcPr>
          <w:p w14:paraId="23C331C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29.96</w:t>
            </w:r>
          </w:p>
        </w:tc>
        <w:tc>
          <w:tcPr>
            <w:tcW w:w="2260" w:type="dxa"/>
            <w:tcBorders>
              <w:top w:val="nil"/>
              <w:left w:val="nil"/>
              <w:bottom w:val="single" w:color="D4D4D4" w:sz="4" w:space="0"/>
              <w:right w:val="single" w:color="D4D4D4" w:sz="4" w:space="0"/>
            </w:tcBorders>
            <w:shd w:val="clear" w:color="000000" w:fill="FFFFFF"/>
            <w:noWrap/>
            <w:vAlign w:val="center"/>
          </w:tcPr>
          <w:p w14:paraId="13A0948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55A6448">
        <w:tblPrEx>
          <w:tblCellMar>
            <w:top w:w="0" w:type="dxa"/>
            <w:left w:w="108" w:type="dxa"/>
            <w:bottom w:w="0" w:type="dxa"/>
            <w:right w:w="108" w:type="dxa"/>
          </w:tblCellMar>
        </w:tblPrEx>
        <w:trPr>
          <w:trHeight w:val="450" w:hRule="atLeast"/>
        </w:trPr>
        <w:tc>
          <w:tcPr>
            <w:tcW w:w="11920" w:type="dxa"/>
            <w:gridSpan w:val="5"/>
            <w:tcBorders>
              <w:top w:val="single" w:color="D4D4D4" w:sz="4" w:space="0"/>
              <w:left w:val="nil"/>
              <w:bottom w:val="nil"/>
              <w:right w:val="nil"/>
            </w:tcBorders>
            <w:shd w:val="clear" w:color="000000" w:fill="FFFFFF"/>
            <w:noWrap/>
            <w:vAlign w:val="center"/>
          </w:tcPr>
          <w:p w14:paraId="4EC48F6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注：本表反映部门本年度一般公共预算财政拨款支出情况。</w:t>
            </w:r>
          </w:p>
        </w:tc>
      </w:tr>
    </w:tbl>
    <w:p w14:paraId="512BAED9">
      <w:pPr>
        <w:adjustRightInd w:val="0"/>
        <w:snapToGrid w:val="0"/>
        <w:spacing w:line="580" w:lineRule="atLeast"/>
        <w:ind w:firstLine="640" w:firstLineChars="200"/>
        <w:rPr>
          <w:rFonts w:ascii="黑体" w:hAnsi="黑体" w:eastAsia="黑体" w:cs="黑体"/>
          <w:bCs/>
          <w:szCs w:val="32"/>
        </w:rPr>
        <w:sectPr>
          <w:pgSz w:w="16838" w:h="11906" w:orient="landscape"/>
          <w:pgMar w:top="1797" w:right="1440" w:bottom="1797" w:left="1440" w:header="851" w:footer="992" w:gutter="0"/>
          <w:cols w:space="720" w:num="1"/>
          <w:docGrid w:type="lines" w:linePitch="312" w:charSpace="0"/>
        </w:sectPr>
      </w:pPr>
    </w:p>
    <w:p w14:paraId="213B5197">
      <w:p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六、一般公共预算财政拨款基本支出决算明细表</w:t>
      </w:r>
    </w:p>
    <w:p w14:paraId="52CDBEFD">
      <w:pPr>
        <w:adjustRightInd w:val="0"/>
        <w:snapToGrid w:val="0"/>
        <w:spacing w:line="580" w:lineRule="atLeast"/>
        <w:ind w:firstLine="640" w:firstLineChars="200"/>
        <w:rPr>
          <w:rFonts w:ascii="黑体" w:hAnsi="黑体" w:eastAsia="黑体" w:cs="黑体"/>
          <w:bCs/>
          <w:szCs w:val="32"/>
        </w:rPr>
        <w:sectPr>
          <w:pgSz w:w="11906" w:h="16838"/>
          <w:pgMar w:top="1440" w:right="1797" w:bottom="1440" w:left="567" w:header="851" w:footer="992" w:gutter="0"/>
          <w:cols w:space="720" w:num="1"/>
          <w:docGrid w:type="lines" w:linePitch="312" w:charSpace="0"/>
        </w:sectPr>
      </w:pPr>
      <w:r>
        <w:rPr>
          <w:rFonts w:ascii="黑体" w:hAnsi="黑体" w:eastAsia="黑体" w:cs="黑体"/>
          <w:bCs/>
          <w:szCs w:val="32"/>
        </w:rPr>
        <w:object>
          <v:shape id="_x0000_i1026" o:spt="75" type="#_x0000_t75" style="height:432pt;width:506.25pt;" o:ole="t" filled="f" o:preferrelative="t" stroked="f" coordsize="21600,21600">
            <v:path/>
            <v:fill on="f" focussize="0,0"/>
            <v:stroke on="f" joinstyle="miter"/>
            <v:imagedata r:id="rId7" o:title=""/>
            <o:lock v:ext="edit" aspectratio="t"/>
            <w10:wrap type="none"/>
            <w10:anchorlock/>
          </v:shape>
          <o:OLEObject Type="Link" ProgID="Excel.Sheet.8" ShapeID="_x0000_i1026" UpdateMode="Always" DrawAspect="Content" ObjectID="_1468075726" r:id="rId8">
            <o:LinkType>EnhancedMetaFile</o:LinkType>
            <o:LockedField>false</o:LockedField>
          </o:OLEObject>
        </w:object>
      </w:r>
    </w:p>
    <w:p w14:paraId="4AA09607">
      <w:p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七、政府性基金预算财政拨款收入支出决算表</w:t>
      </w:r>
    </w:p>
    <w:tbl>
      <w:tblPr>
        <w:tblStyle w:val="7"/>
        <w:tblW w:w="13690" w:type="dxa"/>
        <w:tblInd w:w="93" w:type="dxa"/>
        <w:tblLayout w:type="autofit"/>
        <w:tblCellMar>
          <w:top w:w="0" w:type="dxa"/>
          <w:left w:w="108" w:type="dxa"/>
          <w:bottom w:w="0" w:type="dxa"/>
          <w:right w:w="108" w:type="dxa"/>
        </w:tblCellMar>
      </w:tblPr>
      <w:tblGrid>
        <w:gridCol w:w="1151"/>
        <w:gridCol w:w="2079"/>
        <w:gridCol w:w="2060"/>
        <w:gridCol w:w="1680"/>
        <w:gridCol w:w="1680"/>
        <w:gridCol w:w="1680"/>
        <w:gridCol w:w="1680"/>
        <w:gridCol w:w="1680"/>
      </w:tblGrid>
      <w:tr w14:paraId="632C755F">
        <w:tblPrEx>
          <w:tblCellMar>
            <w:top w:w="0" w:type="dxa"/>
            <w:left w:w="108" w:type="dxa"/>
            <w:bottom w:w="0" w:type="dxa"/>
            <w:right w:w="108" w:type="dxa"/>
          </w:tblCellMar>
        </w:tblPrEx>
        <w:trPr>
          <w:trHeight w:val="270" w:hRule="atLeast"/>
        </w:trPr>
        <w:tc>
          <w:tcPr>
            <w:tcW w:w="1151" w:type="dxa"/>
            <w:tcBorders>
              <w:top w:val="nil"/>
              <w:left w:val="nil"/>
              <w:bottom w:val="nil"/>
              <w:right w:val="nil"/>
            </w:tcBorders>
            <w:shd w:val="clear" w:color="auto" w:fill="auto"/>
            <w:noWrap/>
            <w:vAlign w:val="center"/>
          </w:tcPr>
          <w:p w14:paraId="32BD1A10">
            <w:pPr>
              <w:widowControl/>
              <w:jc w:val="left"/>
              <w:rPr>
                <w:rFonts w:ascii="宋体" w:hAnsi="宋体" w:eastAsia="宋体" w:cs="宋体"/>
                <w:color w:val="000000"/>
                <w:kern w:val="0"/>
                <w:sz w:val="22"/>
              </w:rPr>
            </w:pPr>
          </w:p>
        </w:tc>
        <w:tc>
          <w:tcPr>
            <w:tcW w:w="2079" w:type="dxa"/>
            <w:tcBorders>
              <w:top w:val="nil"/>
              <w:left w:val="nil"/>
              <w:bottom w:val="nil"/>
              <w:right w:val="nil"/>
            </w:tcBorders>
            <w:shd w:val="clear" w:color="auto" w:fill="auto"/>
            <w:noWrap/>
            <w:vAlign w:val="center"/>
          </w:tcPr>
          <w:p w14:paraId="38B1B31C">
            <w:pPr>
              <w:widowControl/>
              <w:jc w:val="left"/>
              <w:rPr>
                <w:rFonts w:ascii="宋体" w:hAnsi="宋体" w:eastAsia="宋体" w:cs="宋体"/>
                <w:color w:val="000000"/>
                <w:kern w:val="0"/>
                <w:sz w:val="22"/>
              </w:rPr>
            </w:pPr>
          </w:p>
        </w:tc>
        <w:tc>
          <w:tcPr>
            <w:tcW w:w="2060" w:type="dxa"/>
            <w:tcBorders>
              <w:top w:val="nil"/>
              <w:left w:val="nil"/>
              <w:bottom w:val="nil"/>
              <w:right w:val="nil"/>
            </w:tcBorders>
            <w:shd w:val="clear" w:color="auto" w:fill="auto"/>
            <w:noWrap/>
            <w:vAlign w:val="center"/>
          </w:tcPr>
          <w:p w14:paraId="0FD8B286">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center"/>
          </w:tcPr>
          <w:p w14:paraId="00E7F3F1">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center"/>
          </w:tcPr>
          <w:p w14:paraId="7EA20AB8">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center"/>
          </w:tcPr>
          <w:p w14:paraId="69457433">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center"/>
          </w:tcPr>
          <w:p w14:paraId="7D85B033">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bottom"/>
          </w:tcPr>
          <w:p w14:paraId="4F802327">
            <w:pPr>
              <w:widowControl/>
              <w:jc w:val="left"/>
              <w:rPr>
                <w:rFonts w:ascii="宋体" w:hAnsi="宋体" w:eastAsia="宋体" w:cs="宋体"/>
                <w:kern w:val="0"/>
                <w:sz w:val="20"/>
                <w:szCs w:val="20"/>
              </w:rPr>
            </w:pPr>
            <w:r>
              <w:rPr>
                <w:rFonts w:hint="eastAsia" w:ascii="宋体" w:hAnsi="宋体" w:eastAsia="宋体" w:cs="宋体"/>
                <w:kern w:val="0"/>
                <w:sz w:val="20"/>
                <w:szCs w:val="20"/>
              </w:rPr>
              <w:t>公开07表</w:t>
            </w:r>
          </w:p>
        </w:tc>
      </w:tr>
      <w:tr w14:paraId="6F39E64D">
        <w:tblPrEx>
          <w:tblCellMar>
            <w:top w:w="0" w:type="dxa"/>
            <w:left w:w="108" w:type="dxa"/>
            <w:bottom w:w="0" w:type="dxa"/>
            <w:right w:w="108" w:type="dxa"/>
          </w:tblCellMar>
        </w:tblPrEx>
        <w:trPr>
          <w:trHeight w:val="270" w:hRule="atLeast"/>
        </w:trPr>
        <w:tc>
          <w:tcPr>
            <w:tcW w:w="3230" w:type="dxa"/>
            <w:gridSpan w:val="2"/>
            <w:tcBorders>
              <w:top w:val="nil"/>
              <w:left w:val="nil"/>
              <w:bottom w:val="nil"/>
              <w:right w:val="nil"/>
            </w:tcBorders>
            <w:shd w:val="clear" w:color="auto" w:fill="auto"/>
            <w:noWrap/>
            <w:vAlign w:val="bottom"/>
          </w:tcPr>
          <w:p w14:paraId="54E49F4A">
            <w:pPr>
              <w:widowControl/>
              <w:jc w:val="left"/>
              <w:rPr>
                <w:rFonts w:ascii="宋体" w:hAnsi="宋体" w:eastAsia="宋体" w:cs="宋体"/>
                <w:kern w:val="0"/>
                <w:sz w:val="20"/>
                <w:szCs w:val="20"/>
              </w:rPr>
            </w:pPr>
            <w:r>
              <w:rPr>
                <w:rFonts w:hint="eastAsia" w:ascii="宋体" w:hAnsi="宋体" w:eastAsia="宋体" w:cs="宋体"/>
                <w:kern w:val="0"/>
                <w:sz w:val="20"/>
                <w:szCs w:val="20"/>
              </w:rPr>
              <w:t>部门：天门市保障性住房建设管理所</w:t>
            </w:r>
          </w:p>
        </w:tc>
        <w:tc>
          <w:tcPr>
            <w:tcW w:w="2060" w:type="dxa"/>
            <w:tcBorders>
              <w:top w:val="nil"/>
              <w:left w:val="nil"/>
              <w:bottom w:val="nil"/>
              <w:right w:val="nil"/>
            </w:tcBorders>
            <w:shd w:val="clear" w:color="auto" w:fill="auto"/>
            <w:noWrap/>
            <w:vAlign w:val="center"/>
          </w:tcPr>
          <w:p w14:paraId="49CB8CA2">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center"/>
          </w:tcPr>
          <w:p w14:paraId="031E2F73">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center"/>
          </w:tcPr>
          <w:p w14:paraId="71BB4CE2">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center"/>
          </w:tcPr>
          <w:p w14:paraId="26B0997B">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center"/>
          </w:tcPr>
          <w:p w14:paraId="123EFDA7">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bottom"/>
          </w:tcPr>
          <w:p w14:paraId="223AE6A8">
            <w:pPr>
              <w:widowControl/>
              <w:jc w:val="left"/>
              <w:rPr>
                <w:rFonts w:ascii="宋体" w:hAnsi="宋体" w:eastAsia="宋体" w:cs="宋体"/>
                <w:kern w:val="0"/>
                <w:sz w:val="20"/>
                <w:szCs w:val="20"/>
              </w:rPr>
            </w:pPr>
            <w:r>
              <w:rPr>
                <w:rFonts w:hint="eastAsia" w:ascii="宋体" w:hAnsi="宋体" w:eastAsia="宋体" w:cs="宋体"/>
                <w:kern w:val="0"/>
                <w:sz w:val="20"/>
                <w:szCs w:val="20"/>
              </w:rPr>
              <w:t>金额单位：万元</w:t>
            </w:r>
          </w:p>
        </w:tc>
      </w:tr>
      <w:tr w14:paraId="229074E9">
        <w:tblPrEx>
          <w:tblCellMar>
            <w:top w:w="0" w:type="dxa"/>
            <w:left w:w="108" w:type="dxa"/>
            <w:bottom w:w="0" w:type="dxa"/>
            <w:right w:w="108" w:type="dxa"/>
          </w:tblCellMar>
        </w:tblPrEx>
        <w:trPr>
          <w:trHeight w:val="300" w:hRule="atLeast"/>
        </w:trPr>
        <w:tc>
          <w:tcPr>
            <w:tcW w:w="3230"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7BDADE1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206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56909C9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年初结转和结余</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DDF1BF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本年收入</w:t>
            </w:r>
          </w:p>
        </w:tc>
        <w:tc>
          <w:tcPr>
            <w:tcW w:w="5040" w:type="dxa"/>
            <w:gridSpan w:val="3"/>
            <w:tcBorders>
              <w:top w:val="single" w:color="D4D4D4" w:sz="4" w:space="0"/>
              <w:left w:val="nil"/>
              <w:bottom w:val="single" w:color="D4D4D4" w:sz="4" w:space="0"/>
              <w:right w:val="single" w:color="D4D4D4" w:sz="4" w:space="0"/>
            </w:tcBorders>
            <w:shd w:val="clear" w:color="000000" w:fill="F1F1F1"/>
            <w:vAlign w:val="center"/>
          </w:tcPr>
          <w:p w14:paraId="5873F7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c>
          <w:tcPr>
            <w:tcW w:w="1680" w:type="dxa"/>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182CC61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年末结转和结余</w:t>
            </w:r>
          </w:p>
        </w:tc>
      </w:tr>
      <w:tr w14:paraId="501C4004">
        <w:tblPrEx>
          <w:tblCellMar>
            <w:top w:w="0" w:type="dxa"/>
            <w:left w:w="108" w:type="dxa"/>
            <w:bottom w:w="0" w:type="dxa"/>
            <w:right w:w="108" w:type="dxa"/>
          </w:tblCellMar>
        </w:tblPrEx>
        <w:trPr>
          <w:trHeight w:val="312" w:hRule="atLeast"/>
        </w:trPr>
        <w:tc>
          <w:tcPr>
            <w:tcW w:w="1151" w:type="dxa"/>
            <w:vMerge w:val="restart"/>
            <w:tcBorders>
              <w:top w:val="nil"/>
              <w:left w:val="single" w:color="D4D4D4" w:sz="4" w:space="0"/>
              <w:bottom w:val="single" w:color="D4D4D4" w:sz="4" w:space="0"/>
              <w:right w:val="single" w:color="D4D4D4" w:sz="4" w:space="0"/>
            </w:tcBorders>
            <w:shd w:val="clear" w:color="000000" w:fill="F1F1F1"/>
            <w:vAlign w:val="center"/>
          </w:tcPr>
          <w:p w14:paraId="1F2885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2079"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0A4CED2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2060" w:type="dxa"/>
            <w:vMerge w:val="continue"/>
            <w:tcBorders>
              <w:top w:val="single" w:color="D4D4D4" w:sz="4" w:space="0"/>
              <w:left w:val="single" w:color="D4D4D4" w:sz="4" w:space="0"/>
              <w:bottom w:val="single" w:color="D4D4D4" w:sz="4" w:space="0"/>
              <w:right w:val="single" w:color="D4D4D4" w:sz="4" w:space="0"/>
            </w:tcBorders>
            <w:vAlign w:val="center"/>
          </w:tcPr>
          <w:p w14:paraId="1EEA7035">
            <w:pPr>
              <w:widowControl/>
              <w:jc w:val="left"/>
              <w:rPr>
                <w:rFonts w:ascii="宋体" w:hAnsi="宋体" w:eastAsia="宋体" w:cs="宋体"/>
                <w:color w:val="000000"/>
                <w:kern w:val="0"/>
                <w:sz w:val="22"/>
              </w:rPr>
            </w:pPr>
          </w:p>
        </w:tc>
        <w:tc>
          <w:tcPr>
            <w:tcW w:w="1680" w:type="dxa"/>
            <w:vMerge w:val="continue"/>
            <w:tcBorders>
              <w:top w:val="single" w:color="D4D4D4" w:sz="4" w:space="0"/>
              <w:left w:val="single" w:color="D4D4D4" w:sz="4" w:space="0"/>
              <w:bottom w:val="single" w:color="D4D4D4" w:sz="4" w:space="0"/>
              <w:right w:val="single" w:color="D4D4D4" w:sz="4" w:space="0"/>
            </w:tcBorders>
            <w:vAlign w:val="center"/>
          </w:tcPr>
          <w:p w14:paraId="153595F9">
            <w:pPr>
              <w:widowControl/>
              <w:jc w:val="left"/>
              <w:rPr>
                <w:rFonts w:ascii="宋体" w:hAnsi="宋体" w:eastAsia="宋体" w:cs="宋体"/>
                <w:color w:val="000000"/>
                <w:kern w:val="0"/>
                <w:sz w:val="22"/>
              </w:rPr>
            </w:pPr>
          </w:p>
        </w:tc>
        <w:tc>
          <w:tcPr>
            <w:tcW w:w="1680" w:type="dxa"/>
            <w:vMerge w:val="restart"/>
            <w:tcBorders>
              <w:top w:val="nil"/>
              <w:left w:val="single" w:color="D4D4D4" w:sz="4" w:space="0"/>
              <w:bottom w:val="single" w:color="D4D4D4" w:sz="4" w:space="0"/>
              <w:right w:val="single" w:color="D4D4D4" w:sz="4" w:space="0"/>
            </w:tcBorders>
            <w:shd w:val="clear" w:color="000000" w:fill="F1F1F1"/>
            <w:vAlign w:val="center"/>
          </w:tcPr>
          <w:p w14:paraId="43A7180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680" w:type="dxa"/>
            <w:vMerge w:val="restart"/>
            <w:tcBorders>
              <w:top w:val="nil"/>
              <w:left w:val="single" w:color="D4D4D4" w:sz="4" w:space="0"/>
              <w:bottom w:val="single" w:color="D4D4D4" w:sz="4" w:space="0"/>
              <w:right w:val="single" w:color="D4D4D4" w:sz="4" w:space="0"/>
            </w:tcBorders>
            <w:shd w:val="clear" w:color="000000" w:fill="F1F1F1"/>
            <w:vAlign w:val="center"/>
          </w:tcPr>
          <w:p w14:paraId="636DAE4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680" w:type="dxa"/>
            <w:vMerge w:val="restart"/>
            <w:tcBorders>
              <w:top w:val="nil"/>
              <w:left w:val="single" w:color="D4D4D4" w:sz="4" w:space="0"/>
              <w:bottom w:val="single" w:color="D4D4D4" w:sz="4" w:space="0"/>
              <w:right w:val="single" w:color="D4D4D4" w:sz="4" w:space="0"/>
            </w:tcBorders>
            <w:shd w:val="clear" w:color="000000" w:fill="F1F1F1"/>
            <w:vAlign w:val="center"/>
          </w:tcPr>
          <w:p w14:paraId="1AC199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c>
          <w:tcPr>
            <w:tcW w:w="1680" w:type="dxa"/>
            <w:vMerge w:val="continue"/>
            <w:tcBorders>
              <w:top w:val="single" w:color="D4D4D4" w:sz="4" w:space="0"/>
              <w:left w:val="single" w:color="D4D4D4" w:sz="4" w:space="0"/>
              <w:bottom w:val="single" w:color="D4D4D4" w:sz="4" w:space="0"/>
              <w:right w:val="single" w:color="D4D4D4" w:sz="4" w:space="0"/>
            </w:tcBorders>
            <w:vAlign w:val="center"/>
          </w:tcPr>
          <w:p w14:paraId="2E8FAB83">
            <w:pPr>
              <w:widowControl/>
              <w:jc w:val="left"/>
              <w:rPr>
                <w:rFonts w:ascii="宋体" w:hAnsi="宋体" w:eastAsia="宋体" w:cs="宋体"/>
                <w:color w:val="000000"/>
                <w:kern w:val="0"/>
                <w:sz w:val="22"/>
              </w:rPr>
            </w:pPr>
          </w:p>
        </w:tc>
      </w:tr>
      <w:tr w14:paraId="0DCAE625">
        <w:tblPrEx>
          <w:tblCellMar>
            <w:top w:w="0" w:type="dxa"/>
            <w:left w:w="108" w:type="dxa"/>
            <w:bottom w:w="0" w:type="dxa"/>
            <w:right w:w="108" w:type="dxa"/>
          </w:tblCellMar>
        </w:tblPrEx>
        <w:trPr>
          <w:trHeight w:val="312" w:hRule="atLeast"/>
        </w:trPr>
        <w:tc>
          <w:tcPr>
            <w:tcW w:w="1151" w:type="dxa"/>
            <w:vMerge w:val="continue"/>
            <w:tcBorders>
              <w:top w:val="nil"/>
              <w:left w:val="single" w:color="D4D4D4" w:sz="4" w:space="0"/>
              <w:bottom w:val="single" w:color="D4D4D4" w:sz="4" w:space="0"/>
              <w:right w:val="single" w:color="D4D4D4" w:sz="4" w:space="0"/>
            </w:tcBorders>
            <w:vAlign w:val="center"/>
          </w:tcPr>
          <w:p w14:paraId="2F670CDF">
            <w:pPr>
              <w:widowControl/>
              <w:jc w:val="left"/>
              <w:rPr>
                <w:rFonts w:ascii="宋体" w:hAnsi="宋体" w:eastAsia="宋体" w:cs="宋体"/>
                <w:color w:val="000000"/>
                <w:kern w:val="0"/>
                <w:sz w:val="22"/>
              </w:rPr>
            </w:pPr>
          </w:p>
        </w:tc>
        <w:tc>
          <w:tcPr>
            <w:tcW w:w="2079" w:type="dxa"/>
            <w:vMerge w:val="continue"/>
            <w:tcBorders>
              <w:top w:val="nil"/>
              <w:left w:val="single" w:color="D4D4D4" w:sz="4" w:space="0"/>
              <w:bottom w:val="single" w:color="D4D4D4" w:sz="4" w:space="0"/>
              <w:right w:val="single" w:color="D4D4D4" w:sz="4" w:space="0"/>
            </w:tcBorders>
            <w:vAlign w:val="center"/>
          </w:tcPr>
          <w:p w14:paraId="62BF733D">
            <w:pPr>
              <w:widowControl/>
              <w:jc w:val="left"/>
              <w:rPr>
                <w:rFonts w:ascii="宋体" w:hAnsi="宋体" w:eastAsia="宋体" w:cs="宋体"/>
                <w:color w:val="000000"/>
                <w:kern w:val="0"/>
                <w:sz w:val="22"/>
              </w:rPr>
            </w:pPr>
          </w:p>
        </w:tc>
        <w:tc>
          <w:tcPr>
            <w:tcW w:w="2060" w:type="dxa"/>
            <w:vMerge w:val="continue"/>
            <w:tcBorders>
              <w:top w:val="single" w:color="D4D4D4" w:sz="4" w:space="0"/>
              <w:left w:val="single" w:color="D4D4D4" w:sz="4" w:space="0"/>
              <w:bottom w:val="single" w:color="D4D4D4" w:sz="4" w:space="0"/>
              <w:right w:val="single" w:color="D4D4D4" w:sz="4" w:space="0"/>
            </w:tcBorders>
            <w:vAlign w:val="center"/>
          </w:tcPr>
          <w:p w14:paraId="44D9B6EF">
            <w:pPr>
              <w:widowControl/>
              <w:jc w:val="left"/>
              <w:rPr>
                <w:rFonts w:ascii="宋体" w:hAnsi="宋体" w:eastAsia="宋体" w:cs="宋体"/>
                <w:color w:val="000000"/>
                <w:kern w:val="0"/>
                <w:sz w:val="22"/>
              </w:rPr>
            </w:pPr>
          </w:p>
        </w:tc>
        <w:tc>
          <w:tcPr>
            <w:tcW w:w="1680" w:type="dxa"/>
            <w:vMerge w:val="continue"/>
            <w:tcBorders>
              <w:top w:val="single" w:color="D4D4D4" w:sz="4" w:space="0"/>
              <w:left w:val="single" w:color="D4D4D4" w:sz="4" w:space="0"/>
              <w:bottom w:val="single" w:color="D4D4D4" w:sz="4" w:space="0"/>
              <w:right w:val="single" w:color="D4D4D4" w:sz="4" w:space="0"/>
            </w:tcBorders>
            <w:vAlign w:val="center"/>
          </w:tcPr>
          <w:p w14:paraId="11631224">
            <w:pPr>
              <w:widowControl/>
              <w:jc w:val="left"/>
              <w:rPr>
                <w:rFonts w:ascii="宋体" w:hAnsi="宋体" w:eastAsia="宋体" w:cs="宋体"/>
                <w:color w:val="000000"/>
                <w:kern w:val="0"/>
                <w:sz w:val="22"/>
              </w:rPr>
            </w:pPr>
          </w:p>
        </w:tc>
        <w:tc>
          <w:tcPr>
            <w:tcW w:w="1680" w:type="dxa"/>
            <w:vMerge w:val="continue"/>
            <w:tcBorders>
              <w:top w:val="nil"/>
              <w:left w:val="single" w:color="D4D4D4" w:sz="4" w:space="0"/>
              <w:bottom w:val="single" w:color="D4D4D4" w:sz="4" w:space="0"/>
              <w:right w:val="single" w:color="D4D4D4" w:sz="4" w:space="0"/>
            </w:tcBorders>
            <w:vAlign w:val="center"/>
          </w:tcPr>
          <w:p w14:paraId="4F429EC8">
            <w:pPr>
              <w:widowControl/>
              <w:jc w:val="left"/>
              <w:rPr>
                <w:rFonts w:ascii="宋体" w:hAnsi="宋体" w:eastAsia="宋体" w:cs="宋体"/>
                <w:color w:val="000000"/>
                <w:kern w:val="0"/>
                <w:sz w:val="22"/>
              </w:rPr>
            </w:pPr>
          </w:p>
        </w:tc>
        <w:tc>
          <w:tcPr>
            <w:tcW w:w="1680" w:type="dxa"/>
            <w:vMerge w:val="continue"/>
            <w:tcBorders>
              <w:top w:val="nil"/>
              <w:left w:val="single" w:color="D4D4D4" w:sz="4" w:space="0"/>
              <w:bottom w:val="single" w:color="D4D4D4" w:sz="4" w:space="0"/>
              <w:right w:val="single" w:color="D4D4D4" w:sz="4" w:space="0"/>
            </w:tcBorders>
            <w:vAlign w:val="center"/>
          </w:tcPr>
          <w:p w14:paraId="5C2D8918">
            <w:pPr>
              <w:widowControl/>
              <w:jc w:val="left"/>
              <w:rPr>
                <w:rFonts w:ascii="宋体" w:hAnsi="宋体" w:eastAsia="宋体" w:cs="宋体"/>
                <w:color w:val="000000"/>
                <w:kern w:val="0"/>
                <w:sz w:val="22"/>
              </w:rPr>
            </w:pPr>
          </w:p>
        </w:tc>
        <w:tc>
          <w:tcPr>
            <w:tcW w:w="1680" w:type="dxa"/>
            <w:vMerge w:val="continue"/>
            <w:tcBorders>
              <w:top w:val="nil"/>
              <w:left w:val="single" w:color="D4D4D4" w:sz="4" w:space="0"/>
              <w:bottom w:val="single" w:color="D4D4D4" w:sz="4" w:space="0"/>
              <w:right w:val="single" w:color="D4D4D4" w:sz="4" w:space="0"/>
            </w:tcBorders>
            <w:vAlign w:val="center"/>
          </w:tcPr>
          <w:p w14:paraId="09DD8613">
            <w:pPr>
              <w:widowControl/>
              <w:jc w:val="left"/>
              <w:rPr>
                <w:rFonts w:ascii="宋体" w:hAnsi="宋体" w:eastAsia="宋体" w:cs="宋体"/>
                <w:color w:val="000000"/>
                <w:kern w:val="0"/>
                <w:sz w:val="22"/>
              </w:rPr>
            </w:pPr>
          </w:p>
        </w:tc>
        <w:tc>
          <w:tcPr>
            <w:tcW w:w="1680" w:type="dxa"/>
            <w:vMerge w:val="continue"/>
            <w:tcBorders>
              <w:top w:val="single" w:color="D4D4D4" w:sz="4" w:space="0"/>
              <w:left w:val="single" w:color="D4D4D4" w:sz="4" w:space="0"/>
              <w:bottom w:val="single" w:color="D4D4D4" w:sz="4" w:space="0"/>
              <w:right w:val="single" w:color="D4D4D4" w:sz="4" w:space="0"/>
            </w:tcBorders>
            <w:vAlign w:val="center"/>
          </w:tcPr>
          <w:p w14:paraId="01133F4A">
            <w:pPr>
              <w:widowControl/>
              <w:jc w:val="left"/>
              <w:rPr>
                <w:rFonts w:ascii="宋体" w:hAnsi="宋体" w:eastAsia="宋体" w:cs="宋体"/>
                <w:color w:val="000000"/>
                <w:kern w:val="0"/>
                <w:sz w:val="22"/>
              </w:rPr>
            </w:pPr>
          </w:p>
        </w:tc>
      </w:tr>
      <w:tr w14:paraId="2F5AB477">
        <w:tblPrEx>
          <w:tblCellMar>
            <w:top w:w="0" w:type="dxa"/>
            <w:left w:w="108" w:type="dxa"/>
            <w:bottom w:w="0" w:type="dxa"/>
            <w:right w:w="108" w:type="dxa"/>
          </w:tblCellMar>
        </w:tblPrEx>
        <w:trPr>
          <w:trHeight w:val="312" w:hRule="atLeast"/>
        </w:trPr>
        <w:tc>
          <w:tcPr>
            <w:tcW w:w="1151" w:type="dxa"/>
            <w:vMerge w:val="continue"/>
            <w:tcBorders>
              <w:top w:val="nil"/>
              <w:left w:val="single" w:color="D4D4D4" w:sz="4" w:space="0"/>
              <w:bottom w:val="single" w:color="D4D4D4" w:sz="4" w:space="0"/>
              <w:right w:val="single" w:color="D4D4D4" w:sz="4" w:space="0"/>
            </w:tcBorders>
            <w:vAlign w:val="center"/>
          </w:tcPr>
          <w:p w14:paraId="3E6941D0">
            <w:pPr>
              <w:widowControl/>
              <w:jc w:val="left"/>
              <w:rPr>
                <w:rFonts w:ascii="宋体" w:hAnsi="宋体" w:eastAsia="宋体" w:cs="宋体"/>
                <w:color w:val="000000"/>
                <w:kern w:val="0"/>
                <w:sz w:val="22"/>
              </w:rPr>
            </w:pPr>
          </w:p>
        </w:tc>
        <w:tc>
          <w:tcPr>
            <w:tcW w:w="2079" w:type="dxa"/>
            <w:vMerge w:val="continue"/>
            <w:tcBorders>
              <w:top w:val="nil"/>
              <w:left w:val="single" w:color="D4D4D4" w:sz="4" w:space="0"/>
              <w:bottom w:val="single" w:color="D4D4D4" w:sz="4" w:space="0"/>
              <w:right w:val="single" w:color="D4D4D4" w:sz="4" w:space="0"/>
            </w:tcBorders>
            <w:vAlign w:val="center"/>
          </w:tcPr>
          <w:p w14:paraId="4F781F2F">
            <w:pPr>
              <w:widowControl/>
              <w:jc w:val="left"/>
              <w:rPr>
                <w:rFonts w:ascii="宋体" w:hAnsi="宋体" w:eastAsia="宋体" w:cs="宋体"/>
                <w:color w:val="000000"/>
                <w:kern w:val="0"/>
                <w:sz w:val="22"/>
              </w:rPr>
            </w:pPr>
          </w:p>
        </w:tc>
        <w:tc>
          <w:tcPr>
            <w:tcW w:w="2060" w:type="dxa"/>
            <w:vMerge w:val="continue"/>
            <w:tcBorders>
              <w:top w:val="single" w:color="D4D4D4" w:sz="4" w:space="0"/>
              <w:left w:val="single" w:color="D4D4D4" w:sz="4" w:space="0"/>
              <w:bottom w:val="single" w:color="D4D4D4" w:sz="4" w:space="0"/>
              <w:right w:val="single" w:color="D4D4D4" w:sz="4" w:space="0"/>
            </w:tcBorders>
            <w:vAlign w:val="center"/>
          </w:tcPr>
          <w:p w14:paraId="4D6610BC">
            <w:pPr>
              <w:widowControl/>
              <w:jc w:val="left"/>
              <w:rPr>
                <w:rFonts w:ascii="宋体" w:hAnsi="宋体" w:eastAsia="宋体" w:cs="宋体"/>
                <w:color w:val="000000"/>
                <w:kern w:val="0"/>
                <w:sz w:val="22"/>
              </w:rPr>
            </w:pPr>
          </w:p>
        </w:tc>
        <w:tc>
          <w:tcPr>
            <w:tcW w:w="1680" w:type="dxa"/>
            <w:vMerge w:val="continue"/>
            <w:tcBorders>
              <w:top w:val="single" w:color="D4D4D4" w:sz="4" w:space="0"/>
              <w:left w:val="single" w:color="D4D4D4" w:sz="4" w:space="0"/>
              <w:bottom w:val="single" w:color="D4D4D4" w:sz="4" w:space="0"/>
              <w:right w:val="single" w:color="D4D4D4" w:sz="4" w:space="0"/>
            </w:tcBorders>
            <w:vAlign w:val="center"/>
          </w:tcPr>
          <w:p w14:paraId="0E40ABAD">
            <w:pPr>
              <w:widowControl/>
              <w:jc w:val="left"/>
              <w:rPr>
                <w:rFonts w:ascii="宋体" w:hAnsi="宋体" w:eastAsia="宋体" w:cs="宋体"/>
                <w:color w:val="000000"/>
                <w:kern w:val="0"/>
                <w:sz w:val="22"/>
              </w:rPr>
            </w:pPr>
          </w:p>
        </w:tc>
        <w:tc>
          <w:tcPr>
            <w:tcW w:w="1680" w:type="dxa"/>
            <w:vMerge w:val="continue"/>
            <w:tcBorders>
              <w:top w:val="nil"/>
              <w:left w:val="single" w:color="D4D4D4" w:sz="4" w:space="0"/>
              <w:bottom w:val="single" w:color="D4D4D4" w:sz="4" w:space="0"/>
              <w:right w:val="single" w:color="D4D4D4" w:sz="4" w:space="0"/>
            </w:tcBorders>
            <w:vAlign w:val="center"/>
          </w:tcPr>
          <w:p w14:paraId="112E2514">
            <w:pPr>
              <w:widowControl/>
              <w:jc w:val="left"/>
              <w:rPr>
                <w:rFonts w:ascii="宋体" w:hAnsi="宋体" w:eastAsia="宋体" w:cs="宋体"/>
                <w:color w:val="000000"/>
                <w:kern w:val="0"/>
                <w:sz w:val="22"/>
              </w:rPr>
            </w:pPr>
          </w:p>
        </w:tc>
        <w:tc>
          <w:tcPr>
            <w:tcW w:w="1680" w:type="dxa"/>
            <w:vMerge w:val="continue"/>
            <w:tcBorders>
              <w:top w:val="nil"/>
              <w:left w:val="single" w:color="D4D4D4" w:sz="4" w:space="0"/>
              <w:bottom w:val="single" w:color="D4D4D4" w:sz="4" w:space="0"/>
              <w:right w:val="single" w:color="D4D4D4" w:sz="4" w:space="0"/>
            </w:tcBorders>
            <w:vAlign w:val="center"/>
          </w:tcPr>
          <w:p w14:paraId="36C9AD12">
            <w:pPr>
              <w:widowControl/>
              <w:jc w:val="left"/>
              <w:rPr>
                <w:rFonts w:ascii="宋体" w:hAnsi="宋体" w:eastAsia="宋体" w:cs="宋体"/>
                <w:color w:val="000000"/>
                <w:kern w:val="0"/>
                <w:sz w:val="22"/>
              </w:rPr>
            </w:pPr>
          </w:p>
        </w:tc>
        <w:tc>
          <w:tcPr>
            <w:tcW w:w="1680" w:type="dxa"/>
            <w:vMerge w:val="continue"/>
            <w:tcBorders>
              <w:top w:val="nil"/>
              <w:left w:val="single" w:color="D4D4D4" w:sz="4" w:space="0"/>
              <w:bottom w:val="single" w:color="D4D4D4" w:sz="4" w:space="0"/>
              <w:right w:val="single" w:color="D4D4D4" w:sz="4" w:space="0"/>
            </w:tcBorders>
            <w:vAlign w:val="center"/>
          </w:tcPr>
          <w:p w14:paraId="394D2938">
            <w:pPr>
              <w:widowControl/>
              <w:jc w:val="left"/>
              <w:rPr>
                <w:rFonts w:ascii="宋体" w:hAnsi="宋体" w:eastAsia="宋体" w:cs="宋体"/>
                <w:color w:val="000000"/>
                <w:kern w:val="0"/>
                <w:sz w:val="22"/>
              </w:rPr>
            </w:pPr>
          </w:p>
        </w:tc>
        <w:tc>
          <w:tcPr>
            <w:tcW w:w="1680" w:type="dxa"/>
            <w:vMerge w:val="continue"/>
            <w:tcBorders>
              <w:top w:val="single" w:color="D4D4D4" w:sz="4" w:space="0"/>
              <w:left w:val="single" w:color="D4D4D4" w:sz="4" w:space="0"/>
              <w:bottom w:val="single" w:color="D4D4D4" w:sz="4" w:space="0"/>
              <w:right w:val="single" w:color="D4D4D4" w:sz="4" w:space="0"/>
            </w:tcBorders>
            <w:vAlign w:val="center"/>
          </w:tcPr>
          <w:p w14:paraId="343B2DDF">
            <w:pPr>
              <w:widowControl/>
              <w:jc w:val="left"/>
              <w:rPr>
                <w:rFonts w:ascii="宋体" w:hAnsi="宋体" w:eastAsia="宋体" w:cs="宋体"/>
                <w:color w:val="000000"/>
                <w:kern w:val="0"/>
                <w:sz w:val="22"/>
              </w:rPr>
            </w:pPr>
          </w:p>
        </w:tc>
      </w:tr>
      <w:tr w14:paraId="44B1E1D1">
        <w:tblPrEx>
          <w:tblCellMar>
            <w:top w:w="0" w:type="dxa"/>
            <w:left w:w="108" w:type="dxa"/>
            <w:bottom w:w="0" w:type="dxa"/>
            <w:right w:w="108" w:type="dxa"/>
          </w:tblCellMar>
        </w:tblPrEx>
        <w:trPr>
          <w:trHeight w:val="300" w:hRule="atLeast"/>
        </w:trPr>
        <w:tc>
          <w:tcPr>
            <w:tcW w:w="3230"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75C312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2060" w:type="dxa"/>
            <w:tcBorders>
              <w:top w:val="nil"/>
              <w:left w:val="nil"/>
              <w:bottom w:val="single" w:color="D4D4D4" w:sz="4" w:space="0"/>
              <w:right w:val="single" w:color="D4D4D4" w:sz="4" w:space="0"/>
            </w:tcBorders>
            <w:shd w:val="clear" w:color="000000" w:fill="F1F1F1"/>
            <w:noWrap/>
            <w:vAlign w:val="center"/>
          </w:tcPr>
          <w:p w14:paraId="064FB9C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680" w:type="dxa"/>
            <w:tcBorders>
              <w:top w:val="nil"/>
              <w:left w:val="nil"/>
              <w:bottom w:val="single" w:color="D4D4D4" w:sz="4" w:space="0"/>
              <w:right w:val="single" w:color="D4D4D4" w:sz="4" w:space="0"/>
            </w:tcBorders>
            <w:shd w:val="clear" w:color="000000" w:fill="F1F1F1"/>
            <w:noWrap/>
            <w:vAlign w:val="center"/>
          </w:tcPr>
          <w:p w14:paraId="20BFAF7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680" w:type="dxa"/>
            <w:tcBorders>
              <w:top w:val="nil"/>
              <w:left w:val="nil"/>
              <w:bottom w:val="single" w:color="D4D4D4" w:sz="4" w:space="0"/>
              <w:right w:val="single" w:color="D4D4D4" w:sz="4" w:space="0"/>
            </w:tcBorders>
            <w:shd w:val="clear" w:color="000000" w:fill="F1F1F1"/>
            <w:noWrap/>
            <w:vAlign w:val="center"/>
          </w:tcPr>
          <w:p w14:paraId="4644832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680" w:type="dxa"/>
            <w:tcBorders>
              <w:top w:val="nil"/>
              <w:left w:val="nil"/>
              <w:bottom w:val="single" w:color="D4D4D4" w:sz="4" w:space="0"/>
              <w:right w:val="single" w:color="D4D4D4" w:sz="4" w:space="0"/>
            </w:tcBorders>
            <w:shd w:val="clear" w:color="000000" w:fill="F1F1F1"/>
            <w:noWrap/>
            <w:vAlign w:val="center"/>
          </w:tcPr>
          <w:p w14:paraId="1E2DF0D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680" w:type="dxa"/>
            <w:tcBorders>
              <w:top w:val="nil"/>
              <w:left w:val="nil"/>
              <w:bottom w:val="single" w:color="D4D4D4" w:sz="4" w:space="0"/>
              <w:right w:val="single" w:color="D4D4D4" w:sz="4" w:space="0"/>
            </w:tcBorders>
            <w:shd w:val="clear" w:color="000000" w:fill="F1F1F1"/>
            <w:noWrap/>
            <w:vAlign w:val="center"/>
          </w:tcPr>
          <w:p w14:paraId="422BB9D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680" w:type="dxa"/>
            <w:tcBorders>
              <w:top w:val="nil"/>
              <w:left w:val="nil"/>
              <w:bottom w:val="single" w:color="D4D4D4" w:sz="4" w:space="0"/>
              <w:right w:val="single" w:color="D4D4D4" w:sz="4" w:space="0"/>
            </w:tcBorders>
            <w:shd w:val="clear" w:color="000000" w:fill="F1F1F1"/>
            <w:noWrap/>
            <w:vAlign w:val="center"/>
          </w:tcPr>
          <w:p w14:paraId="39A3122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r>
      <w:tr w14:paraId="41EF96C2">
        <w:tblPrEx>
          <w:tblCellMar>
            <w:top w:w="0" w:type="dxa"/>
            <w:left w:w="108" w:type="dxa"/>
            <w:bottom w:w="0" w:type="dxa"/>
            <w:right w:w="108" w:type="dxa"/>
          </w:tblCellMar>
        </w:tblPrEx>
        <w:trPr>
          <w:trHeight w:val="300" w:hRule="atLeast"/>
        </w:trPr>
        <w:tc>
          <w:tcPr>
            <w:tcW w:w="3230" w:type="dxa"/>
            <w:gridSpan w:val="2"/>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1C38DD4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2060" w:type="dxa"/>
            <w:tcBorders>
              <w:top w:val="nil"/>
              <w:left w:val="nil"/>
              <w:bottom w:val="single" w:color="D4D4D4" w:sz="4" w:space="0"/>
              <w:right w:val="single" w:color="D4D4D4" w:sz="4" w:space="0"/>
            </w:tcBorders>
            <w:shd w:val="clear" w:color="000000" w:fill="FFFFFF"/>
            <w:noWrap/>
            <w:vAlign w:val="center"/>
          </w:tcPr>
          <w:p w14:paraId="74F5BC8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79F947ED">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7DB4204D">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7991FAD9">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46870265">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4123AB7D">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59E4B991">
        <w:tblPrEx>
          <w:tblCellMar>
            <w:top w:w="0" w:type="dxa"/>
            <w:left w:w="108" w:type="dxa"/>
            <w:bottom w:w="0" w:type="dxa"/>
            <w:right w:w="108" w:type="dxa"/>
          </w:tblCellMar>
        </w:tblPrEx>
        <w:trPr>
          <w:trHeight w:val="300" w:hRule="atLeast"/>
        </w:trPr>
        <w:tc>
          <w:tcPr>
            <w:tcW w:w="1151" w:type="dxa"/>
            <w:tcBorders>
              <w:top w:val="nil"/>
              <w:left w:val="single" w:color="D4D4D4" w:sz="4" w:space="0"/>
              <w:bottom w:val="single" w:color="D4D4D4" w:sz="4" w:space="0"/>
              <w:right w:val="single" w:color="D4D4D4" w:sz="4" w:space="0"/>
            </w:tcBorders>
            <w:shd w:val="clear" w:color="000000" w:fill="FFFFFF"/>
            <w:noWrap/>
            <w:vAlign w:val="center"/>
          </w:tcPr>
          <w:p w14:paraId="67B2578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79" w:type="dxa"/>
            <w:tcBorders>
              <w:top w:val="nil"/>
              <w:left w:val="nil"/>
              <w:bottom w:val="single" w:color="D4D4D4" w:sz="4" w:space="0"/>
              <w:right w:val="single" w:color="D4D4D4" w:sz="4" w:space="0"/>
            </w:tcBorders>
            <w:shd w:val="clear" w:color="000000" w:fill="FFFFFF"/>
            <w:noWrap/>
            <w:vAlign w:val="center"/>
          </w:tcPr>
          <w:p w14:paraId="0E802C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2060" w:type="dxa"/>
            <w:tcBorders>
              <w:top w:val="nil"/>
              <w:left w:val="nil"/>
              <w:bottom w:val="single" w:color="D4D4D4" w:sz="4" w:space="0"/>
              <w:right w:val="single" w:color="D4D4D4" w:sz="4" w:space="0"/>
            </w:tcBorders>
            <w:shd w:val="clear" w:color="000000" w:fill="FFFFFF"/>
            <w:noWrap/>
            <w:vAlign w:val="center"/>
          </w:tcPr>
          <w:p w14:paraId="181AAEE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17A0693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47B294E9">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4789E44A">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2312C80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7BD7CA4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167C4195">
        <w:tblPrEx>
          <w:tblCellMar>
            <w:top w:w="0" w:type="dxa"/>
            <w:left w:w="108" w:type="dxa"/>
            <w:bottom w:w="0" w:type="dxa"/>
            <w:right w:w="108" w:type="dxa"/>
          </w:tblCellMar>
        </w:tblPrEx>
        <w:trPr>
          <w:trHeight w:val="480" w:hRule="atLeast"/>
        </w:trPr>
        <w:tc>
          <w:tcPr>
            <w:tcW w:w="13690" w:type="dxa"/>
            <w:gridSpan w:val="8"/>
            <w:tcBorders>
              <w:top w:val="single" w:color="D4D4D4" w:sz="4" w:space="0"/>
              <w:left w:val="nil"/>
              <w:bottom w:val="nil"/>
              <w:right w:val="nil"/>
            </w:tcBorders>
            <w:shd w:val="clear" w:color="000000" w:fill="FFFFFF"/>
            <w:noWrap/>
            <w:vAlign w:val="center"/>
          </w:tcPr>
          <w:p w14:paraId="0D397D02">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注：本表反映部门本年度政府性基金预算财政拨款收入、支出及结转和结余情况。</w:t>
            </w:r>
          </w:p>
        </w:tc>
      </w:tr>
      <w:tr w14:paraId="1F3BCB92">
        <w:tblPrEx>
          <w:tblCellMar>
            <w:top w:w="0" w:type="dxa"/>
            <w:left w:w="108" w:type="dxa"/>
            <w:bottom w:w="0" w:type="dxa"/>
            <w:right w:w="108" w:type="dxa"/>
          </w:tblCellMar>
        </w:tblPrEx>
        <w:trPr>
          <w:trHeight w:val="300" w:hRule="atLeast"/>
        </w:trPr>
        <w:tc>
          <w:tcPr>
            <w:tcW w:w="13690" w:type="dxa"/>
            <w:gridSpan w:val="8"/>
            <w:tcBorders>
              <w:top w:val="nil"/>
              <w:left w:val="nil"/>
              <w:bottom w:val="nil"/>
              <w:right w:val="nil"/>
            </w:tcBorders>
            <w:shd w:val="clear" w:color="000000" w:fill="FFFFFF"/>
            <w:noWrap/>
            <w:vAlign w:val="center"/>
          </w:tcPr>
          <w:p w14:paraId="5A5DD18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本部门2024年度无政府性基金预算财政拨款收入支出。</w:t>
            </w:r>
          </w:p>
        </w:tc>
      </w:tr>
    </w:tbl>
    <w:p w14:paraId="4A3188D4">
      <w:pPr>
        <w:adjustRightInd w:val="0"/>
        <w:snapToGrid w:val="0"/>
        <w:spacing w:line="580" w:lineRule="atLeast"/>
        <w:ind w:firstLine="640" w:firstLineChars="200"/>
        <w:rPr>
          <w:rFonts w:hint="eastAsia" w:ascii="黑体" w:hAnsi="黑体" w:eastAsia="黑体" w:cs="黑体"/>
          <w:bCs/>
          <w:szCs w:val="32"/>
        </w:rPr>
      </w:pPr>
      <w:r>
        <w:rPr>
          <w:rFonts w:ascii="黑体" w:hAnsi="黑体" w:eastAsia="黑体" w:cs="黑体"/>
          <w:bCs/>
          <w:szCs w:val="32"/>
        </w:rPr>
        <w:br w:type="page"/>
      </w:r>
      <w:r>
        <w:rPr>
          <w:rFonts w:hint="eastAsia" w:ascii="黑体" w:hAnsi="黑体" w:eastAsia="黑体" w:cs="黑体"/>
          <w:bCs/>
          <w:szCs w:val="32"/>
        </w:rPr>
        <w:t>八、国有资本经营预算财政拨款支出决算表</w:t>
      </w:r>
    </w:p>
    <w:tbl>
      <w:tblPr>
        <w:tblStyle w:val="7"/>
        <w:tblW w:w="10000" w:type="dxa"/>
        <w:tblInd w:w="93" w:type="dxa"/>
        <w:tblLayout w:type="autofit"/>
        <w:tblCellMar>
          <w:top w:w="0" w:type="dxa"/>
          <w:left w:w="108" w:type="dxa"/>
          <w:bottom w:w="0" w:type="dxa"/>
          <w:right w:w="108" w:type="dxa"/>
        </w:tblCellMar>
      </w:tblPr>
      <w:tblGrid>
        <w:gridCol w:w="340"/>
        <w:gridCol w:w="340"/>
        <w:gridCol w:w="340"/>
        <w:gridCol w:w="3940"/>
        <w:gridCol w:w="1680"/>
        <w:gridCol w:w="1680"/>
        <w:gridCol w:w="1680"/>
      </w:tblGrid>
      <w:tr w14:paraId="16932F1F">
        <w:tblPrEx>
          <w:tblCellMar>
            <w:top w:w="0" w:type="dxa"/>
            <w:left w:w="108" w:type="dxa"/>
            <w:bottom w:w="0" w:type="dxa"/>
            <w:right w:w="108" w:type="dxa"/>
          </w:tblCellMar>
        </w:tblPrEx>
        <w:trPr>
          <w:trHeight w:val="270" w:hRule="atLeast"/>
        </w:trPr>
        <w:tc>
          <w:tcPr>
            <w:tcW w:w="340" w:type="dxa"/>
            <w:tcBorders>
              <w:top w:val="nil"/>
              <w:left w:val="nil"/>
              <w:bottom w:val="nil"/>
              <w:right w:val="nil"/>
            </w:tcBorders>
            <w:shd w:val="clear" w:color="auto" w:fill="auto"/>
            <w:noWrap/>
            <w:vAlign w:val="center"/>
          </w:tcPr>
          <w:p w14:paraId="442FFF35">
            <w:pPr>
              <w:widowControl/>
              <w:jc w:val="left"/>
              <w:rPr>
                <w:rFonts w:ascii="宋体" w:hAnsi="宋体" w:eastAsia="宋体" w:cs="宋体"/>
                <w:color w:val="000000"/>
                <w:kern w:val="0"/>
                <w:sz w:val="22"/>
              </w:rPr>
            </w:pPr>
          </w:p>
        </w:tc>
        <w:tc>
          <w:tcPr>
            <w:tcW w:w="340" w:type="dxa"/>
            <w:tcBorders>
              <w:top w:val="nil"/>
              <w:left w:val="nil"/>
              <w:bottom w:val="nil"/>
              <w:right w:val="nil"/>
            </w:tcBorders>
            <w:shd w:val="clear" w:color="auto" w:fill="auto"/>
            <w:noWrap/>
            <w:vAlign w:val="center"/>
          </w:tcPr>
          <w:p w14:paraId="0275320A">
            <w:pPr>
              <w:widowControl/>
              <w:jc w:val="left"/>
              <w:rPr>
                <w:rFonts w:ascii="宋体" w:hAnsi="宋体" w:eastAsia="宋体" w:cs="宋体"/>
                <w:color w:val="000000"/>
                <w:kern w:val="0"/>
                <w:sz w:val="22"/>
              </w:rPr>
            </w:pPr>
          </w:p>
        </w:tc>
        <w:tc>
          <w:tcPr>
            <w:tcW w:w="340" w:type="dxa"/>
            <w:tcBorders>
              <w:top w:val="nil"/>
              <w:left w:val="nil"/>
              <w:bottom w:val="nil"/>
              <w:right w:val="nil"/>
            </w:tcBorders>
            <w:shd w:val="clear" w:color="auto" w:fill="auto"/>
            <w:noWrap/>
            <w:vAlign w:val="center"/>
          </w:tcPr>
          <w:p w14:paraId="35D81E67">
            <w:pPr>
              <w:widowControl/>
              <w:jc w:val="left"/>
              <w:rPr>
                <w:rFonts w:ascii="宋体" w:hAnsi="宋体" w:eastAsia="宋体" w:cs="宋体"/>
                <w:color w:val="000000"/>
                <w:kern w:val="0"/>
                <w:sz w:val="22"/>
              </w:rPr>
            </w:pPr>
          </w:p>
        </w:tc>
        <w:tc>
          <w:tcPr>
            <w:tcW w:w="3940" w:type="dxa"/>
            <w:tcBorders>
              <w:top w:val="nil"/>
              <w:left w:val="nil"/>
              <w:bottom w:val="nil"/>
              <w:right w:val="nil"/>
            </w:tcBorders>
            <w:shd w:val="clear" w:color="auto" w:fill="auto"/>
            <w:noWrap/>
            <w:vAlign w:val="center"/>
          </w:tcPr>
          <w:p w14:paraId="3BA9F460">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center"/>
          </w:tcPr>
          <w:p w14:paraId="7ACDCA04">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center"/>
          </w:tcPr>
          <w:p w14:paraId="3F01DB0E">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bottom"/>
          </w:tcPr>
          <w:p w14:paraId="4777C48A">
            <w:pPr>
              <w:widowControl/>
              <w:jc w:val="left"/>
              <w:rPr>
                <w:rFonts w:ascii="宋体" w:hAnsi="宋体" w:eastAsia="宋体" w:cs="宋体"/>
                <w:kern w:val="0"/>
                <w:sz w:val="20"/>
                <w:szCs w:val="20"/>
              </w:rPr>
            </w:pPr>
            <w:r>
              <w:rPr>
                <w:rFonts w:hint="eastAsia" w:ascii="宋体" w:hAnsi="宋体" w:eastAsia="宋体" w:cs="宋体"/>
                <w:kern w:val="0"/>
                <w:sz w:val="20"/>
                <w:szCs w:val="20"/>
              </w:rPr>
              <w:t>公开08表</w:t>
            </w:r>
          </w:p>
        </w:tc>
      </w:tr>
      <w:tr w14:paraId="47A33487">
        <w:tblPrEx>
          <w:tblCellMar>
            <w:top w:w="0" w:type="dxa"/>
            <w:left w:w="108" w:type="dxa"/>
            <w:bottom w:w="0" w:type="dxa"/>
            <w:right w:w="108" w:type="dxa"/>
          </w:tblCellMar>
        </w:tblPrEx>
        <w:trPr>
          <w:trHeight w:val="270" w:hRule="atLeast"/>
        </w:trPr>
        <w:tc>
          <w:tcPr>
            <w:tcW w:w="4960" w:type="dxa"/>
            <w:gridSpan w:val="4"/>
            <w:tcBorders>
              <w:top w:val="nil"/>
              <w:left w:val="nil"/>
              <w:bottom w:val="nil"/>
              <w:right w:val="nil"/>
            </w:tcBorders>
            <w:shd w:val="clear" w:color="auto" w:fill="auto"/>
            <w:noWrap/>
            <w:vAlign w:val="bottom"/>
          </w:tcPr>
          <w:p w14:paraId="11C492AC">
            <w:pPr>
              <w:widowControl/>
              <w:jc w:val="left"/>
              <w:rPr>
                <w:rFonts w:ascii="宋体" w:hAnsi="宋体" w:eastAsia="宋体" w:cs="宋体"/>
                <w:kern w:val="0"/>
                <w:sz w:val="20"/>
                <w:szCs w:val="20"/>
              </w:rPr>
            </w:pPr>
            <w:r>
              <w:rPr>
                <w:rFonts w:hint="eastAsia" w:ascii="宋体" w:hAnsi="宋体" w:eastAsia="宋体" w:cs="宋体"/>
                <w:kern w:val="0"/>
                <w:sz w:val="20"/>
                <w:szCs w:val="20"/>
              </w:rPr>
              <w:t>部门：天门市保障性住房建设管理所</w:t>
            </w:r>
          </w:p>
        </w:tc>
        <w:tc>
          <w:tcPr>
            <w:tcW w:w="1680" w:type="dxa"/>
            <w:tcBorders>
              <w:top w:val="nil"/>
              <w:left w:val="nil"/>
              <w:bottom w:val="nil"/>
              <w:right w:val="nil"/>
            </w:tcBorders>
            <w:shd w:val="clear" w:color="auto" w:fill="auto"/>
            <w:noWrap/>
            <w:vAlign w:val="center"/>
          </w:tcPr>
          <w:p w14:paraId="4366CCE9">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center"/>
          </w:tcPr>
          <w:p w14:paraId="0C861A4C">
            <w:pPr>
              <w:widowControl/>
              <w:jc w:val="left"/>
              <w:rPr>
                <w:rFonts w:ascii="宋体" w:hAnsi="宋体" w:eastAsia="宋体" w:cs="宋体"/>
                <w:color w:val="000000"/>
                <w:kern w:val="0"/>
                <w:sz w:val="22"/>
              </w:rPr>
            </w:pPr>
          </w:p>
        </w:tc>
        <w:tc>
          <w:tcPr>
            <w:tcW w:w="1680" w:type="dxa"/>
            <w:tcBorders>
              <w:top w:val="nil"/>
              <w:left w:val="nil"/>
              <w:bottom w:val="nil"/>
              <w:right w:val="nil"/>
            </w:tcBorders>
            <w:shd w:val="clear" w:color="auto" w:fill="auto"/>
            <w:noWrap/>
            <w:vAlign w:val="bottom"/>
          </w:tcPr>
          <w:p w14:paraId="15263A71">
            <w:pPr>
              <w:widowControl/>
              <w:jc w:val="left"/>
              <w:rPr>
                <w:rFonts w:ascii="宋体" w:hAnsi="宋体" w:eastAsia="宋体" w:cs="宋体"/>
                <w:kern w:val="0"/>
                <w:sz w:val="20"/>
                <w:szCs w:val="20"/>
              </w:rPr>
            </w:pPr>
            <w:r>
              <w:rPr>
                <w:rFonts w:hint="eastAsia" w:ascii="宋体" w:hAnsi="宋体" w:eastAsia="宋体" w:cs="宋体"/>
                <w:kern w:val="0"/>
                <w:sz w:val="20"/>
                <w:szCs w:val="20"/>
              </w:rPr>
              <w:t>金额单位：万元</w:t>
            </w:r>
          </w:p>
        </w:tc>
      </w:tr>
      <w:tr w14:paraId="7EE5C171">
        <w:tblPrEx>
          <w:tblCellMar>
            <w:top w:w="0" w:type="dxa"/>
            <w:left w:w="108" w:type="dxa"/>
            <w:bottom w:w="0" w:type="dxa"/>
            <w:right w:w="108" w:type="dxa"/>
          </w:tblCellMar>
        </w:tblPrEx>
        <w:trPr>
          <w:trHeight w:val="300" w:hRule="atLeast"/>
        </w:trPr>
        <w:tc>
          <w:tcPr>
            <w:tcW w:w="4960" w:type="dxa"/>
            <w:gridSpan w:val="4"/>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30C8CF7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5040" w:type="dxa"/>
            <w:gridSpan w:val="3"/>
            <w:tcBorders>
              <w:top w:val="single" w:color="D4D4D4" w:sz="4" w:space="0"/>
              <w:left w:val="nil"/>
              <w:bottom w:val="single" w:color="D4D4D4" w:sz="4" w:space="0"/>
              <w:right w:val="single" w:color="D4D4D4" w:sz="4" w:space="0"/>
            </w:tcBorders>
            <w:shd w:val="clear" w:color="000000" w:fill="F1F1F1"/>
            <w:vAlign w:val="center"/>
          </w:tcPr>
          <w:p w14:paraId="5A8F91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本年支出</w:t>
            </w:r>
          </w:p>
        </w:tc>
      </w:tr>
      <w:tr w14:paraId="494EB17C">
        <w:tblPrEx>
          <w:tblCellMar>
            <w:top w:w="0" w:type="dxa"/>
            <w:left w:w="108" w:type="dxa"/>
            <w:bottom w:w="0" w:type="dxa"/>
            <w:right w:w="108" w:type="dxa"/>
          </w:tblCellMar>
        </w:tblPrEx>
        <w:trPr>
          <w:trHeight w:val="312" w:hRule="atLeast"/>
        </w:trPr>
        <w:tc>
          <w:tcPr>
            <w:tcW w:w="1020" w:type="dxa"/>
            <w:gridSpan w:val="3"/>
            <w:vMerge w:val="restart"/>
            <w:tcBorders>
              <w:top w:val="single" w:color="D4D4D4" w:sz="4" w:space="0"/>
              <w:left w:val="single" w:color="D4D4D4" w:sz="4" w:space="0"/>
              <w:bottom w:val="single" w:color="D4D4D4" w:sz="4" w:space="0"/>
              <w:right w:val="single" w:color="D4D4D4" w:sz="4" w:space="0"/>
            </w:tcBorders>
            <w:shd w:val="clear" w:color="000000" w:fill="F1F1F1"/>
            <w:vAlign w:val="center"/>
          </w:tcPr>
          <w:p w14:paraId="7120014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科目代码</w:t>
            </w:r>
          </w:p>
        </w:tc>
        <w:tc>
          <w:tcPr>
            <w:tcW w:w="3940" w:type="dxa"/>
            <w:vMerge w:val="restart"/>
            <w:tcBorders>
              <w:top w:val="nil"/>
              <w:left w:val="single" w:color="D4D4D4" w:sz="4" w:space="0"/>
              <w:bottom w:val="single" w:color="D4D4D4" w:sz="4" w:space="0"/>
              <w:right w:val="single" w:color="D4D4D4" w:sz="4" w:space="0"/>
            </w:tcBorders>
            <w:shd w:val="clear" w:color="000000" w:fill="F1F1F1"/>
            <w:noWrap/>
            <w:vAlign w:val="center"/>
          </w:tcPr>
          <w:p w14:paraId="1B15C8C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680" w:type="dxa"/>
            <w:vMerge w:val="restart"/>
            <w:tcBorders>
              <w:top w:val="nil"/>
              <w:left w:val="single" w:color="D4D4D4" w:sz="4" w:space="0"/>
              <w:bottom w:val="single" w:color="D4D4D4" w:sz="4" w:space="0"/>
              <w:right w:val="single" w:color="D4D4D4" w:sz="4" w:space="0"/>
            </w:tcBorders>
            <w:shd w:val="clear" w:color="000000" w:fill="F1F1F1"/>
            <w:vAlign w:val="center"/>
          </w:tcPr>
          <w:p w14:paraId="16CF493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680" w:type="dxa"/>
            <w:vMerge w:val="restart"/>
            <w:tcBorders>
              <w:top w:val="nil"/>
              <w:left w:val="single" w:color="D4D4D4" w:sz="4" w:space="0"/>
              <w:bottom w:val="single" w:color="D4D4D4" w:sz="4" w:space="0"/>
              <w:right w:val="single" w:color="D4D4D4" w:sz="4" w:space="0"/>
            </w:tcBorders>
            <w:shd w:val="clear" w:color="000000" w:fill="F1F1F1"/>
            <w:vAlign w:val="center"/>
          </w:tcPr>
          <w:p w14:paraId="7A224E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680" w:type="dxa"/>
            <w:vMerge w:val="restart"/>
            <w:tcBorders>
              <w:top w:val="nil"/>
              <w:left w:val="single" w:color="D4D4D4" w:sz="4" w:space="0"/>
              <w:bottom w:val="single" w:color="D4D4D4" w:sz="4" w:space="0"/>
              <w:right w:val="single" w:color="D4D4D4" w:sz="4" w:space="0"/>
            </w:tcBorders>
            <w:shd w:val="clear" w:color="000000" w:fill="F1F1F1"/>
            <w:vAlign w:val="center"/>
          </w:tcPr>
          <w:p w14:paraId="36B5533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14:paraId="4135BEFD">
        <w:tblPrEx>
          <w:tblCellMar>
            <w:top w:w="0" w:type="dxa"/>
            <w:left w:w="108" w:type="dxa"/>
            <w:bottom w:w="0" w:type="dxa"/>
            <w:right w:w="108" w:type="dxa"/>
          </w:tblCellMar>
        </w:tblPrEx>
        <w:trPr>
          <w:trHeight w:val="312" w:hRule="atLeast"/>
        </w:trPr>
        <w:tc>
          <w:tcPr>
            <w:tcW w:w="1020" w:type="dxa"/>
            <w:gridSpan w:val="3"/>
            <w:vMerge w:val="continue"/>
            <w:tcBorders>
              <w:top w:val="single" w:color="D4D4D4" w:sz="4" w:space="0"/>
              <w:left w:val="single" w:color="D4D4D4" w:sz="4" w:space="0"/>
              <w:bottom w:val="single" w:color="D4D4D4" w:sz="4" w:space="0"/>
              <w:right w:val="single" w:color="D4D4D4" w:sz="4" w:space="0"/>
            </w:tcBorders>
            <w:vAlign w:val="center"/>
          </w:tcPr>
          <w:p w14:paraId="78434586">
            <w:pPr>
              <w:widowControl/>
              <w:jc w:val="left"/>
              <w:rPr>
                <w:rFonts w:ascii="宋体" w:hAnsi="宋体" w:eastAsia="宋体" w:cs="宋体"/>
                <w:color w:val="000000"/>
                <w:kern w:val="0"/>
                <w:sz w:val="22"/>
              </w:rPr>
            </w:pPr>
          </w:p>
        </w:tc>
        <w:tc>
          <w:tcPr>
            <w:tcW w:w="3940" w:type="dxa"/>
            <w:vMerge w:val="continue"/>
            <w:tcBorders>
              <w:top w:val="nil"/>
              <w:left w:val="single" w:color="D4D4D4" w:sz="4" w:space="0"/>
              <w:bottom w:val="single" w:color="D4D4D4" w:sz="4" w:space="0"/>
              <w:right w:val="single" w:color="D4D4D4" w:sz="4" w:space="0"/>
            </w:tcBorders>
            <w:vAlign w:val="center"/>
          </w:tcPr>
          <w:p w14:paraId="23297AB4">
            <w:pPr>
              <w:widowControl/>
              <w:jc w:val="left"/>
              <w:rPr>
                <w:rFonts w:ascii="宋体" w:hAnsi="宋体" w:eastAsia="宋体" w:cs="宋体"/>
                <w:color w:val="000000"/>
                <w:kern w:val="0"/>
                <w:sz w:val="22"/>
              </w:rPr>
            </w:pPr>
          </w:p>
        </w:tc>
        <w:tc>
          <w:tcPr>
            <w:tcW w:w="1680" w:type="dxa"/>
            <w:vMerge w:val="continue"/>
            <w:tcBorders>
              <w:top w:val="nil"/>
              <w:left w:val="single" w:color="D4D4D4" w:sz="4" w:space="0"/>
              <w:bottom w:val="single" w:color="D4D4D4" w:sz="4" w:space="0"/>
              <w:right w:val="single" w:color="D4D4D4" w:sz="4" w:space="0"/>
            </w:tcBorders>
            <w:vAlign w:val="center"/>
          </w:tcPr>
          <w:p w14:paraId="22F52249">
            <w:pPr>
              <w:widowControl/>
              <w:jc w:val="left"/>
              <w:rPr>
                <w:rFonts w:ascii="宋体" w:hAnsi="宋体" w:eastAsia="宋体" w:cs="宋体"/>
                <w:color w:val="000000"/>
                <w:kern w:val="0"/>
                <w:sz w:val="22"/>
              </w:rPr>
            </w:pPr>
          </w:p>
        </w:tc>
        <w:tc>
          <w:tcPr>
            <w:tcW w:w="1680" w:type="dxa"/>
            <w:vMerge w:val="continue"/>
            <w:tcBorders>
              <w:top w:val="nil"/>
              <w:left w:val="single" w:color="D4D4D4" w:sz="4" w:space="0"/>
              <w:bottom w:val="single" w:color="D4D4D4" w:sz="4" w:space="0"/>
              <w:right w:val="single" w:color="D4D4D4" w:sz="4" w:space="0"/>
            </w:tcBorders>
            <w:vAlign w:val="center"/>
          </w:tcPr>
          <w:p w14:paraId="55603A9D">
            <w:pPr>
              <w:widowControl/>
              <w:jc w:val="left"/>
              <w:rPr>
                <w:rFonts w:ascii="宋体" w:hAnsi="宋体" w:eastAsia="宋体" w:cs="宋体"/>
                <w:color w:val="000000"/>
                <w:kern w:val="0"/>
                <w:sz w:val="22"/>
              </w:rPr>
            </w:pPr>
          </w:p>
        </w:tc>
        <w:tc>
          <w:tcPr>
            <w:tcW w:w="1680" w:type="dxa"/>
            <w:vMerge w:val="continue"/>
            <w:tcBorders>
              <w:top w:val="nil"/>
              <w:left w:val="single" w:color="D4D4D4" w:sz="4" w:space="0"/>
              <w:bottom w:val="single" w:color="D4D4D4" w:sz="4" w:space="0"/>
              <w:right w:val="single" w:color="D4D4D4" w:sz="4" w:space="0"/>
            </w:tcBorders>
            <w:vAlign w:val="center"/>
          </w:tcPr>
          <w:p w14:paraId="298CAE7A">
            <w:pPr>
              <w:widowControl/>
              <w:jc w:val="left"/>
              <w:rPr>
                <w:rFonts w:ascii="宋体" w:hAnsi="宋体" w:eastAsia="宋体" w:cs="宋体"/>
                <w:color w:val="000000"/>
                <w:kern w:val="0"/>
                <w:sz w:val="22"/>
              </w:rPr>
            </w:pPr>
          </w:p>
        </w:tc>
      </w:tr>
      <w:tr w14:paraId="1DBEB286">
        <w:tblPrEx>
          <w:tblCellMar>
            <w:top w:w="0" w:type="dxa"/>
            <w:left w:w="108" w:type="dxa"/>
            <w:bottom w:w="0" w:type="dxa"/>
            <w:right w:w="108" w:type="dxa"/>
          </w:tblCellMar>
        </w:tblPrEx>
        <w:trPr>
          <w:trHeight w:val="312" w:hRule="atLeast"/>
        </w:trPr>
        <w:tc>
          <w:tcPr>
            <w:tcW w:w="1020" w:type="dxa"/>
            <w:gridSpan w:val="3"/>
            <w:vMerge w:val="continue"/>
            <w:tcBorders>
              <w:top w:val="single" w:color="D4D4D4" w:sz="4" w:space="0"/>
              <w:left w:val="single" w:color="D4D4D4" w:sz="4" w:space="0"/>
              <w:bottom w:val="single" w:color="D4D4D4" w:sz="4" w:space="0"/>
              <w:right w:val="single" w:color="D4D4D4" w:sz="4" w:space="0"/>
            </w:tcBorders>
            <w:vAlign w:val="center"/>
          </w:tcPr>
          <w:p w14:paraId="710EA525">
            <w:pPr>
              <w:widowControl/>
              <w:jc w:val="left"/>
              <w:rPr>
                <w:rFonts w:ascii="宋体" w:hAnsi="宋体" w:eastAsia="宋体" w:cs="宋体"/>
                <w:color w:val="000000"/>
                <w:kern w:val="0"/>
                <w:sz w:val="22"/>
              </w:rPr>
            </w:pPr>
          </w:p>
        </w:tc>
        <w:tc>
          <w:tcPr>
            <w:tcW w:w="3940" w:type="dxa"/>
            <w:vMerge w:val="continue"/>
            <w:tcBorders>
              <w:top w:val="nil"/>
              <w:left w:val="single" w:color="D4D4D4" w:sz="4" w:space="0"/>
              <w:bottom w:val="single" w:color="D4D4D4" w:sz="4" w:space="0"/>
              <w:right w:val="single" w:color="D4D4D4" w:sz="4" w:space="0"/>
            </w:tcBorders>
            <w:vAlign w:val="center"/>
          </w:tcPr>
          <w:p w14:paraId="242A5729">
            <w:pPr>
              <w:widowControl/>
              <w:jc w:val="left"/>
              <w:rPr>
                <w:rFonts w:ascii="宋体" w:hAnsi="宋体" w:eastAsia="宋体" w:cs="宋体"/>
                <w:color w:val="000000"/>
                <w:kern w:val="0"/>
                <w:sz w:val="22"/>
              </w:rPr>
            </w:pPr>
          </w:p>
        </w:tc>
        <w:tc>
          <w:tcPr>
            <w:tcW w:w="1680" w:type="dxa"/>
            <w:vMerge w:val="continue"/>
            <w:tcBorders>
              <w:top w:val="nil"/>
              <w:left w:val="single" w:color="D4D4D4" w:sz="4" w:space="0"/>
              <w:bottom w:val="single" w:color="D4D4D4" w:sz="4" w:space="0"/>
              <w:right w:val="single" w:color="D4D4D4" w:sz="4" w:space="0"/>
            </w:tcBorders>
            <w:vAlign w:val="center"/>
          </w:tcPr>
          <w:p w14:paraId="78F53C66">
            <w:pPr>
              <w:widowControl/>
              <w:jc w:val="left"/>
              <w:rPr>
                <w:rFonts w:ascii="宋体" w:hAnsi="宋体" w:eastAsia="宋体" w:cs="宋体"/>
                <w:color w:val="000000"/>
                <w:kern w:val="0"/>
                <w:sz w:val="22"/>
              </w:rPr>
            </w:pPr>
          </w:p>
        </w:tc>
        <w:tc>
          <w:tcPr>
            <w:tcW w:w="1680" w:type="dxa"/>
            <w:vMerge w:val="continue"/>
            <w:tcBorders>
              <w:top w:val="nil"/>
              <w:left w:val="single" w:color="D4D4D4" w:sz="4" w:space="0"/>
              <w:bottom w:val="single" w:color="D4D4D4" w:sz="4" w:space="0"/>
              <w:right w:val="single" w:color="D4D4D4" w:sz="4" w:space="0"/>
            </w:tcBorders>
            <w:vAlign w:val="center"/>
          </w:tcPr>
          <w:p w14:paraId="00A6F0E2">
            <w:pPr>
              <w:widowControl/>
              <w:jc w:val="left"/>
              <w:rPr>
                <w:rFonts w:ascii="宋体" w:hAnsi="宋体" w:eastAsia="宋体" w:cs="宋体"/>
                <w:color w:val="000000"/>
                <w:kern w:val="0"/>
                <w:sz w:val="22"/>
              </w:rPr>
            </w:pPr>
          </w:p>
        </w:tc>
        <w:tc>
          <w:tcPr>
            <w:tcW w:w="1680" w:type="dxa"/>
            <w:vMerge w:val="continue"/>
            <w:tcBorders>
              <w:top w:val="nil"/>
              <w:left w:val="single" w:color="D4D4D4" w:sz="4" w:space="0"/>
              <w:bottom w:val="single" w:color="D4D4D4" w:sz="4" w:space="0"/>
              <w:right w:val="single" w:color="D4D4D4" w:sz="4" w:space="0"/>
            </w:tcBorders>
            <w:vAlign w:val="center"/>
          </w:tcPr>
          <w:p w14:paraId="4B81DBE5">
            <w:pPr>
              <w:widowControl/>
              <w:jc w:val="left"/>
              <w:rPr>
                <w:rFonts w:ascii="宋体" w:hAnsi="宋体" w:eastAsia="宋体" w:cs="宋体"/>
                <w:color w:val="000000"/>
                <w:kern w:val="0"/>
                <w:sz w:val="22"/>
              </w:rPr>
            </w:pPr>
          </w:p>
        </w:tc>
      </w:tr>
      <w:tr w14:paraId="7AC02E10">
        <w:tblPrEx>
          <w:tblCellMar>
            <w:top w:w="0" w:type="dxa"/>
            <w:left w:w="108" w:type="dxa"/>
            <w:bottom w:w="0" w:type="dxa"/>
            <w:right w:w="108" w:type="dxa"/>
          </w:tblCellMar>
        </w:tblPrEx>
        <w:trPr>
          <w:trHeight w:val="300" w:hRule="atLeast"/>
        </w:trPr>
        <w:tc>
          <w:tcPr>
            <w:tcW w:w="4960" w:type="dxa"/>
            <w:gridSpan w:val="4"/>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24FA414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栏次</w:t>
            </w:r>
          </w:p>
        </w:tc>
        <w:tc>
          <w:tcPr>
            <w:tcW w:w="1680" w:type="dxa"/>
            <w:tcBorders>
              <w:top w:val="nil"/>
              <w:left w:val="nil"/>
              <w:bottom w:val="single" w:color="D4D4D4" w:sz="4" w:space="0"/>
              <w:right w:val="single" w:color="D4D4D4" w:sz="4" w:space="0"/>
            </w:tcBorders>
            <w:shd w:val="clear" w:color="000000" w:fill="F1F1F1"/>
            <w:noWrap/>
            <w:vAlign w:val="center"/>
          </w:tcPr>
          <w:p w14:paraId="33B19CD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680" w:type="dxa"/>
            <w:tcBorders>
              <w:top w:val="nil"/>
              <w:left w:val="nil"/>
              <w:bottom w:val="single" w:color="D4D4D4" w:sz="4" w:space="0"/>
              <w:right w:val="single" w:color="D4D4D4" w:sz="4" w:space="0"/>
            </w:tcBorders>
            <w:shd w:val="clear" w:color="000000" w:fill="F1F1F1"/>
            <w:noWrap/>
            <w:vAlign w:val="center"/>
          </w:tcPr>
          <w:p w14:paraId="11CF909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680" w:type="dxa"/>
            <w:tcBorders>
              <w:top w:val="nil"/>
              <w:left w:val="nil"/>
              <w:bottom w:val="single" w:color="D4D4D4" w:sz="4" w:space="0"/>
              <w:right w:val="single" w:color="D4D4D4" w:sz="4" w:space="0"/>
            </w:tcBorders>
            <w:shd w:val="clear" w:color="000000" w:fill="F1F1F1"/>
            <w:noWrap/>
            <w:vAlign w:val="center"/>
          </w:tcPr>
          <w:p w14:paraId="44C7FD9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r>
      <w:tr w14:paraId="40F817C3">
        <w:tblPrEx>
          <w:tblCellMar>
            <w:top w:w="0" w:type="dxa"/>
            <w:left w:w="108" w:type="dxa"/>
            <w:bottom w:w="0" w:type="dxa"/>
            <w:right w:w="108" w:type="dxa"/>
          </w:tblCellMar>
        </w:tblPrEx>
        <w:trPr>
          <w:trHeight w:val="300" w:hRule="atLeast"/>
        </w:trPr>
        <w:tc>
          <w:tcPr>
            <w:tcW w:w="4960" w:type="dxa"/>
            <w:gridSpan w:val="4"/>
            <w:tcBorders>
              <w:top w:val="single" w:color="D4D4D4" w:sz="4" w:space="0"/>
              <w:left w:val="single" w:color="D4D4D4" w:sz="4" w:space="0"/>
              <w:bottom w:val="single" w:color="D4D4D4" w:sz="4" w:space="0"/>
              <w:right w:val="single" w:color="D4D4D4" w:sz="4" w:space="0"/>
            </w:tcBorders>
            <w:shd w:val="clear" w:color="000000" w:fill="F1F1F1"/>
            <w:noWrap/>
            <w:vAlign w:val="center"/>
          </w:tcPr>
          <w:p w14:paraId="3C9554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680" w:type="dxa"/>
            <w:tcBorders>
              <w:top w:val="nil"/>
              <w:left w:val="nil"/>
              <w:bottom w:val="single" w:color="D4D4D4" w:sz="4" w:space="0"/>
              <w:right w:val="single" w:color="D4D4D4" w:sz="4" w:space="0"/>
            </w:tcBorders>
            <w:shd w:val="clear" w:color="000000" w:fill="FFFFFF"/>
            <w:noWrap/>
            <w:vAlign w:val="center"/>
          </w:tcPr>
          <w:p w14:paraId="33FB9B90">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5B909F2B">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327CFEC7">
            <w:pPr>
              <w:widowControl/>
              <w:jc w:val="right"/>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r w14:paraId="4D0F8C6C">
        <w:tblPrEx>
          <w:tblCellMar>
            <w:top w:w="0" w:type="dxa"/>
            <w:left w:w="108" w:type="dxa"/>
            <w:bottom w:w="0" w:type="dxa"/>
            <w:right w:w="108" w:type="dxa"/>
          </w:tblCellMar>
        </w:tblPrEx>
        <w:trPr>
          <w:trHeight w:val="300" w:hRule="atLeast"/>
        </w:trPr>
        <w:tc>
          <w:tcPr>
            <w:tcW w:w="1020" w:type="dxa"/>
            <w:gridSpan w:val="3"/>
            <w:tcBorders>
              <w:top w:val="single" w:color="D4D4D4" w:sz="4" w:space="0"/>
              <w:left w:val="single" w:color="D4D4D4" w:sz="4" w:space="0"/>
              <w:bottom w:val="single" w:color="D4D4D4" w:sz="4" w:space="0"/>
              <w:right w:val="single" w:color="D4D4D4" w:sz="4" w:space="0"/>
            </w:tcBorders>
            <w:shd w:val="clear" w:color="000000" w:fill="FFFFFF"/>
            <w:noWrap/>
            <w:vAlign w:val="center"/>
          </w:tcPr>
          <w:p w14:paraId="780C723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3940" w:type="dxa"/>
            <w:tcBorders>
              <w:top w:val="nil"/>
              <w:left w:val="nil"/>
              <w:bottom w:val="single" w:color="D4D4D4" w:sz="4" w:space="0"/>
              <w:right w:val="single" w:color="D4D4D4" w:sz="4" w:space="0"/>
            </w:tcBorders>
            <w:shd w:val="clear" w:color="000000" w:fill="FFFFFF"/>
            <w:noWrap/>
            <w:vAlign w:val="center"/>
          </w:tcPr>
          <w:p w14:paraId="4A92D0D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7AB304D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0C9F3F9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680" w:type="dxa"/>
            <w:tcBorders>
              <w:top w:val="nil"/>
              <w:left w:val="nil"/>
              <w:bottom w:val="single" w:color="D4D4D4" w:sz="4" w:space="0"/>
              <w:right w:val="single" w:color="D4D4D4" w:sz="4" w:space="0"/>
            </w:tcBorders>
            <w:shd w:val="clear" w:color="000000" w:fill="FFFFFF"/>
            <w:noWrap/>
            <w:vAlign w:val="center"/>
          </w:tcPr>
          <w:p w14:paraId="64FACC0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3FBB82BB">
        <w:tblPrEx>
          <w:tblCellMar>
            <w:top w:w="0" w:type="dxa"/>
            <w:left w:w="108" w:type="dxa"/>
            <w:bottom w:w="0" w:type="dxa"/>
            <w:right w:w="108" w:type="dxa"/>
          </w:tblCellMar>
        </w:tblPrEx>
        <w:trPr>
          <w:trHeight w:val="540" w:hRule="atLeast"/>
        </w:trPr>
        <w:tc>
          <w:tcPr>
            <w:tcW w:w="10000" w:type="dxa"/>
            <w:gridSpan w:val="7"/>
            <w:tcBorders>
              <w:top w:val="single" w:color="D4D4D4" w:sz="4" w:space="0"/>
              <w:left w:val="nil"/>
              <w:bottom w:val="nil"/>
              <w:right w:val="nil"/>
            </w:tcBorders>
            <w:shd w:val="clear" w:color="000000" w:fill="FFFFFF"/>
            <w:noWrap/>
            <w:vAlign w:val="center"/>
          </w:tcPr>
          <w:p w14:paraId="566BDB6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注：本表反映部门本年度国有资本经营预算财政拨款支出情况。</w:t>
            </w:r>
          </w:p>
        </w:tc>
      </w:tr>
      <w:tr w14:paraId="3DA43472">
        <w:tblPrEx>
          <w:tblCellMar>
            <w:top w:w="0" w:type="dxa"/>
            <w:left w:w="108" w:type="dxa"/>
            <w:bottom w:w="0" w:type="dxa"/>
            <w:right w:w="108" w:type="dxa"/>
          </w:tblCellMar>
        </w:tblPrEx>
        <w:trPr>
          <w:trHeight w:val="300" w:hRule="atLeast"/>
        </w:trPr>
        <w:tc>
          <w:tcPr>
            <w:tcW w:w="10000" w:type="dxa"/>
            <w:gridSpan w:val="7"/>
            <w:tcBorders>
              <w:top w:val="nil"/>
              <w:left w:val="nil"/>
              <w:bottom w:val="nil"/>
              <w:right w:val="nil"/>
            </w:tcBorders>
            <w:shd w:val="clear" w:color="000000" w:fill="FFFFFF"/>
            <w:noWrap/>
            <w:vAlign w:val="center"/>
          </w:tcPr>
          <w:p w14:paraId="7FFDD8E6">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本部门2024年度无国有资本经营预算财政拨款支出。</w:t>
            </w:r>
          </w:p>
        </w:tc>
      </w:tr>
    </w:tbl>
    <w:p w14:paraId="4F171E4C">
      <w:pPr>
        <w:adjustRightInd w:val="0"/>
        <w:snapToGrid w:val="0"/>
        <w:spacing w:line="580" w:lineRule="atLeast"/>
        <w:ind w:firstLine="640" w:firstLineChars="200"/>
        <w:rPr>
          <w:rFonts w:hint="eastAsia" w:ascii="黑体" w:hAnsi="黑体" w:eastAsia="黑体" w:cs="黑体"/>
          <w:bCs/>
          <w:szCs w:val="32"/>
        </w:rPr>
      </w:pPr>
      <w:r>
        <w:rPr>
          <w:rFonts w:ascii="黑体" w:hAnsi="黑体" w:eastAsia="黑体" w:cs="黑体"/>
          <w:bCs/>
          <w:szCs w:val="32"/>
        </w:rPr>
        <w:br w:type="page"/>
      </w:r>
      <w:r>
        <w:rPr>
          <w:rFonts w:hint="eastAsia" w:ascii="黑体" w:hAnsi="黑体" w:eastAsia="黑体" w:cs="黑体"/>
          <w:bCs/>
          <w:szCs w:val="32"/>
        </w:rPr>
        <w:t>九、财政拨款“三公”经费支出决算表</w:t>
      </w:r>
    </w:p>
    <w:tbl>
      <w:tblPr>
        <w:tblStyle w:val="7"/>
        <w:tblW w:w="17050" w:type="dxa"/>
        <w:tblInd w:w="93" w:type="dxa"/>
        <w:tblLayout w:type="autofit"/>
        <w:tblCellMar>
          <w:top w:w="0" w:type="dxa"/>
          <w:left w:w="108" w:type="dxa"/>
          <w:bottom w:w="0" w:type="dxa"/>
          <w:right w:w="108" w:type="dxa"/>
        </w:tblCellMar>
      </w:tblPr>
      <w:tblGrid>
        <w:gridCol w:w="1420"/>
        <w:gridCol w:w="1420"/>
        <w:gridCol w:w="1420"/>
        <w:gridCol w:w="1420"/>
        <w:gridCol w:w="1420"/>
        <w:gridCol w:w="1420"/>
        <w:gridCol w:w="1420"/>
        <w:gridCol w:w="1420"/>
        <w:gridCol w:w="1420"/>
        <w:gridCol w:w="1420"/>
        <w:gridCol w:w="1420"/>
        <w:gridCol w:w="1430"/>
      </w:tblGrid>
      <w:tr w14:paraId="26DD3A40">
        <w:tblPrEx>
          <w:tblCellMar>
            <w:top w:w="0" w:type="dxa"/>
            <w:left w:w="108" w:type="dxa"/>
            <w:bottom w:w="0" w:type="dxa"/>
            <w:right w:w="108" w:type="dxa"/>
          </w:tblCellMar>
        </w:tblPrEx>
        <w:trPr>
          <w:trHeight w:val="270" w:hRule="atLeast"/>
        </w:trPr>
        <w:tc>
          <w:tcPr>
            <w:tcW w:w="1420" w:type="dxa"/>
            <w:tcBorders>
              <w:top w:val="nil"/>
              <w:left w:val="nil"/>
              <w:bottom w:val="nil"/>
              <w:right w:val="nil"/>
            </w:tcBorders>
            <w:shd w:val="clear" w:color="auto" w:fill="auto"/>
            <w:noWrap/>
            <w:vAlign w:val="center"/>
          </w:tcPr>
          <w:p w14:paraId="1AC5994D">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03282919">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6A0A2C05">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46811769">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24515B91">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782819AF">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127031CF">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3E847C8F">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14EC73FC">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0E909211">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65E81156">
            <w:pPr>
              <w:widowControl/>
              <w:jc w:val="left"/>
              <w:rPr>
                <w:rFonts w:ascii="宋体" w:hAnsi="宋体" w:eastAsia="宋体" w:cs="宋体"/>
                <w:color w:val="000000"/>
                <w:kern w:val="0"/>
                <w:sz w:val="22"/>
              </w:rPr>
            </w:pPr>
          </w:p>
        </w:tc>
        <w:tc>
          <w:tcPr>
            <w:tcW w:w="1430" w:type="dxa"/>
            <w:tcBorders>
              <w:top w:val="nil"/>
              <w:left w:val="nil"/>
              <w:bottom w:val="nil"/>
              <w:right w:val="nil"/>
            </w:tcBorders>
            <w:shd w:val="clear" w:color="auto" w:fill="auto"/>
            <w:noWrap/>
            <w:vAlign w:val="bottom"/>
          </w:tcPr>
          <w:p w14:paraId="09D6F7EE">
            <w:pPr>
              <w:widowControl/>
              <w:jc w:val="left"/>
              <w:rPr>
                <w:rFonts w:ascii="宋体" w:hAnsi="宋体" w:eastAsia="宋体" w:cs="宋体"/>
                <w:kern w:val="0"/>
                <w:sz w:val="20"/>
                <w:szCs w:val="20"/>
              </w:rPr>
            </w:pPr>
            <w:r>
              <w:rPr>
                <w:rFonts w:hint="eastAsia" w:ascii="宋体" w:hAnsi="宋体" w:eastAsia="宋体" w:cs="宋体"/>
                <w:kern w:val="0"/>
                <w:sz w:val="20"/>
                <w:szCs w:val="20"/>
              </w:rPr>
              <w:t>公开09表</w:t>
            </w:r>
          </w:p>
        </w:tc>
      </w:tr>
      <w:tr w14:paraId="4B2A8492">
        <w:tblPrEx>
          <w:tblCellMar>
            <w:top w:w="0" w:type="dxa"/>
            <w:left w:w="108" w:type="dxa"/>
            <w:bottom w:w="0" w:type="dxa"/>
            <w:right w:w="108" w:type="dxa"/>
          </w:tblCellMar>
        </w:tblPrEx>
        <w:trPr>
          <w:trHeight w:val="270" w:hRule="atLeast"/>
        </w:trPr>
        <w:tc>
          <w:tcPr>
            <w:tcW w:w="4260" w:type="dxa"/>
            <w:gridSpan w:val="3"/>
            <w:tcBorders>
              <w:top w:val="nil"/>
              <w:left w:val="nil"/>
              <w:bottom w:val="nil"/>
              <w:right w:val="nil"/>
            </w:tcBorders>
            <w:shd w:val="clear" w:color="auto" w:fill="auto"/>
            <w:noWrap/>
            <w:vAlign w:val="bottom"/>
          </w:tcPr>
          <w:p w14:paraId="055E2C95">
            <w:pPr>
              <w:widowControl/>
              <w:jc w:val="left"/>
              <w:rPr>
                <w:rFonts w:ascii="宋体" w:hAnsi="宋体" w:eastAsia="宋体" w:cs="宋体"/>
                <w:kern w:val="0"/>
                <w:sz w:val="20"/>
                <w:szCs w:val="20"/>
              </w:rPr>
            </w:pPr>
            <w:r>
              <w:rPr>
                <w:rFonts w:hint="eastAsia" w:ascii="宋体" w:hAnsi="宋体" w:eastAsia="宋体" w:cs="宋体"/>
                <w:kern w:val="0"/>
                <w:sz w:val="20"/>
                <w:szCs w:val="20"/>
              </w:rPr>
              <w:t>部门：天门市保障性住房建设管理所</w:t>
            </w:r>
          </w:p>
        </w:tc>
        <w:tc>
          <w:tcPr>
            <w:tcW w:w="1420" w:type="dxa"/>
            <w:tcBorders>
              <w:top w:val="nil"/>
              <w:left w:val="nil"/>
              <w:bottom w:val="nil"/>
              <w:right w:val="nil"/>
            </w:tcBorders>
            <w:shd w:val="clear" w:color="auto" w:fill="auto"/>
            <w:noWrap/>
            <w:vAlign w:val="center"/>
          </w:tcPr>
          <w:p w14:paraId="7BF11E9B">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57505D49">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0FAB1BA9">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43385547">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476001E3">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72E787C5">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6C4E07A0">
            <w:pPr>
              <w:widowControl/>
              <w:jc w:val="left"/>
              <w:rPr>
                <w:rFonts w:ascii="宋体" w:hAnsi="宋体" w:eastAsia="宋体" w:cs="宋体"/>
                <w:color w:val="000000"/>
                <w:kern w:val="0"/>
                <w:sz w:val="22"/>
              </w:rPr>
            </w:pPr>
          </w:p>
        </w:tc>
        <w:tc>
          <w:tcPr>
            <w:tcW w:w="1420" w:type="dxa"/>
            <w:tcBorders>
              <w:top w:val="nil"/>
              <w:left w:val="nil"/>
              <w:bottom w:val="nil"/>
              <w:right w:val="nil"/>
            </w:tcBorders>
            <w:shd w:val="clear" w:color="auto" w:fill="auto"/>
            <w:noWrap/>
            <w:vAlign w:val="center"/>
          </w:tcPr>
          <w:p w14:paraId="2E0407A1">
            <w:pPr>
              <w:widowControl/>
              <w:jc w:val="left"/>
              <w:rPr>
                <w:rFonts w:ascii="宋体" w:hAnsi="宋体" w:eastAsia="宋体" w:cs="宋体"/>
                <w:color w:val="000000"/>
                <w:kern w:val="0"/>
                <w:sz w:val="22"/>
              </w:rPr>
            </w:pPr>
          </w:p>
        </w:tc>
        <w:tc>
          <w:tcPr>
            <w:tcW w:w="1430" w:type="dxa"/>
            <w:tcBorders>
              <w:top w:val="nil"/>
              <w:left w:val="nil"/>
              <w:bottom w:val="nil"/>
              <w:right w:val="nil"/>
            </w:tcBorders>
            <w:shd w:val="clear" w:color="auto" w:fill="auto"/>
            <w:noWrap/>
            <w:vAlign w:val="bottom"/>
          </w:tcPr>
          <w:p w14:paraId="53BEB29A">
            <w:pPr>
              <w:widowControl/>
              <w:jc w:val="left"/>
              <w:rPr>
                <w:rFonts w:ascii="宋体" w:hAnsi="宋体" w:eastAsia="宋体" w:cs="宋体"/>
                <w:kern w:val="0"/>
                <w:sz w:val="20"/>
                <w:szCs w:val="20"/>
              </w:rPr>
            </w:pPr>
            <w:r>
              <w:rPr>
                <w:rFonts w:hint="eastAsia" w:ascii="宋体" w:hAnsi="宋体" w:eastAsia="宋体" w:cs="宋体"/>
                <w:kern w:val="0"/>
                <w:sz w:val="20"/>
                <w:szCs w:val="20"/>
              </w:rPr>
              <w:t>金额单位：万元</w:t>
            </w:r>
          </w:p>
        </w:tc>
      </w:tr>
      <w:tr w14:paraId="4A2EE8D9">
        <w:tblPrEx>
          <w:tblCellMar>
            <w:top w:w="0" w:type="dxa"/>
            <w:left w:w="108" w:type="dxa"/>
            <w:bottom w:w="0" w:type="dxa"/>
            <w:right w:w="108" w:type="dxa"/>
          </w:tblCellMar>
        </w:tblPrEx>
        <w:trPr>
          <w:trHeight w:val="390" w:hRule="atLeast"/>
        </w:trPr>
        <w:tc>
          <w:tcPr>
            <w:tcW w:w="8520" w:type="dxa"/>
            <w:gridSpan w:val="6"/>
            <w:tcBorders>
              <w:top w:val="single" w:color="D4D4D4" w:sz="4" w:space="0"/>
              <w:left w:val="single" w:color="D4D4D4" w:sz="4" w:space="0"/>
              <w:bottom w:val="single" w:color="D4D4D4" w:sz="4" w:space="0"/>
              <w:right w:val="single" w:color="D4D4D4" w:sz="4" w:space="0"/>
            </w:tcBorders>
            <w:shd w:val="clear" w:color="000000" w:fill="F1F1F1"/>
            <w:vAlign w:val="center"/>
          </w:tcPr>
          <w:p w14:paraId="337BE81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预算数</w:t>
            </w:r>
          </w:p>
        </w:tc>
        <w:tc>
          <w:tcPr>
            <w:tcW w:w="8530" w:type="dxa"/>
            <w:gridSpan w:val="6"/>
            <w:tcBorders>
              <w:top w:val="single" w:color="D4D4D4" w:sz="4" w:space="0"/>
              <w:left w:val="nil"/>
              <w:bottom w:val="single" w:color="D4D4D4" w:sz="4" w:space="0"/>
              <w:right w:val="single" w:color="D4D4D4" w:sz="4" w:space="0"/>
            </w:tcBorders>
            <w:shd w:val="clear" w:color="000000" w:fill="F1F1F1"/>
            <w:vAlign w:val="center"/>
          </w:tcPr>
          <w:p w14:paraId="1DC8D7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决算数</w:t>
            </w:r>
          </w:p>
        </w:tc>
      </w:tr>
      <w:tr w14:paraId="61D43933">
        <w:tblPrEx>
          <w:tblCellMar>
            <w:top w:w="0" w:type="dxa"/>
            <w:left w:w="108" w:type="dxa"/>
            <w:bottom w:w="0" w:type="dxa"/>
            <w:right w:w="108" w:type="dxa"/>
          </w:tblCellMar>
        </w:tblPrEx>
        <w:trPr>
          <w:trHeight w:val="555" w:hRule="atLeast"/>
        </w:trPr>
        <w:tc>
          <w:tcPr>
            <w:tcW w:w="1420" w:type="dxa"/>
            <w:vMerge w:val="restart"/>
            <w:tcBorders>
              <w:top w:val="nil"/>
              <w:left w:val="single" w:color="D4D4D4" w:sz="4" w:space="0"/>
              <w:bottom w:val="single" w:color="D4D4D4" w:sz="4" w:space="0"/>
              <w:right w:val="single" w:color="D4D4D4" w:sz="4" w:space="0"/>
            </w:tcBorders>
            <w:shd w:val="clear" w:color="000000" w:fill="F1F1F1"/>
            <w:vAlign w:val="center"/>
          </w:tcPr>
          <w:p w14:paraId="62CDD2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420" w:type="dxa"/>
            <w:vMerge w:val="restart"/>
            <w:tcBorders>
              <w:top w:val="nil"/>
              <w:left w:val="single" w:color="D4D4D4" w:sz="4" w:space="0"/>
              <w:bottom w:val="single" w:color="D4D4D4" w:sz="4" w:space="0"/>
              <w:right w:val="single" w:color="D4D4D4" w:sz="4" w:space="0"/>
            </w:tcBorders>
            <w:shd w:val="clear" w:color="000000" w:fill="F1F1F1"/>
            <w:vAlign w:val="center"/>
          </w:tcPr>
          <w:p w14:paraId="5CEC3EE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4260" w:type="dxa"/>
            <w:gridSpan w:val="3"/>
            <w:tcBorders>
              <w:top w:val="single" w:color="D4D4D4" w:sz="4" w:space="0"/>
              <w:left w:val="nil"/>
              <w:bottom w:val="single" w:color="D4D4D4" w:sz="4" w:space="0"/>
              <w:right w:val="single" w:color="D4D4D4" w:sz="4" w:space="0"/>
            </w:tcBorders>
            <w:shd w:val="clear" w:color="000000" w:fill="F1F1F1"/>
            <w:vAlign w:val="center"/>
          </w:tcPr>
          <w:p w14:paraId="2A989E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1420" w:type="dxa"/>
            <w:vMerge w:val="restart"/>
            <w:tcBorders>
              <w:top w:val="nil"/>
              <w:left w:val="single" w:color="D4D4D4" w:sz="4" w:space="0"/>
              <w:bottom w:val="single" w:color="D4D4D4" w:sz="4" w:space="0"/>
              <w:right w:val="single" w:color="D4D4D4" w:sz="4" w:space="0"/>
            </w:tcBorders>
            <w:shd w:val="clear" w:color="000000" w:fill="F1F1F1"/>
            <w:vAlign w:val="center"/>
          </w:tcPr>
          <w:p w14:paraId="119D1EA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c>
          <w:tcPr>
            <w:tcW w:w="1420" w:type="dxa"/>
            <w:vMerge w:val="restart"/>
            <w:tcBorders>
              <w:top w:val="nil"/>
              <w:left w:val="single" w:color="D4D4D4" w:sz="4" w:space="0"/>
              <w:bottom w:val="single" w:color="D4D4D4" w:sz="4" w:space="0"/>
              <w:right w:val="single" w:color="D4D4D4" w:sz="4" w:space="0"/>
            </w:tcBorders>
            <w:shd w:val="clear" w:color="000000" w:fill="F1F1F1"/>
            <w:vAlign w:val="center"/>
          </w:tcPr>
          <w:p w14:paraId="3390B59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合计</w:t>
            </w:r>
          </w:p>
        </w:tc>
        <w:tc>
          <w:tcPr>
            <w:tcW w:w="1420" w:type="dxa"/>
            <w:vMerge w:val="restart"/>
            <w:tcBorders>
              <w:top w:val="nil"/>
              <w:left w:val="single" w:color="D4D4D4" w:sz="4" w:space="0"/>
              <w:bottom w:val="single" w:color="D4D4D4" w:sz="4" w:space="0"/>
              <w:right w:val="single" w:color="D4D4D4" w:sz="4" w:space="0"/>
            </w:tcBorders>
            <w:shd w:val="clear" w:color="000000" w:fill="F1F1F1"/>
            <w:vAlign w:val="center"/>
          </w:tcPr>
          <w:p w14:paraId="2DBF7A7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因公出国（境）费</w:t>
            </w:r>
          </w:p>
        </w:tc>
        <w:tc>
          <w:tcPr>
            <w:tcW w:w="4260" w:type="dxa"/>
            <w:gridSpan w:val="3"/>
            <w:tcBorders>
              <w:top w:val="single" w:color="D4D4D4" w:sz="4" w:space="0"/>
              <w:left w:val="nil"/>
              <w:bottom w:val="single" w:color="D4D4D4" w:sz="4" w:space="0"/>
              <w:right w:val="single" w:color="D4D4D4" w:sz="4" w:space="0"/>
            </w:tcBorders>
            <w:shd w:val="clear" w:color="000000" w:fill="F1F1F1"/>
            <w:vAlign w:val="center"/>
          </w:tcPr>
          <w:p w14:paraId="41EED86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公务用车购置及运行维护费</w:t>
            </w:r>
          </w:p>
        </w:tc>
        <w:tc>
          <w:tcPr>
            <w:tcW w:w="1430" w:type="dxa"/>
            <w:vMerge w:val="restart"/>
            <w:tcBorders>
              <w:top w:val="nil"/>
              <w:left w:val="single" w:color="D4D4D4" w:sz="4" w:space="0"/>
              <w:bottom w:val="single" w:color="D4D4D4" w:sz="4" w:space="0"/>
              <w:right w:val="single" w:color="D4D4D4" w:sz="4" w:space="0"/>
            </w:tcBorders>
            <w:shd w:val="clear" w:color="000000" w:fill="F1F1F1"/>
            <w:vAlign w:val="center"/>
          </w:tcPr>
          <w:p w14:paraId="4C572D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公务接待费</w:t>
            </w:r>
          </w:p>
        </w:tc>
      </w:tr>
      <w:tr w14:paraId="7ED9ACF6">
        <w:tblPrEx>
          <w:tblCellMar>
            <w:top w:w="0" w:type="dxa"/>
            <w:left w:w="108" w:type="dxa"/>
            <w:bottom w:w="0" w:type="dxa"/>
            <w:right w:w="108" w:type="dxa"/>
          </w:tblCellMar>
        </w:tblPrEx>
        <w:trPr>
          <w:trHeight w:val="510" w:hRule="atLeast"/>
        </w:trPr>
        <w:tc>
          <w:tcPr>
            <w:tcW w:w="1420" w:type="dxa"/>
            <w:vMerge w:val="continue"/>
            <w:tcBorders>
              <w:top w:val="nil"/>
              <w:left w:val="single" w:color="D4D4D4" w:sz="4" w:space="0"/>
              <w:bottom w:val="single" w:color="D4D4D4" w:sz="4" w:space="0"/>
              <w:right w:val="single" w:color="D4D4D4" w:sz="4" w:space="0"/>
            </w:tcBorders>
            <w:vAlign w:val="center"/>
          </w:tcPr>
          <w:p w14:paraId="32BEF566">
            <w:pPr>
              <w:widowControl/>
              <w:jc w:val="left"/>
              <w:rPr>
                <w:rFonts w:ascii="宋体" w:hAnsi="宋体" w:eastAsia="宋体" w:cs="宋体"/>
                <w:color w:val="000000"/>
                <w:kern w:val="0"/>
                <w:sz w:val="22"/>
              </w:rPr>
            </w:pPr>
          </w:p>
        </w:tc>
        <w:tc>
          <w:tcPr>
            <w:tcW w:w="1420" w:type="dxa"/>
            <w:vMerge w:val="continue"/>
            <w:tcBorders>
              <w:top w:val="nil"/>
              <w:left w:val="single" w:color="D4D4D4" w:sz="4" w:space="0"/>
              <w:bottom w:val="single" w:color="D4D4D4" w:sz="4" w:space="0"/>
              <w:right w:val="single" w:color="D4D4D4" w:sz="4" w:space="0"/>
            </w:tcBorders>
            <w:vAlign w:val="center"/>
          </w:tcPr>
          <w:p w14:paraId="22AA2342">
            <w:pPr>
              <w:widowControl/>
              <w:jc w:val="left"/>
              <w:rPr>
                <w:rFonts w:ascii="宋体" w:hAnsi="宋体" w:eastAsia="宋体" w:cs="宋体"/>
                <w:color w:val="000000"/>
                <w:kern w:val="0"/>
                <w:sz w:val="22"/>
              </w:rPr>
            </w:pPr>
          </w:p>
        </w:tc>
        <w:tc>
          <w:tcPr>
            <w:tcW w:w="1420" w:type="dxa"/>
            <w:tcBorders>
              <w:top w:val="nil"/>
              <w:left w:val="nil"/>
              <w:bottom w:val="single" w:color="D4D4D4" w:sz="4" w:space="0"/>
              <w:right w:val="single" w:color="D4D4D4" w:sz="4" w:space="0"/>
            </w:tcBorders>
            <w:shd w:val="clear" w:color="000000" w:fill="F1F1F1"/>
            <w:vAlign w:val="center"/>
          </w:tcPr>
          <w:p w14:paraId="0B7AD5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420" w:type="dxa"/>
            <w:tcBorders>
              <w:top w:val="nil"/>
              <w:left w:val="nil"/>
              <w:bottom w:val="single" w:color="D4D4D4" w:sz="4" w:space="0"/>
              <w:right w:val="single" w:color="D4D4D4" w:sz="4" w:space="0"/>
            </w:tcBorders>
            <w:shd w:val="clear" w:color="000000" w:fill="F1F1F1"/>
            <w:vAlign w:val="center"/>
          </w:tcPr>
          <w:p w14:paraId="1F190E1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1420" w:type="dxa"/>
            <w:tcBorders>
              <w:top w:val="nil"/>
              <w:left w:val="nil"/>
              <w:bottom w:val="single" w:color="D4D4D4" w:sz="4" w:space="0"/>
              <w:right w:val="single" w:color="D4D4D4" w:sz="4" w:space="0"/>
            </w:tcBorders>
            <w:shd w:val="clear" w:color="000000" w:fill="F1F1F1"/>
            <w:vAlign w:val="center"/>
          </w:tcPr>
          <w:p w14:paraId="328289D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1420" w:type="dxa"/>
            <w:vMerge w:val="continue"/>
            <w:tcBorders>
              <w:top w:val="nil"/>
              <w:left w:val="single" w:color="D4D4D4" w:sz="4" w:space="0"/>
              <w:bottom w:val="single" w:color="D4D4D4" w:sz="4" w:space="0"/>
              <w:right w:val="single" w:color="D4D4D4" w:sz="4" w:space="0"/>
            </w:tcBorders>
            <w:vAlign w:val="center"/>
          </w:tcPr>
          <w:p w14:paraId="77607F8D">
            <w:pPr>
              <w:widowControl/>
              <w:jc w:val="left"/>
              <w:rPr>
                <w:rFonts w:ascii="宋体" w:hAnsi="宋体" w:eastAsia="宋体" w:cs="宋体"/>
                <w:color w:val="000000"/>
                <w:kern w:val="0"/>
                <w:sz w:val="22"/>
              </w:rPr>
            </w:pPr>
          </w:p>
        </w:tc>
        <w:tc>
          <w:tcPr>
            <w:tcW w:w="1420" w:type="dxa"/>
            <w:vMerge w:val="continue"/>
            <w:tcBorders>
              <w:top w:val="nil"/>
              <w:left w:val="single" w:color="D4D4D4" w:sz="4" w:space="0"/>
              <w:bottom w:val="single" w:color="D4D4D4" w:sz="4" w:space="0"/>
              <w:right w:val="single" w:color="D4D4D4" w:sz="4" w:space="0"/>
            </w:tcBorders>
            <w:vAlign w:val="center"/>
          </w:tcPr>
          <w:p w14:paraId="78F5F52B">
            <w:pPr>
              <w:widowControl/>
              <w:jc w:val="left"/>
              <w:rPr>
                <w:rFonts w:ascii="宋体" w:hAnsi="宋体" w:eastAsia="宋体" w:cs="宋体"/>
                <w:color w:val="000000"/>
                <w:kern w:val="0"/>
                <w:sz w:val="22"/>
              </w:rPr>
            </w:pPr>
          </w:p>
        </w:tc>
        <w:tc>
          <w:tcPr>
            <w:tcW w:w="1420" w:type="dxa"/>
            <w:vMerge w:val="continue"/>
            <w:tcBorders>
              <w:top w:val="nil"/>
              <w:left w:val="single" w:color="D4D4D4" w:sz="4" w:space="0"/>
              <w:bottom w:val="single" w:color="D4D4D4" w:sz="4" w:space="0"/>
              <w:right w:val="single" w:color="D4D4D4" w:sz="4" w:space="0"/>
            </w:tcBorders>
            <w:vAlign w:val="center"/>
          </w:tcPr>
          <w:p w14:paraId="59AC7157">
            <w:pPr>
              <w:widowControl/>
              <w:jc w:val="left"/>
              <w:rPr>
                <w:rFonts w:ascii="宋体" w:hAnsi="宋体" w:eastAsia="宋体" w:cs="宋体"/>
                <w:color w:val="000000"/>
                <w:kern w:val="0"/>
                <w:sz w:val="22"/>
              </w:rPr>
            </w:pPr>
          </w:p>
        </w:tc>
        <w:tc>
          <w:tcPr>
            <w:tcW w:w="1420" w:type="dxa"/>
            <w:tcBorders>
              <w:top w:val="nil"/>
              <w:left w:val="nil"/>
              <w:bottom w:val="single" w:color="D4D4D4" w:sz="4" w:space="0"/>
              <w:right w:val="single" w:color="D4D4D4" w:sz="4" w:space="0"/>
            </w:tcBorders>
            <w:shd w:val="clear" w:color="000000" w:fill="F1F1F1"/>
            <w:vAlign w:val="center"/>
          </w:tcPr>
          <w:p w14:paraId="01CFD04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1420" w:type="dxa"/>
            <w:tcBorders>
              <w:top w:val="nil"/>
              <w:left w:val="nil"/>
              <w:bottom w:val="single" w:color="D4D4D4" w:sz="4" w:space="0"/>
              <w:right w:val="single" w:color="D4D4D4" w:sz="4" w:space="0"/>
            </w:tcBorders>
            <w:shd w:val="clear" w:color="000000" w:fill="F1F1F1"/>
            <w:vAlign w:val="center"/>
          </w:tcPr>
          <w:p w14:paraId="492DF19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公务用车购置费</w:t>
            </w:r>
          </w:p>
        </w:tc>
        <w:tc>
          <w:tcPr>
            <w:tcW w:w="1420" w:type="dxa"/>
            <w:tcBorders>
              <w:top w:val="nil"/>
              <w:left w:val="nil"/>
              <w:bottom w:val="single" w:color="D4D4D4" w:sz="4" w:space="0"/>
              <w:right w:val="single" w:color="D4D4D4" w:sz="4" w:space="0"/>
            </w:tcBorders>
            <w:shd w:val="clear" w:color="000000" w:fill="F1F1F1"/>
            <w:vAlign w:val="center"/>
          </w:tcPr>
          <w:p w14:paraId="758B27D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公务用车运行维护费</w:t>
            </w:r>
          </w:p>
        </w:tc>
        <w:tc>
          <w:tcPr>
            <w:tcW w:w="1430" w:type="dxa"/>
            <w:vMerge w:val="continue"/>
            <w:tcBorders>
              <w:top w:val="nil"/>
              <w:left w:val="single" w:color="D4D4D4" w:sz="4" w:space="0"/>
              <w:bottom w:val="single" w:color="D4D4D4" w:sz="4" w:space="0"/>
              <w:right w:val="single" w:color="D4D4D4" w:sz="4" w:space="0"/>
            </w:tcBorders>
            <w:vAlign w:val="center"/>
          </w:tcPr>
          <w:p w14:paraId="27DA6EB0">
            <w:pPr>
              <w:widowControl/>
              <w:jc w:val="left"/>
              <w:rPr>
                <w:rFonts w:ascii="宋体" w:hAnsi="宋体" w:eastAsia="宋体" w:cs="宋体"/>
                <w:color w:val="000000"/>
                <w:kern w:val="0"/>
                <w:sz w:val="22"/>
              </w:rPr>
            </w:pPr>
          </w:p>
        </w:tc>
      </w:tr>
      <w:tr w14:paraId="4D024EA0">
        <w:tblPrEx>
          <w:tblCellMar>
            <w:top w:w="0" w:type="dxa"/>
            <w:left w:w="108" w:type="dxa"/>
            <w:bottom w:w="0" w:type="dxa"/>
            <w:right w:w="108" w:type="dxa"/>
          </w:tblCellMar>
        </w:tblPrEx>
        <w:trPr>
          <w:trHeight w:val="375" w:hRule="atLeast"/>
        </w:trPr>
        <w:tc>
          <w:tcPr>
            <w:tcW w:w="1420" w:type="dxa"/>
            <w:tcBorders>
              <w:top w:val="nil"/>
              <w:left w:val="single" w:color="D4D4D4" w:sz="4" w:space="0"/>
              <w:bottom w:val="single" w:color="D4D4D4" w:sz="4" w:space="0"/>
              <w:right w:val="single" w:color="D4D4D4" w:sz="4" w:space="0"/>
            </w:tcBorders>
            <w:shd w:val="clear" w:color="000000" w:fill="F1F1F1"/>
            <w:vAlign w:val="center"/>
          </w:tcPr>
          <w:p w14:paraId="7578428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420" w:type="dxa"/>
            <w:tcBorders>
              <w:top w:val="nil"/>
              <w:left w:val="nil"/>
              <w:bottom w:val="single" w:color="D4D4D4" w:sz="4" w:space="0"/>
              <w:right w:val="single" w:color="D4D4D4" w:sz="4" w:space="0"/>
            </w:tcBorders>
            <w:shd w:val="clear" w:color="000000" w:fill="F1F1F1"/>
            <w:vAlign w:val="center"/>
          </w:tcPr>
          <w:p w14:paraId="22210BB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420" w:type="dxa"/>
            <w:tcBorders>
              <w:top w:val="nil"/>
              <w:left w:val="nil"/>
              <w:bottom w:val="single" w:color="D4D4D4" w:sz="4" w:space="0"/>
              <w:right w:val="single" w:color="D4D4D4" w:sz="4" w:space="0"/>
            </w:tcBorders>
            <w:shd w:val="clear" w:color="000000" w:fill="F1F1F1"/>
            <w:vAlign w:val="center"/>
          </w:tcPr>
          <w:p w14:paraId="585166D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420" w:type="dxa"/>
            <w:tcBorders>
              <w:top w:val="nil"/>
              <w:left w:val="nil"/>
              <w:bottom w:val="single" w:color="D4D4D4" w:sz="4" w:space="0"/>
              <w:right w:val="single" w:color="D4D4D4" w:sz="4" w:space="0"/>
            </w:tcBorders>
            <w:shd w:val="clear" w:color="000000" w:fill="F1F1F1"/>
            <w:vAlign w:val="center"/>
          </w:tcPr>
          <w:p w14:paraId="35A0E4E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420" w:type="dxa"/>
            <w:tcBorders>
              <w:top w:val="nil"/>
              <w:left w:val="nil"/>
              <w:bottom w:val="single" w:color="D4D4D4" w:sz="4" w:space="0"/>
              <w:right w:val="single" w:color="D4D4D4" w:sz="4" w:space="0"/>
            </w:tcBorders>
            <w:shd w:val="clear" w:color="000000" w:fill="F1F1F1"/>
            <w:vAlign w:val="center"/>
          </w:tcPr>
          <w:p w14:paraId="06F76A4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420" w:type="dxa"/>
            <w:tcBorders>
              <w:top w:val="nil"/>
              <w:left w:val="nil"/>
              <w:bottom w:val="single" w:color="D4D4D4" w:sz="4" w:space="0"/>
              <w:right w:val="single" w:color="D4D4D4" w:sz="4" w:space="0"/>
            </w:tcBorders>
            <w:shd w:val="clear" w:color="000000" w:fill="F1F1F1"/>
            <w:vAlign w:val="center"/>
          </w:tcPr>
          <w:p w14:paraId="0BBD437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420" w:type="dxa"/>
            <w:tcBorders>
              <w:top w:val="nil"/>
              <w:left w:val="nil"/>
              <w:bottom w:val="single" w:color="D4D4D4" w:sz="4" w:space="0"/>
              <w:right w:val="single" w:color="D4D4D4" w:sz="4" w:space="0"/>
            </w:tcBorders>
            <w:shd w:val="clear" w:color="000000" w:fill="F1F1F1"/>
            <w:vAlign w:val="center"/>
          </w:tcPr>
          <w:p w14:paraId="245EC74D">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420" w:type="dxa"/>
            <w:tcBorders>
              <w:top w:val="nil"/>
              <w:left w:val="nil"/>
              <w:bottom w:val="single" w:color="D4D4D4" w:sz="4" w:space="0"/>
              <w:right w:val="single" w:color="D4D4D4" w:sz="4" w:space="0"/>
            </w:tcBorders>
            <w:shd w:val="clear" w:color="000000" w:fill="F1F1F1"/>
            <w:vAlign w:val="center"/>
          </w:tcPr>
          <w:p w14:paraId="37C23E5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420" w:type="dxa"/>
            <w:tcBorders>
              <w:top w:val="nil"/>
              <w:left w:val="nil"/>
              <w:bottom w:val="single" w:color="D4D4D4" w:sz="4" w:space="0"/>
              <w:right w:val="single" w:color="D4D4D4" w:sz="4" w:space="0"/>
            </w:tcBorders>
            <w:shd w:val="clear" w:color="000000" w:fill="F1F1F1"/>
            <w:vAlign w:val="center"/>
          </w:tcPr>
          <w:p w14:paraId="007E315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420" w:type="dxa"/>
            <w:tcBorders>
              <w:top w:val="nil"/>
              <w:left w:val="nil"/>
              <w:bottom w:val="single" w:color="D4D4D4" w:sz="4" w:space="0"/>
              <w:right w:val="single" w:color="D4D4D4" w:sz="4" w:space="0"/>
            </w:tcBorders>
            <w:shd w:val="clear" w:color="000000" w:fill="F1F1F1"/>
            <w:vAlign w:val="center"/>
          </w:tcPr>
          <w:p w14:paraId="1AA4265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420" w:type="dxa"/>
            <w:tcBorders>
              <w:top w:val="nil"/>
              <w:left w:val="nil"/>
              <w:bottom w:val="single" w:color="D4D4D4" w:sz="4" w:space="0"/>
              <w:right w:val="single" w:color="D4D4D4" w:sz="4" w:space="0"/>
            </w:tcBorders>
            <w:shd w:val="clear" w:color="000000" w:fill="F1F1F1"/>
            <w:vAlign w:val="center"/>
          </w:tcPr>
          <w:p w14:paraId="15A68FE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430" w:type="dxa"/>
            <w:tcBorders>
              <w:top w:val="nil"/>
              <w:left w:val="nil"/>
              <w:bottom w:val="single" w:color="D4D4D4" w:sz="4" w:space="0"/>
              <w:right w:val="single" w:color="D4D4D4" w:sz="4" w:space="0"/>
            </w:tcBorders>
            <w:shd w:val="clear" w:color="000000" w:fill="F1F1F1"/>
            <w:vAlign w:val="center"/>
          </w:tcPr>
          <w:p w14:paraId="64086B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12</w:t>
            </w:r>
          </w:p>
        </w:tc>
      </w:tr>
      <w:tr w14:paraId="08666DE7">
        <w:tblPrEx>
          <w:tblCellMar>
            <w:top w:w="0" w:type="dxa"/>
            <w:left w:w="108" w:type="dxa"/>
            <w:bottom w:w="0" w:type="dxa"/>
            <w:right w:w="108" w:type="dxa"/>
          </w:tblCellMar>
        </w:tblPrEx>
        <w:trPr>
          <w:trHeight w:val="390" w:hRule="atLeast"/>
        </w:trPr>
        <w:tc>
          <w:tcPr>
            <w:tcW w:w="1420" w:type="dxa"/>
            <w:tcBorders>
              <w:top w:val="nil"/>
              <w:left w:val="single" w:color="D4D4D4" w:sz="4" w:space="0"/>
              <w:bottom w:val="single" w:color="D4D4D4" w:sz="4" w:space="0"/>
              <w:right w:val="single" w:color="D4D4D4" w:sz="4" w:space="0"/>
            </w:tcBorders>
            <w:shd w:val="clear" w:color="000000" w:fill="FFFFFF"/>
            <w:noWrap/>
            <w:vAlign w:val="center"/>
          </w:tcPr>
          <w:p w14:paraId="073F615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0" w:type="dxa"/>
            <w:tcBorders>
              <w:top w:val="nil"/>
              <w:left w:val="nil"/>
              <w:bottom w:val="single" w:color="D4D4D4" w:sz="4" w:space="0"/>
              <w:right w:val="single" w:color="D4D4D4" w:sz="4" w:space="0"/>
            </w:tcBorders>
            <w:shd w:val="clear" w:color="000000" w:fill="FFFFFF"/>
            <w:noWrap/>
            <w:vAlign w:val="center"/>
          </w:tcPr>
          <w:p w14:paraId="6C1BED1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0" w:type="dxa"/>
            <w:tcBorders>
              <w:top w:val="nil"/>
              <w:left w:val="nil"/>
              <w:bottom w:val="single" w:color="D4D4D4" w:sz="4" w:space="0"/>
              <w:right w:val="single" w:color="D4D4D4" w:sz="4" w:space="0"/>
            </w:tcBorders>
            <w:shd w:val="clear" w:color="000000" w:fill="FFFFFF"/>
            <w:noWrap/>
            <w:vAlign w:val="center"/>
          </w:tcPr>
          <w:p w14:paraId="27A5281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0" w:type="dxa"/>
            <w:tcBorders>
              <w:top w:val="nil"/>
              <w:left w:val="nil"/>
              <w:bottom w:val="single" w:color="D4D4D4" w:sz="4" w:space="0"/>
              <w:right w:val="single" w:color="D4D4D4" w:sz="4" w:space="0"/>
            </w:tcBorders>
            <w:shd w:val="clear" w:color="000000" w:fill="FFFFFF"/>
            <w:noWrap/>
            <w:vAlign w:val="center"/>
          </w:tcPr>
          <w:p w14:paraId="2B2F41FE">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0" w:type="dxa"/>
            <w:tcBorders>
              <w:top w:val="nil"/>
              <w:left w:val="nil"/>
              <w:bottom w:val="single" w:color="D4D4D4" w:sz="4" w:space="0"/>
              <w:right w:val="single" w:color="D4D4D4" w:sz="4" w:space="0"/>
            </w:tcBorders>
            <w:shd w:val="clear" w:color="000000" w:fill="FFFFFF"/>
            <w:noWrap/>
            <w:vAlign w:val="center"/>
          </w:tcPr>
          <w:p w14:paraId="6464E3D0">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0" w:type="dxa"/>
            <w:tcBorders>
              <w:top w:val="nil"/>
              <w:left w:val="nil"/>
              <w:bottom w:val="single" w:color="D4D4D4" w:sz="4" w:space="0"/>
              <w:right w:val="single" w:color="D4D4D4" w:sz="4" w:space="0"/>
            </w:tcBorders>
            <w:shd w:val="clear" w:color="000000" w:fill="FFFFFF"/>
            <w:noWrap/>
            <w:vAlign w:val="center"/>
          </w:tcPr>
          <w:p w14:paraId="39BF7F3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0" w:type="dxa"/>
            <w:tcBorders>
              <w:top w:val="nil"/>
              <w:left w:val="nil"/>
              <w:bottom w:val="single" w:color="D4D4D4" w:sz="4" w:space="0"/>
              <w:right w:val="single" w:color="D4D4D4" w:sz="4" w:space="0"/>
            </w:tcBorders>
            <w:shd w:val="clear" w:color="000000" w:fill="FFFFFF"/>
            <w:noWrap/>
            <w:vAlign w:val="center"/>
          </w:tcPr>
          <w:p w14:paraId="00EE1CB6">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0" w:type="dxa"/>
            <w:tcBorders>
              <w:top w:val="nil"/>
              <w:left w:val="nil"/>
              <w:bottom w:val="single" w:color="D4D4D4" w:sz="4" w:space="0"/>
              <w:right w:val="single" w:color="D4D4D4" w:sz="4" w:space="0"/>
            </w:tcBorders>
            <w:shd w:val="clear" w:color="000000" w:fill="FFFFFF"/>
            <w:noWrap/>
            <w:vAlign w:val="center"/>
          </w:tcPr>
          <w:p w14:paraId="12928C9C">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0" w:type="dxa"/>
            <w:tcBorders>
              <w:top w:val="nil"/>
              <w:left w:val="nil"/>
              <w:bottom w:val="single" w:color="D4D4D4" w:sz="4" w:space="0"/>
              <w:right w:val="single" w:color="D4D4D4" w:sz="4" w:space="0"/>
            </w:tcBorders>
            <w:shd w:val="clear" w:color="000000" w:fill="FFFFFF"/>
            <w:noWrap/>
            <w:vAlign w:val="center"/>
          </w:tcPr>
          <w:p w14:paraId="37057BF5">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0" w:type="dxa"/>
            <w:tcBorders>
              <w:top w:val="nil"/>
              <w:left w:val="nil"/>
              <w:bottom w:val="single" w:color="D4D4D4" w:sz="4" w:space="0"/>
              <w:right w:val="single" w:color="D4D4D4" w:sz="4" w:space="0"/>
            </w:tcBorders>
            <w:shd w:val="clear" w:color="000000" w:fill="FFFFFF"/>
            <w:noWrap/>
            <w:vAlign w:val="center"/>
          </w:tcPr>
          <w:p w14:paraId="2E42B348">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20" w:type="dxa"/>
            <w:tcBorders>
              <w:top w:val="nil"/>
              <w:left w:val="nil"/>
              <w:bottom w:val="single" w:color="D4D4D4" w:sz="4" w:space="0"/>
              <w:right w:val="single" w:color="D4D4D4" w:sz="4" w:space="0"/>
            </w:tcBorders>
            <w:shd w:val="clear" w:color="000000" w:fill="FFFFFF"/>
            <w:noWrap/>
            <w:vAlign w:val="center"/>
          </w:tcPr>
          <w:p w14:paraId="46755283">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c>
          <w:tcPr>
            <w:tcW w:w="1430" w:type="dxa"/>
            <w:tcBorders>
              <w:top w:val="nil"/>
              <w:left w:val="nil"/>
              <w:bottom w:val="single" w:color="D4D4D4" w:sz="4" w:space="0"/>
              <w:right w:val="single" w:color="D4D4D4" w:sz="4" w:space="0"/>
            </w:tcBorders>
            <w:shd w:val="clear" w:color="000000" w:fill="FFFFFF"/>
            <w:noWrap/>
            <w:vAlign w:val="center"/>
          </w:tcPr>
          <w:p w14:paraId="40CDA934">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　</w:t>
            </w:r>
          </w:p>
        </w:tc>
      </w:tr>
      <w:tr w14:paraId="252CF483">
        <w:tblPrEx>
          <w:tblCellMar>
            <w:top w:w="0" w:type="dxa"/>
            <w:left w:w="108" w:type="dxa"/>
            <w:bottom w:w="0" w:type="dxa"/>
            <w:right w:w="108" w:type="dxa"/>
          </w:tblCellMar>
        </w:tblPrEx>
        <w:trPr>
          <w:trHeight w:val="1155" w:hRule="atLeast"/>
        </w:trPr>
        <w:tc>
          <w:tcPr>
            <w:tcW w:w="17050" w:type="dxa"/>
            <w:gridSpan w:val="12"/>
            <w:tcBorders>
              <w:top w:val="single" w:color="D4D4D4" w:sz="4" w:space="0"/>
              <w:left w:val="nil"/>
              <w:bottom w:val="nil"/>
              <w:right w:val="nil"/>
            </w:tcBorders>
            <w:shd w:val="clear" w:color="000000" w:fill="FFFFFF"/>
            <w:vAlign w:val="center"/>
          </w:tcPr>
          <w:p w14:paraId="74BC076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注：本表反映部门本年度财政拨款“三公”经费支出预决算情况。其中，预算数为“三公”经费全年预算数，反映按规定程序调整后的预算数；决算数是包括当年财政拨款和以前年度结转资金安排的实际支出。</w:t>
            </w:r>
          </w:p>
        </w:tc>
      </w:tr>
      <w:tr w14:paraId="5B682959">
        <w:tblPrEx>
          <w:tblCellMar>
            <w:top w:w="0" w:type="dxa"/>
            <w:left w:w="108" w:type="dxa"/>
            <w:bottom w:w="0" w:type="dxa"/>
            <w:right w:w="108" w:type="dxa"/>
          </w:tblCellMar>
        </w:tblPrEx>
        <w:trPr>
          <w:trHeight w:val="330" w:hRule="atLeast"/>
        </w:trPr>
        <w:tc>
          <w:tcPr>
            <w:tcW w:w="17050" w:type="dxa"/>
            <w:gridSpan w:val="12"/>
            <w:tcBorders>
              <w:top w:val="nil"/>
              <w:left w:val="nil"/>
              <w:bottom w:val="nil"/>
              <w:right w:val="nil"/>
            </w:tcBorders>
            <w:shd w:val="clear" w:color="000000" w:fill="FFFFFF"/>
            <w:vAlign w:val="center"/>
          </w:tcPr>
          <w:p w14:paraId="64AD4A7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本部门2024年度无财政拨款三公经费支出。</w:t>
            </w:r>
          </w:p>
        </w:tc>
      </w:tr>
    </w:tbl>
    <w:p w14:paraId="5B4BA50E">
      <w:pPr>
        <w:ind w:firstLine="640"/>
        <w:rPr>
          <w:rFonts w:ascii="仿宋_GB2312" w:hAnsi="仿宋_GB2312" w:cs="仿宋_GB2312"/>
          <w:b/>
          <w:bCs/>
          <w:szCs w:val="32"/>
        </w:rPr>
        <w:sectPr>
          <w:pgSz w:w="16838" w:h="11906" w:orient="landscape"/>
          <w:pgMar w:top="1797" w:right="1440" w:bottom="1797" w:left="1440" w:header="851" w:footer="992" w:gutter="0"/>
          <w:cols w:space="720" w:num="1"/>
          <w:docGrid w:type="lines" w:linePitch="312" w:charSpace="0"/>
        </w:sectPr>
      </w:pPr>
    </w:p>
    <w:p w14:paraId="216C3425">
      <w:pPr>
        <w:ind w:firstLine="640"/>
        <w:rPr>
          <w:rFonts w:hint="eastAsia" w:ascii="黑体" w:hAnsi="黑体" w:eastAsia="黑体" w:cs="黑体"/>
          <w:szCs w:val="32"/>
        </w:rPr>
      </w:pPr>
      <w:r>
        <w:rPr>
          <w:rFonts w:hint="eastAsia" w:ascii="黑体" w:hAnsi="黑体" w:eastAsia="黑体" w:cs="黑体"/>
          <w:szCs w:val="32"/>
        </w:rPr>
        <w:t>第三部分  2024年度部门决算情况说明</w:t>
      </w:r>
    </w:p>
    <w:p w14:paraId="59B50C49">
      <w:p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一、收入支出决算总体情况说明</w:t>
      </w:r>
    </w:p>
    <w:p w14:paraId="2A2AF73E">
      <w:pPr>
        <w:rPr>
          <w:rFonts w:hint="eastAsia"/>
        </w:rPr>
      </w:pPr>
      <w:r>
        <w:rPr>
          <w:rFonts w:hint="eastAsia" w:ascii="仿宋_GB2312" w:hAnsi="宋体"/>
          <w:bCs/>
          <w:szCs w:val="32"/>
        </w:rPr>
        <w:t>2024年度收、支总计均为1006.7万元。与2023年度相比，收、支总计各减少124.7万元，下降11.02 %，主要原因是</w:t>
      </w:r>
      <w:r>
        <w:rPr>
          <w:rFonts w:hint="eastAsia" w:ascii="仿宋_GB2312" w:hAnsi="宋体"/>
          <w:bCs/>
        </w:rPr>
        <w:t>财政拨款收入减少</w:t>
      </w:r>
      <w:r>
        <w:rPr>
          <w:rFonts w:hint="eastAsia" w:ascii="仿宋_GB2312" w:hAnsi="宋体"/>
          <w:bCs/>
          <w:szCs w:val="32"/>
        </w:rPr>
        <w:t>。</w:t>
      </w:r>
    </w:p>
    <w:p w14:paraId="12773D4C">
      <w:pPr>
        <w:adjustRightInd w:val="0"/>
        <w:snapToGrid w:val="0"/>
        <w:spacing w:line="580" w:lineRule="atLeast"/>
        <w:ind w:firstLine="600" w:firstLineChars="200"/>
        <w:jc w:val="center"/>
        <w:rPr>
          <w:rFonts w:hint="eastAsia" w:ascii="仿宋_GB2312" w:hAnsi="宋体"/>
          <w:bCs/>
          <w:sz w:val="30"/>
          <w:szCs w:val="30"/>
        </w:rPr>
      </w:pPr>
      <w:r>
        <w:rPr>
          <w:rFonts w:hint="eastAsia" w:ascii="仿宋_GB2312" w:hAnsi="宋体"/>
          <w:bCs/>
          <w:sz w:val="30"/>
          <w:szCs w:val="30"/>
        </w:rPr>
        <w:t>图1：收、支决算总计变动情况</w:t>
      </w:r>
    </w:p>
    <w:p w14:paraId="76DC391E">
      <w:pPr>
        <w:adjustRightInd w:val="0"/>
        <w:snapToGrid w:val="0"/>
        <w:spacing w:line="580" w:lineRule="atLeast"/>
        <w:jc w:val="center"/>
        <w:rPr>
          <w:rFonts w:hint="eastAsia" w:ascii="仿宋_GB2312" w:hAnsi="宋体"/>
          <w:bCs/>
          <w:szCs w:val="32"/>
        </w:rPr>
      </w:pPr>
      <w:r>
        <w:rPr>
          <w:rFonts w:hint="eastAsia" w:ascii="仿宋_GB2312" w:hAnsi="宋体"/>
          <w:bCs/>
          <w:szCs w:val="32"/>
        </w:rPr>
        <w:object>
          <v:shape id="_x0000_i1027" o:spt="75" type="#_x0000_t75" style="height:234pt;width:380.25pt;" o:ole="t" filled="f" o:preferrelative="t" stroked="f" coordsize="21600,21600">
            <v:path/>
            <v:fill on="f" focussize="0,0"/>
            <v:stroke on="f"/>
            <v:imagedata r:id="rId10" o:title=""/>
            <o:lock v:ext="edit" aspectratio="t"/>
            <w10:wrap type="none"/>
            <w10:anchorlock/>
          </v:shape>
          <o:OLEObject Type="Embed" ProgID="Excel.Sheet.8" ShapeID="_x0000_i1027" DrawAspect="Content" ObjectID="_1468075727" r:id="rId9">
            <o:LockedField>false</o:LockedField>
          </o:OLEObject>
        </w:object>
      </w:r>
    </w:p>
    <w:p w14:paraId="7F2FB364">
      <w:pPr>
        <w:adjustRightInd w:val="0"/>
        <w:snapToGrid w:val="0"/>
        <w:spacing w:line="580" w:lineRule="atLeast"/>
        <w:ind w:firstLine="640" w:firstLineChars="200"/>
        <w:rPr>
          <w:rFonts w:hint="eastAsia" w:ascii="黑体" w:hAnsi="黑体" w:eastAsia="黑体" w:cs="黑体"/>
          <w:bCs/>
          <w:szCs w:val="32"/>
        </w:rPr>
      </w:pPr>
      <w:r>
        <w:rPr>
          <w:rFonts w:hint="eastAsia" w:ascii="黑体" w:hAnsi="黑体" w:eastAsia="黑体" w:cs="黑体"/>
          <w:bCs/>
          <w:szCs w:val="32"/>
        </w:rPr>
        <w:t>二、收入决算情况说明</w:t>
      </w:r>
    </w:p>
    <w:p w14:paraId="635CF630">
      <w:pPr>
        <w:rPr>
          <w:rFonts w:hint="eastAsia"/>
        </w:rPr>
      </w:pPr>
      <w:r>
        <w:rPr>
          <w:rFonts w:hint="eastAsia" w:ascii="仿宋_GB2312" w:hAnsi="宋体"/>
          <w:bCs/>
          <w:szCs w:val="32"/>
        </w:rPr>
        <w:t xml:space="preserve">    2024年度收入合计</w:t>
      </w:r>
      <w:r>
        <w:rPr>
          <w:rFonts w:hint="eastAsia" w:ascii="仿宋_GB2312" w:hAnsi="宋体"/>
          <w:bCs/>
          <w:szCs w:val="32"/>
          <w:u w:val="single"/>
          <w:lang w:val="en-US" w:eastAsia="zh-CN"/>
        </w:rPr>
        <w:t>503.35</w:t>
      </w:r>
      <w:r>
        <w:rPr>
          <w:rFonts w:hint="eastAsia" w:ascii="仿宋_GB2312" w:hAnsi="宋体"/>
          <w:bCs/>
          <w:szCs w:val="32"/>
        </w:rPr>
        <w:t>万元，与2023年度相比，收入合计减少</w:t>
      </w:r>
      <w:r>
        <w:rPr>
          <w:rFonts w:hint="eastAsia" w:ascii="仿宋_GB2312" w:hAnsi="宋体"/>
          <w:bCs/>
          <w:szCs w:val="32"/>
          <w:u w:val="single"/>
        </w:rPr>
        <w:t>62.35</w:t>
      </w:r>
      <w:r>
        <w:rPr>
          <w:rFonts w:hint="eastAsia" w:ascii="仿宋_GB2312" w:hAnsi="宋体"/>
          <w:bCs/>
          <w:szCs w:val="32"/>
        </w:rPr>
        <w:t>万元，下降</w:t>
      </w:r>
      <w:r>
        <w:rPr>
          <w:rFonts w:hint="eastAsia" w:ascii="仿宋_GB2312" w:hAnsi="宋体"/>
          <w:bCs/>
          <w:szCs w:val="32"/>
          <w:lang w:val="en-US" w:eastAsia="zh-CN"/>
        </w:rPr>
        <w:t>11.02</w:t>
      </w:r>
      <w:r>
        <w:rPr>
          <w:rFonts w:hint="eastAsia" w:ascii="仿宋_GB2312" w:hAnsi="宋体"/>
          <w:bCs/>
          <w:szCs w:val="32"/>
        </w:rPr>
        <w:t>%。其中：财政拨款收入</w:t>
      </w:r>
      <w:r>
        <w:rPr>
          <w:rFonts w:hint="eastAsia" w:ascii="仿宋_GB2312" w:hAnsi="宋体"/>
          <w:bCs/>
          <w:szCs w:val="32"/>
          <w:u w:val="single"/>
          <w:lang w:val="en-US" w:eastAsia="zh-CN"/>
        </w:rPr>
        <w:t>503.35</w:t>
      </w:r>
      <w:r>
        <w:rPr>
          <w:rFonts w:hint="eastAsia" w:ascii="仿宋_GB2312" w:hAnsi="宋体"/>
          <w:bCs/>
          <w:szCs w:val="32"/>
        </w:rPr>
        <w:t>万元，占本年收入</w:t>
      </w:r>
      <w:r>
        <w:rPr>
          <w:rFonts w:hint="eastAsia" w:ascii="仿宋_GB2312" w:hAnsi="宋体"/>
          <w:bCs/>
          <w:szCs w:val="32"/>
          <w:u w:val="single"/>
          <w:lang w:val="en-US" w:eastAsia="zh-CN"/>
        </w:rPr>
        <w:t>100</w:t>
      </w:r>
      <w:r>
        <w:rPr>
          <w:rFonts w:hint="eastAsia" w:ascii="仿宋_GB2312" w:hAnsi="宋体"/>
          <w:bCs/>
          <w:szCs w:val="32"/>
        </w:rPr>
        <w:t>%</w:t>
      </w:r>
      <w:r>
        <w:rPr>
          <w:rFonts w:hint="eastAsia"/>
        </w:rPr>
        <w:t>。</w:t>
      </w:r>
    </w:p>
    <w:p w14:paraId="6160D896">
      <w:pPr>
        <w:jc w:val="center"/>
        <w:rPr>
          <w:rFonts w:hint="eastAsia" w:ascii="仿宋_GB2312" w:hAnsi="仿宋_GB2312" w:cs="仿宋_GB2312"/>
          <w:sz w:val="30"/>
          <w:szCs w:val="30"/>
        </w:rPr>
      </w:pPr>
    </w:p>
    <w:p w14:paraId="0D4DE715">
      <w:pPr>
        <w:rPr>
          <w:rFonts w:hint="eastAsia" w:ascii="仿宋_GB2312" w:hAnsi="仿宋_GB2312" w:cs="仿宋_GB2312"/>
          <w:sz w:val="30"/>
          <w:szCs w:val="30"/>
        </w:rPr>
      </w:pPr>
    </w:p>
    <w:p w14:paraId="22AC9A74">
      <w:pPr>
        <w:jc w:val="center"/>
        <w:rPr>
          <w:rFonts w:hint="eastAsia" w:ascii="仿宋_GB2312" w:hAnsi="仿宋_GB2312" w:cs="仿宋_GB2312"/>
          <w:sz w:val="30"/>
          <w:szCs w:val="30"/>
        </w:rPr>
      </w:pPr>
      <w:r>
        <w:rPr>
          <w:rFonts w:hint="eastAsia" w:ascii="仿宋_GB2312" w:hAnsi="仿宋_GB2312" w:cs="仿宋_GB2312"/>
          <w:sz w:val="30"/>
          <w:szCs w:val="30"/>
        </w:rPr>
        <w:t>图2：收入决算结构</w:t>
      </w:r>
    </w:p>
    <w:p w14:paraId="6090996D">
      <w:pPr>
        <w:jc w:val="center"/>
      </w:pPr>
      <w:r>
        <w:object>
          <v:shape id="_x0000_i1028" o:spt="75" type="#_x0000_t75" style="height:185.25pt;width:371.25pt;" o:ole="t" filled="f" o:preferrelative="t" stroked="f" coordsize="21600,21600">
            <v:path/>
            <v:fill on="f" focussize="0,0"/>
            <v:stroke on="f"/>
            <v:imagedata r:id="rId12" o:title=""/>
            <o:lock v:ext="edit" aspectratio="t"/>
            <w10:wrap type="none"/>
            <w10:anchorlock/>
          </v:shape>
          <o:OLEObject Type="Embed" ProgID="Excel.Chart.8" ShapeID="_x0000_i1028" DrawAspect="Content" ObjectID="_1468075728" r:id="rId11">
            <o:LockedField>false</o:LockedField>
          </o:OLEObject>
        </w:object>
      </w:r>
    </w:p>
    <w:p w14:paraId="58648450">
      <w:pPr>
        <w:ind w:firstLine="640" w:firstLineChars="200"/>
        <w:rPr>
          <w:rFonts w:hint="eastAsia" w:ascii="黑体" w:hAnsi="黑体" w:eastAsia="黑体" w:cs="黑体"/>
        </w:rPr>
      </w:pPr>
      <w:r>
        <w:rPr>
          <w:rFonts w:hint="eastAsia" w:ascii="黑体" w:hAnsi="黑体" w:eastAsia="黑体" w:cs="黑体"/>
        </w:rPr>
        <w:t>三、支出决算情况说明</w:t>
      </w:r>
    </w:p>
    <w:p w14:paraId="7439A3F4">
      <w:pPr>
        <w:ind w:firstLine="640" w:firstLineChars="200"/>
        <w:rPr>
          <w:rFonts w:hint="eastAsia" w:ascii="仿宋_GB2312" w:hAnsi="仿宋_GB2312" w:cs="仿宋_GB2312"/>
          <w:sz w:val="30"/>
          <w:szCs w:val="30"/>
        </w:rPr>
      </w:pPr>
      <w:r>
        <w:rPr>
          <w:rFonts w:hint="eastAsia" w:ascii="仿宋_GB2312" w:hAnsi="仿宋_GB2312" w:cs="仿宋_GB2312"/>
        </w:rPr>
        <w:t>2024年度支出合计</w:t>
      </w:r>
      <w:r>
        <w:rPr>
          <w:rFonts w:hint="eastAsia" w:ascii="仿宋_GB2312" w:hAnsi="仿宋_GB2312" w:cs="仿宋_GB2312"/>
          <w:u w:val="single"/>
          <w:lang w:val="en-US" w:eastAsia="zh-CN"/>
        </w:rPr>
        <w:t>503.35</w:t>
      </w:r>
      <w:r>
        <w:rPr>
          <w:rFonts w:hint="eastAsia" w:ascii="仿宋_GB2312" w:hAnsi="仿宋_GB2312" w:cs="仿宋_GB2312"/>
        </w:rPr>
        <w:t>万元，与2023年度相比，支出合计减少</w:t>
      </w:r>
      <w:r>
        <w:rPr>
          <w:rFonts w:hint="eastAsia" w:ascii="仿宋_GB2312" w:hAnsi="仿宋_GB2312" w:cs="仿宋_GB2312"/>
          <w:lang w:val="en-US" w:eastAsia="zh-CN"/>
        </w:rPr>
        <w:t>62.35</w:t>
      </w:r>
      <w:r>
        <w:rPr>
          <w:rFonts w:hint="eastAsia" w:ascii="仿宋_GB2312" w:hAnsi="仿宋_GB2312" w:cs="仿宋_GB2312"/>
        </w:rPr>
        <w:t>万元，降</w:t>
      </w:r>
      <w:r>
        <w:rPr>
          <w:rFonts w:hint="eastAsia" w:ascii="仿宋_GB2312" w:hAnsi="仿宋_GB2312" w:cs="仿宋_GB2312"/>
          <w:lang w:val="en-US" w:eastAsia="zh-CN"/>
        </w:rPr>
        <w:t>11.02</w:t>
      </w:r>
      <w:r>
        <w:rPr>
          <w:rFonts w:hint="eastAsia" w:ascii="仿宋_GB2312" w:hAnsi="仿宋_GB2312" w:cs="仿宋_GB2312"/>
        </w:rPr>
        <w:t>%。</w:t>
      </w:r>
      <w:r>
        <w:rPr>
          <w:rFonts w:hint="eastAsia" w:ascii="仿宋_GB2312" w:hAnsi="仿宋_GB2312" w:cs="仿宋_GB2312"/>
          <w:bCs/>
          <w:kern w:val="44"/>
          <w:szCs w:val="32"/>
        </w:rPr>
        <w:t>其中：基本支出</w:t>
      </w:r>
      <w:r>
        <w:rPr>
          <w:rFonts w:hint="eastAsia" w:ascii="仿宋_GB2312" w:hAnsi="仿宋_GB2312" w:cs="仿宋_GB2312"/>
          <w:bCs/>
          <w:kern w:val="44"/>
          <w:szCs w:val="32"/>
          <w:u w:val="single"/>
        </w:rPr>
        <w:t xml:space="preserve">    </w:t>
      </w:r>
      <w:r>
        <w:rPr>
          <w:rFonts w:hint="eastAsia" w:ascii="仿宋_GB2312" w:hAnsi="仿宋_GB2312" w:cs="仿宋_GB2312"/>
          <w:bCs/>
          <w:kern w:val="44"/>
          <w:szCs w:val="32"/>
          <w:u w:val="single"/>
          <w:lang w:val="en-US" w:eastAsia="zh-CN"/>
        </w:rPr>
        <w:t>322.2</w:t>
      </w:r>
      <w:r>
        <w:rPr>
          <w:rFonts w:hint="eastAsia" w:ascii="仿宋_GB2312" w:hAnsi="仿宋_GB2312" w:cs="仿宋_GB2312"/>
          <w:bCs/>
          <w:kern w:val="44"/>
          <w:szCs w:val="32"/>
        </w:rPr>
        <w:t>万元，占本年支出</w:t>
      </w:r>
      <w:r>
        <w:rPr>
          <w:rFonts w:hint="eastAsia" w:ascii="仿宋_GB2312" w:hAnsi="仿宋_GB2312" w:cs="仿宋_GB2312"/>
          <w:bCs/>
          <w:kern w:val="44"/>
          <w:szCs w:val="32"/>
          <w:u w:val="single"/>
          <w:lang w:val="en-US" w:eastAsia="zh-CN"/>
        </w:rPr>
        <w:t>64.01</w:t>
      </w:r>
      <w:r>
        <w:rPr>
          <w:rFonts w:hint="eastAsia" w:ascii="仿宋_GB2312" w:hAnsi="仿宋_GB2312" w:cs="仿宋_GB2312"/>
          <w:bCs/>
          <w:kern w:val="44"/>
          <w:szCs w:val="32"/>
        </w:rPr>
        <w:t>%；项目支出</w:t>
      </w:r>
      <w:r>
        <w:rPr>
          <w:rFonts w:hint="eastAsia" w:ascii="仿宋_GB2312" w:hAnsi="仿宋_GB2312" w:cs="仿宋_GB2312"/>
          <w:bCs/>
          <w:kern w:val="44"/>
          <w:szCs w:val="32"/>
          <w:u w:val="single"/>
          <w:lang w:val="en-US" w:eastAsia="zh-CN"/>
        </w:rPr>
        <w:t>181.15</w:t>
      </w:r>
      <w:r>
        <w:rPr>
          <w:rFonts w:hint="eastAsia" w:ascii="仿宋_GB2312" w:hAnsi="仿宋_GB2312" w:cs="仿宋_GB2312"/>
          <w:bCs/>
          <w:kern w:val="44"/>
          <w:szCs w:val="32"/>
        </w:rPr>
        <w:t>万元，占本年支出</w:t>
      </w:r>
      <w:r>
        <w:rPr>
          <w:rFonts w:hint="eastAsia" w:ascii="仿宋_GB2312" w:hAnsi="仿宋_GB2312" w:cs="仿宋_GB2312"/>
          <w:bCs/>
          <w:kern w:val="44"/>
          <w:szCs w:val="32"/>
          <w:u w:val="single"/>
          <w:lang w:val="en-US" w:eastAsia="zh-CN"/>
        </w:rPr>
        <w:t>35.99</w:t>
      </w:r>
      <w:r>
        <w:rPr>
          <w:rFonts w:hint="eastAsia" w:ascii="仿宋_GB2312" w:hAnsi="仿宋_GB2312" w:cs="仿宋_GB2312"/>
          <w:bCs/>
          <w:kern w:val="44"/>
          <w:szCs w:val="32"/>
        </w:rPr>
        <w:t>%。</w:t>
      </w:r>
    </w:p>
    <w:p w14:paraId="515E788A">
      <w:pPr>
        <w:jc w:val="center"/>
        <w:rPr>
          <w:rFonts w:hint="eastAsia" w:ascii="仿宋_GB2312" w:hAnsi="仿宋_GB2312" w:cs="仿宋_GB2312"/>
          <w:sz w:val="30"/>
          <w:szCs w:val="30"/>
        </w:rPr>
      </w:pPr>
      <w:r>
        <w:rPr>
          <w:rFonts w:hint="eastAsia" w:ascii="仿宋_GB2312" w:hAnsi="仿宋_GB2312" w:cs="仿宋_GB2312"/>
          <w:sz w:val="30"/>
          <w:szCs w:val="30"/>
        </w:rPr>
        <w:t>图3：支出决算结构</w:t>
      </w:r>
    </w:p>
    <w:p w14:paraId="41E0B9ED">
      <w:pPr>
        <w:jc w:val="center"/>
        <w:rPr>
          <w:rFonts w:hint="eastAsia" w:ascii="黑体" w:hAnsi="黑体" w:eastAsia="黑体" w:cs="黑体"/>
        </w:rPr>
      </w:pPr>
      <w:r>
        <w:rPr>
          <w:rFonts w:hint="eastAsia"/>
        </w:rPr>
        <w:object>
          <v:shape id="_x0000_i1029" o:spt="75" type="#_x0000_t75" style="height:207pt;width:364.55pt;" o:ole="t" filled="f" o:preferrelative="t" stroked="f" coordsize="21600,21600">
            <v:path/>
            <v:fill on="f" focussize="0,0"/>
            <v:stroke on="f"/>
            <v:imagedata r:id="rId14" o:title=""/>
            <o:lock v:ext="edit" aspectratio="t"/>
            <w10:wrap type="none"/>
            <w10:anchorlock/>
          </v:shape>
          <o:OLEObject Type="Embed" ProgID="Excel.Chart.8" ShapeID="_x0000_i1029" DrawAspect="Content" ObjectID="_1468075729" r:id="rId13">
            <o:LockedField>false</o:LockedField>
          </o:OLEObject>
        </w:object>
      </w:r>
    </w:p>
    <w:p w14:paraId="7DDFDBA6">
      <w:pPr>
        <w:ind w:firstLine="640" w:firstLineChars="200"/>
        <w:rPr>
          <w:rFonts w:hint="eastAsia" w:ascii="黑体" w:hAnsi="黑体" w:eastAsia="黑体" w:cs="黑体"/>
        </w:rPr>
      </w:pPr>
      <w:r>
        <w:rPr>
          <w:rFonts w:hint="eastAsia" w:ascii="黑体" w:hAnsi="黑体" w:eastAsia="黑体" w:cs="黑体"/>
        </w:rPr>
        <w:t>四、财政拨款收入支出决算总体情况说明</w:t>
      </w:r>
    </w:p>
    <w:p w14:paraId="427F03DC">
      <w:pPr>
        <w:rPr>
          <w:rFonts w:hint="eastAsia"/>
        </w:rPr>
      </w:pPr>
      <w:r>
        <w:rPr>
          <w:rFonts w:hint="eastAsia" w:ascii="仿宋_GB2312" w:hAnsi="仿宋_GB2312" w:cs="仿宋_GB2312"/>
        </w:rPr>
        <w:t>2024年度财政拨款收、支总计均为</w:t>
      </w:r>
      <w:r>
        <w:rPr>
          <w:rFonts w:hint="eastAsia" w:ascii="仿宋_GB2312" w:hAnsi="宋体"/>
          <w:bCs/>
          <w:szCs w:val="32"/>
        </w:rPr>
        <w:t>1006.7万元。与2023年度相比，收、支总计各减少124.7万元，下降11.02 %，主要原因是</w:t>
      </w:r>
      <w:r>
        <w:rPr>
          <w:rFonts w:hint="eastAsia" w:ascii="仿宋_GB2312" w:hAnsi="宋体"/>
          <w:bCs/>
        </w:rPr>
        <w:t>财政拨款收入减少</w:t>
      </w:r>
      <w:r>
        <w:rPr>
          <w:rFonts w:hint="eastAsia" w:ascii="仿宋_GB2312" w:hAnsi="宋体"/>
          <w:bCs/>
          <w:szCs w:val="32"/>
        </w:rPr>
        <w:t>。</w:t>
      </w:r>
    </w:p>
    <w:p w14:paraId="10BEA6C0">
      <w:pPr>
        <w:ind w:firstLine="640" w:firstLineChars="200"/>
        <w:rPr>
          <w:rFonts w:hint="eastAsia" w:ascii="仿宋_GB2312" w:hAnsi="仿宋_GB2312" w:cs="仿宋_GB2312"/>
          <w:sz w:val="30"/>
          <w:szCs w:val="30"/>
        </w:rPr>
      </w:pPr>
      <w:r>
        <w:rPr>
          <w:rFonts w:hint="eastAsia" w:ascii="仿宋_GB2312" w:hAnsi="仿宋_GB2312" w:cs="仿宋_GB2312"/>
        </w:rPr>
        <w:t>2024年度财政拨款收入中，一般公共预算财政拨款收入</w:t>
      </w:r>
      <w:r>
        <w:rPr>
          <w:rFonts w:hint="eastAsia" w:ascii="仿宋_GB2312" w:hAnsi="仿宋_GB2312" w:cs="仿宋_GB2312"/>
          <w:u w:val="single"/>
          <w:lang w:val="en-US" w:eastAsia="zh-CN"/>
        </w:rPr>
        <w:t>503.35</w:t>
      </w:r>
      <w:r>
        <w:rPr>
          <w:rFonts w:hint="eastAsia" w:ascii="仿宋_GB2312" w:hAnsi="仿宋_GB2312" w:cs="仿宋_GB2312"/>
        </w:rPr>
        <w:t>万元，比2023年度决算数减少</w:t>
      </w:r>
      <w:r>
        <w:rPr>
          <w:rFonts w:hint="eastAsia" w:ascii="仿宋_GB2312" w:hAnsi="仿宋_GB2312" w:cs="仿宋_GB2312"/>
          <w:lang w:val="en-US" w:eastAsia="zh-CN"/>
        </w:rPr>
        <w:t>62.35</w:t>
      </w:r>
      <w:r>
        <w:rPr>
          <w:rFonts w:hint="eastAsia" w:ascii="仿宋_GB2312" w:hAnsi="仿宋_GB2312" w:cs="仿宋_GB2312"/>
        </w:rPr>
        <w:t>万元</w:t>
      </w:r>
      <w:r>
        <w:rPr>
          <w:rFonts w:hint="eastAsia" w:ascii="仿宋_GB2312" w:hAnsi="仿宋_GB2312" w:cs="仿宋_GB2312"/>
          <w:bCs/>
          <w:szCs w:val="32"/>
        </w:rPr>
        <w:t>。</w:t>
      </w:r>
      <w:r>
        <w:rPr>
          <w:rFonts w:hint="eastAsia" w:ascii="仿宋_GB2312" w:hAnsi="仿宋_GB2312" w:cs="仿宋_GB2312"/>
        </w:rPr>
        <w:t>增减少主要原因是</w:t>
      </w:r>
      <w:r>
        <w:rPr>
          <w:rFonts w:hint="eastAsia" w:ascii="仿宋_GB2312" w:hAnsi="宋体"/>
          <w:bCs/>
        </w:rPr>
        <w:t>财政拨款收入减少</w:t>
      </w:r>
      <w:r>
        <w:rPr>
          <w:rFonts w:hint="eastAsia" w:ascii="仿宋_GB2312" w:hAnsi="仿宋_GB2312" w:cs="仿宋_GB2312"/>
        </w:rPr>
        <w:t>。</w:t>
      </w:r>
    </w:p>
    <w:p w14:paraId="2F27FC7D">
      <w:pPr>
        <w:jc w:val="center"/>
        <w:rPr>
          <w:rFonts w:hint="eastAsia" w:ascii="仿宋_GB2312" w:hAnsi="仿宋_GB2312" w:cs="仿宋_GB2312"/>
          <w:sz w:val="30"/>
          <w:szCs w:val="30"/>
        </w:rPr>
      </w:pPr>
      <w:r>
        <w:rPr>
          <w:rFonts w:hint="eastAsia" w:ascii="仿宋_GB2312" w:hAnsi="仿宋_GB2312" w:cs="仿宋_GB2312"/>
          <w:sz w:val="30"/>
          <w:szCs w:val="30"/>
        </w:rPr>
        <w:t>图4：财政拨款收、支决算总计变动情况</w:t>
      </w:r>
    </w:p>
    <w:p w14:paraId="11155AEE">
      <w:pPr>
        <w:jc w:val="center"/>
        <w:rPr>
          <w:rFonts w:hint="eastAsia"/>
        </w:rPr>
      </w:pPr>
      <w:r>
        <w:rPr>
          <w:rFonts w:hint="eastAsia" w:ascii="仿宋_GB2312" w:hAnsi="宋体"/>
          <w:bCs/>
          <w:szCs w:val="32"/>
        </w:rPr>
        <w:object>
          <v:shape id="_x0000_i1030" o:spt="75" type="#_x0000_t75" style="height:216.4pt;width:380.35pt;" o:ole="t" filled="f" o:preferrelative="t" stroked="f" coordsize="21600,21600">
            <v:path/>
            <v:fill on="f" focussize="0,0"/>
            <v:stroke on="f"/>
            <v:imagedata r:id="rId16" o:title=""/>
            <o:lock v:ext="edit" aspectratio="t"/>
            <w10:wrap type="none"/>
            <w10:anchorlock/>
          </v:shape>
          <o:OLEObject Type="Embed" ProgID="Excel.Sheet.8" ShapeID="_x0000_i1030" DrawAspect="Content" ObjectID="_1468075730" r:id="rId15">
            <o:LockedField>false</o:LockedField>
          </o:OLEObject>
        </w:object>
      </w:r>
    </w:p>
    <w:p w14:paraId="0ABA67EC">
      <w:pPr>
        <w:ind w:firstLine="640" w:firstLineChars="200"/>
        <w:rPr>
          <w:rFonts w:hint="eastAsia" w:ascii="黑体" w:hAnsi="黑体" w:eastAsia="黑体" w:cs="黑体"/>
        </w:rPr>
      </w:pPr>
      <w:r>
        <w:rPr>
          <w:rFonts w:hint="eastAsia" w:ascii="黑体" w:hAnsi="黑体" w:eastAsia="黑体" w:cs="黑体"/>
        </w:rPr>
        <w:t>五、一般公共预算财政拨款支出决算情况说明</w:t>
      </w:r>
    </w:p>
    <w:p w14:paraId="7ABA8868">
      <w:pPr>
        <w:adjustRightInd w:val="0"/>
        <w:snapToGrid w:val="0"/>
        <w:spacing w:line="360" w:lineRule="auto"/>
        <w:ind w:firstLine="640" w:firstLineChars="200"/>
        <w:rPr>
          <w:rFonts w:hint="eastAsia" w:ascii="楷体_GB2312" w:hAnsi="楷体_GB2312" w:eastAsia="楷体_GB2312" w:cs="楷体_GB2312"/>
          <w:bCs/>
          <w:kern w:val="44"/>
          <w:szCs w:val="32"/>
        </w:rPr>
      </w:pPr>
      <w:r>
        <w:rPr>
          <w:rFonts w:hint="eastAsia" w:ascii="楷体_GB2312" w:hAnsi="楷体_GB2312" w:eastAsia="楷体_GB2312" w:cs="楷体_GB2312"/>
          <w:bCs/>
          <w:kern w:val="44"/>
          <w:szCs w:val="32"/>
        </w:rPr>
        <w:t>（一）一般公共预算财政拨款支出决算总体情况</w:t>
      </w:r>
    </w:p>
    <w:p w14:paraId="700B32BD">
      <w:pPr>
        <w:adjustRightInd w:val="0"/>
        <w:snapToGrid w:val="0"/>
        <w:spacing w:line="360" w:lineRule="auto"/>
        <w:ind w:firstLine="640" w:firstLineChars="200"/>
        <w:rPr>
          <w:rFonts w:hint="eastAsia" w:ascii="仿宋_GB2312"/>
          <w:bCs/>
          <w:kern w:val="44"/>
          <w:szCs w:val="32"/>
        </w:rPr>
      </w:pPr>
      <w:r>
        <w:rPr>
          <w:rFonts w:hint="eastAsia" w:ascii="仿宋_GB2312"/>
          <w:bCs/>
          <w:kern w:val="44"/>
          <w:szCs w:val="32"/>
        </w:rPr>
        <w:t>2024</w:t>
      </w:r>
      <w:r>
        <w:rPr>
          <w:rFonts w:hint="eastAsia" w:ascii="仿宋_GB2312" w:hAnsi="仿宋_GB2312" w:cs="仿宋_GB2312"/>
          <w:bCs/>
          <w:kern w:val="44"/>
          <w:szCs w:val="32"/>
        </w:rPr>
        <w:t>年度一般公共预算财政拨</w:t>
      </w:r>
      <w:r>
        <w:rPr>
          <w:rFonts w:hint="eastAsia" w:ascii="仿宋_GB2312"/>
          <w:bCs/>
          <w:kern w:val="44"/>
          <w:szCs w:val="32"/>
        </w:rPr>
        <w:t>款支出</w:t>
      </w:r>
      <w:r>
        <w:rPr>
          <w:rFonts w:hint="eastAsia" w:ascii="仿宋_GB2312"/>
          <w:bCs/>
          <w:kern w:val="44"/>
          <w:szCs w:val="32"/>
          <w:u w:val="single"/>
          <w:lang w:val="en-US" w:eastAsia="zh-CN"/>
        </w:rPr>
        <w:t>503.35</w:t>
      </w:r>
      <w:r>
        <w:rPr>
          <w:rFonts w:hint="eastAsia" w:ascii="仿宋_GB2312"/>
          <w:bCs/>
          <w:kern w:val="44"/>
          <w:szCs w:val="32"/>
        </w:rPr>
        <w:t>万元，占本年支出合计的</w:t>
      </w:r>
      <w:r>
        <w:rPr>
          <w:rFonts w:hint="eastAsia" w:ascii="仿宋_GB2312"/>
          <w:bCs/>
          <w:kern w:val="44"/>
          <w:szCs w:val="32"/>
          <w:u w:val="single"/>
          <w:lang w:val="en-US" w:eastAsia="zh-CN"/>
        </w:rPr>
        <w:t>100</w:t>
      </w:r>
      <w:r>
        <w:rPr>
          <w:rFonts w:hint="eastAsia" w:ascii="仿宋_GB2312"/>
          <w:bCs/>
          <w:kern w:val="44"/>
          <w:szCs w:val="32"/>
        </w:rPr>
        <w:t xml:space="preserve"> %。与2023年度相比，</w:t>
      </w:r>
      <w:r>
        <w:rPr>
          <w:rFonts w:hint="eastAsia" w:ascii="仿宋_GB2312" w:hAnsi="仿宋_GB2312" w:cs="仿宋_GB2312"/>
          <w:bCs/>
          <w:kern w:val="44"/>
          <w:szCs w:val="32"/>
        </w:rPr>
        <w:t>一般公共预算</w:t>
      </w:r>
      <w:r>
        <w:rPr>
          <w:rFonts w:hint="eastAsia" w:ascii="仿宋_GB2312"/>
          <w:bCs/>
          <w:kern w:val="44"/>
          <w:szCs w:val="32"/>
        </w:rPr>
        <w:t>财政拨款支出减少</w:t>
      </w:r>
      <w:r>
        <w:rPr>
          <w:rFonts w:hint="eastAsia" w:ascii="仿宋_GB2312"/>
          <w:bCs/>
          <w:kern w:val="44"/>
          <w:szCs w:val="32"/>
          <w:u w:val="single"/>
          <w:lang w:val="en-US" w:eastAsia="zh-CN"/>
        </w:rPr>
        <w:t>62.35</w:t>
      </w:r>
      <w:r>
        <w:rPr>
          <w:rFonts w:hint="eastAsia" w:ascii="仿宋_GB2312"/>
          <w:bCs/>
          <w:kern w:val="44"/>
          <w:szCs w:val="32"/>
        </w:rPr>
        <w:t>万元，下降</w:t>
      </w:r>
      <w:r>
        <w:rPr>
          <w:rFonts w:hint="eastAsia" w:ascii="仿宋_GB2312"/>
          <w:bCs/>
          <w:kern w:val="44"/>
          <w:szCs w:val="32"/>
          <w:lang w:val="en-US" w:eastAsia="zh-CN"/>
        </w:rPr>
        <w:t>11.02</w:t>
      </w:r>
      <w:r>
        <w:rPr>
          <w:rFonts w:hint="eastAsia" w:ascii="仿宋_GB2312"/>
          <w:bCs/>
          <w:kern w:val="44"/>
          <w:szCs w:val="32"/>
        </w:rPr>
        <w:t>%。主要原因是</w:t>
      </w:r>
      <w:r>
        <w:rPr>
          <w:rFonts w:hint="eastAsia" w:ascii="仿宋_GB2312"/>
          <w:bCs/>
          <w:kern w:val="44"/>
          <w:szCs w:val="32"/>
          <w:lang w:eastAsia="zh-CN"/>
        </w:rPr>
        <w:t>卫生健康支出减少</w:t>
      </w:r>
      <w:r>
        <w:rPr>
          <w:rFonts w:hint="eastAsia" w:ascii="仿宋_GB2312"/>
          <w:bCs/>
          <w:kern w:val="44"/>
          <w:szCs w:val="32"/>
        </w:rPr>
        <w:t>。</w:t>
      </w:r>
    </w:p>
    <w:p w14:paraId="4EB276F0">
      <w:pPr>
        <w:adjustRightInd w:val="0"/>
        <w:snapToGrid w:val="0"/>
        <w:spacing w:line="360" w:lineRule="auto"/>
        <w:ind w:firstLine="640" w:firstLineChars="200"/>
        <w:rPr>
          <w:rFonts w:hint="eastAsia" w:ascii="楷体_GB2312" w:hAnsi="楷体_GB2312" w:eastAsia="楷体_GB2312" w:cs="楷体_GB2312"/>
          <w:bCs/>
          <w:kern w:val="44"/>
          <w:szCs w:val="32"/>
        </w:rPr>
      </w:pPr>
      <w:r>
        <w:rPr>
          <w:rFonts w:hint="eastAsia" w:ascii="楷体_GB2312" w:hAnsi="楷体_GB2312" w:eastAsia="楷体_GB2312" w:cs="楷体_GB2312"/>
          <w:bCs/>
          <w:kern w:val="44"/>
          <w:szCs w:val="32"/>
        </w:rPr>
        <w:t>（二）一般公共预算财政拨款支出决算结构情况</w:t>
      </w:r>
    </w:p>
    <w:p w14:paraId="19F425B1">
      <w:pPr>
        <w:adjustRightInd w:val="0"/>
        <w:snapToGrid w:val="0"/>
        <w:spacing w:line="360" w:lineRule="auto"/>
        <w:ind w:firstLine="640" w:firstLineChars="200"/>
        <w:rPr>
          <w:rFonts w:hint="eastAsia" w:ascii="仿宋_GB2312"/>
          <w:bCs/>
          <w:kern w:val="44"/>
          <w:szCs w:val="32"/>
        </w:rPr>
      </w:pPr>
      <w:r>
        <w:rPr>
          <w:rFonts w:hint="eastAsia" w:ascii="仿宋_GB2312"/>
          <w:bCs/>
          <w:kern w:val="44"/>
          <w:szCs w:val="32"/>
        </w:rPr>
        <w:t>2024年度</w:t>
      </w:r>
      <w:r>
        <w:rPr>
          <w:rFonts w:hint="eastAsia" w:ascii="仿宋_GB2312" w:hAnsi="仿宋_GB2312" w:cs="仿宋_GB2312"/>
          <w:bCs/>
          <w:kern w:val="44"/>
          <w:szCs w:val="32"/>
        </w:rPr>
        <w:t>一般公共预算</w:t>
      </w:r>
      <w:r>
        <w:rPr>
          <w:rFonts w:hint="eastAsia" w:ascii="仿宋_GB2312"/>
          <w:bCs/>
          <w:kern w:val="44"/>
          <w:szCs w:val="32"/>
        </w:rPr>
        <w:t>财政拨款支出</w:t>
      </w:r>
      <w:r>
        <w:rPr>
          <w:rFonts w:hint="eastAsia" w:ascii="仿宋_GB2312"/>
          <w:bCs/>
          <w:kern w:val="44"/>
          <w:szCs w:val="32"/>
          <w:u w:val="single"/>
          <w:lang w:val="en-US" w:eastAsia="zh-CN"/>
        </w:rPr>
        <w:t>503.35</w:t>
      </w:r>
      <w:r>
        <w:rPr>
          <w:rFonts w:hint="eastAsia" w:ascii="仿宋_GB2312"/>
          <w:bCs/>
          <w:kern w:val="44"/>
          <w:szCs w:val="32"/>
        </w:rPr>
        <w:t>万元，主要用于以下方面：</w:t>
      </w:r>
    </w:p>
    <w:p w14:paraId="4BCA1A41">
      <w:pPr>
        <w:adjustRightInd w:val="0"/>
        <w:snapToGrid w:val="0"/>
        <w:spacing w:line="360" w:lineRule="auto"/>
        <w:ind w:firstLine="640" w:firstLineChars="200"/>
        <w:rPr>
          <w:rFonts w:hint="eastAsia" w:ascii="仿宋_GB2312"/>
          <w:bCs/>
          <w:kern w:val="44"/>
          <w:szCs w:val="32"/>
        </w:rPr>
      </w:pPr>
      <w:r>
        <w:rPr>
          <w:rFonts w:hint="eastAsia" w:ascii="仿宋_GB2312"/>
          <w:bCs/>
          <w:kern w:val="44"/>
          <w:szCs w:val="32"/>
        </w:rPr>
        <w:t>1社会保障和就业支出</w:t>
      </w:r>
      <w:r>
        <w:rPr>
          <w:rFonts w:hint="eastAsia" w:ascii="仿宋_GB2312"/>
          <w:bCs/>
          <w:kern w:val="44"/>
          <w:szCs w:val="32"/>
          <w:u w:val="single"/>
          <w:lang w:val="en-US" w:eastAsia="zh-CN"/>
        </w:rPr>
        <w:t>29.82</w:t>
      </w:r>
      <w:r>
        <w:rPr>
          <w:rFonts w:hint="eastAsia" w:ascii="仿宋_GB2312"/>
          <w:bCs/>
          <w:kern w:val="44"/>
          <w:szCs w:val="32"/>
        </w:rPr>
        <w:t>万元，占</w:t>
      </w:r>
      <w:r>
        <w:rPr>
          <w:rFonts w:hint="eastAsia" w:ascii="仿宋_GB2312"/>
          <w:bCs/>
          <w:kern w:val="44"/>
          <w:szCs w:val="32"/>
          <w:u w:val="single"/>
          <w:lang w:val="en-US" w:eastAsia="zh-CN"/>
        </w:rPr>
        <w:t>5.92</w:t>
      </w:r>
      <w:r>
        <w:rPr>
          <w:rFonts w:ascii="仿宋_GB2312"/>
          <w:bCs/>
          <w:kern w:val="44"/>
          <w:szCs w:val="32"/>
        </w:rPr>
        <w:t>%</w:t>
      </w:r>
      <w:r>
        <w:rPr>
          <w:rFonts w:hint="eastAsia" w:ascii="仿宋_GB2312"/>
          <w:bCs/>
          <w:kern w:val="44"/>
          <w:szCs w:val="32"/>
        </w:rPr>
        <w:t>。主要是用于</w:t>
      </w:r>
      <w:r>
        <w:rPr>
          <w:rFonts w:hint="eastAsia" w:ascii="仿宋_GB2312"/>
          <w:bCs/>
          <w:kern w:val="44"/>
          <w:szCs w:val="32"/>
          <w:lang w:eastAsia="zh-CN"/>
        </w:rPr>
        <w:t>支付社保</w:t>
      </w:r>
      <w:r>
        <w:rPr>
          <w:rFonts w:hint="eastAsia" w:ascii="仿宋_GB2312"/>
          <w:bCs/>
          <w:kern w:val="44"/>
          <w:szCs w:val="32"/>
        </w:rPr>
        <w:t>。</w:t>
      </w:r>
    </w:p>
    <w:p w14:paraId="5881C888">
      <w:pPr>
        <w:adjustRightInd w:val="0"/>
        <w:snapToGrid w:val="0"/>
        <w:spacing w:line="360" w:lineRule="auto"/>
        <w:ind w:firstLine="640" w:firstLineChars="200"/>
        <w:rPr>
          <w:rFonts w:hint="eastAsia" w:ascii="仿宋_GB2312"/>
          <w:bCs/>
          <w:kern w:val="44"/>
          <w:szCs w:val="32"/>
        </w:rPr>
      </w:pPr>
      <w:r>
        <w:rPr>
          <w:rFonts w:hint="eastAsia" w:ascii="仿宋_GB2312"/>
          <w:bCs/>
          <w:kern w:val="44"/>
          <w:szCs w:val="32"/>
        </w:rPr>
        <w:t>2.卫生健康支出</w:t>
      </w:r>
      <w:r>
        <w:rPr>
          <w:rFonts w:hint="eastAsia" w:ascii="仿宋_GB2312"/>
          <w:bCs/>
          <w:kern w:val="44"/>
          <w:szCs w:val="32"/>
          <w:lang w:val="en-US" w:eastAsia="zh-CN"/>
        </w:rPr>
        <w:t>9.8</w:t>
      </w:r>
      <w:r>
        <w:rPr>
          <w:rFonts w:hint="eastAsia" w:ascii="仿宋_GB2312"/>
          <w:bCs/>
          <w:kern w:val="44"/>
          <w:szCs w:val="32"/>
        </w:rPr>
        <w:t>万元，占</w:t>
      </w:r>
      <w:r>
        <w:rPr>
          <w:rFonts w:hint="eastAsia" w:ascii="仿宋_GB2312"/>
          <w:bCs/>
          <w:kern w:val="44"/>
          <w:szCs w:val="32"/>
          <w:lang w:val="en-US" w:eastAsia="zh-CN"/>
        </w:rPr>
        <w:t>1.95</w:t>
      </w:r>
      <w:r>
        <w:rPr>
          <w:rFonts w:ascii="仿宋_GB2312"/>
          <w:bCs/>
          <w:kern w:val="44"/>
          <w:szCs w:val="32"/>
        </w:rPr>
        <w:t>%</w:t>
      </w:r>
      <w:r>
        <w:rPr>
          <w:rFonts w:hint="eastAsia" w:ascii="仿宋_GB2312"/>
          <w:bCs/>
          <w:kern w:val="44"/>
          <w:szCs w:val="32"/>
        </w:rPr>
        <w:t>。主要是用于</w:t>
      </w:r>
      <w:r>
        <w:rPr>
          <w:rFonts w:hint="eastAsia" w:ascii="仿宋_GB2312"/>
          <w:bCs/>
          <w:kern w:val="44"/>
          <w:szCs w:val="32"/>
          <w:lang w:eastAsia="zh-CN"/>
        </w:rPr>
        <w:t>支付医保</w:t>
      </w:r>
      <w:r>
        <w:rPr>
          <w:rFonts w:hint="eastAsia" w:ascii="仿宋_GB2312"/>
          <w:bCs/>
          <w:kern w:val="44"/>
          <w:szCs w:val="32"/>
        </w:rPr>
        <w:t>。</w:t>
      </w:r>
    </w:p>
    <w:p w14:paraId="2BC7617B">
      <w:pPr>
        <w:adjustRightInd w:val="0"/>
        <w:snapToGrid w:val="0"/>
        <w:spacing w:line="360" w:lineRule="auto"/>
        <w:ind w:firstLine="640" w:firstLineChars="200"/>
        <w:rPr>
          <w:rFonts w:hint="eastAsia" w:ascii="仿宋_GB2312"/>
          <w:bCs/>
          <w:kern w:val="44"/>
          <w:szCs w:val="32"/>
          <w:lang w:eastAsia="zh-CN"/>
        </w:rPr>
      </w:pPr>
      <w:r>
        <w:rPr>
          <w:rFonts w:hint="eastAsia" w:ascii="仿宋_GB2312"/>
          <w:bCs/>
          <w:kern w:val="44"/>
          <w:szCs w:val="32"/>
        </w:rPr>
        <w:t>3.城乡社区支出</w:t>
      </w:r>
      <w:r>
        <w:rPr>
          <w:rFonts w:hint="eastAsia" w:ascii="仿宋_GB2312"/>
          <w:bCs/>
          <w:kern w:val="44"/>
          <w:szCs w:val="32"/>
          <w:lang w:val="en-US" w:eastAsia="zh-CN"/>
        </w:rPr>
        <w:t>433.77万元，占86.18</w:t>
      </w:r>
      <w:r>
        <w:rPr>
          <w:rFonts w:hint="eastAsia" w:ascii="仿宋_GB2312"/>
          <w:bCs/>
          <w:kern w:val="44"/>
          <w:szCs w:val="32"/>
        </w:rPr>
        <w:t>。主要是用于</w:t>
      </w:r>
      <w:r>
        <w:rPr>
          <w:rFonts w:hint="eastAsia" w:ascii="仿宋_GB2312"/>
          <w:bCs/>
          <w:kern w:val="44"/>
          <w:szCs w:val="32"/>
          <w:lang w:eastAsia="zh-CN"/>
        </w:rPr>
        <w:t>支付职工工资、小区维修费。</w:t>
      </w:r>
    </w:p>
    <w:p w14:paraId="75746A15">
      <w:pPr>
        <w:adjustRightInd w:val="0"/>
        <w:snapToGrid w:val="0"/>
        <w:spacing w:line="360" w:lineRule="auto"/>
        <w:ind w:firstLine="640" w:firstLineChars="200"/>
        <w:rPr>
          <w:rFonts w:hint="eastAsia"/>
        </w:rPr>
      </w:pPr>
      <w:r>
        <w:rPr>
          <w:rFonts w:hint="eastAsia" w:ascii="FangSong_GB2312"/>
          <w:bCs/>
          <w:kern w:val="44"/>
          <w:szCs w:val="32"/>
        </w:rPr>
        <w:t>住房保障支出</w:t>
      </w:r>
      <w:r>
        <w:rPr>
          <w:rFonts w:hint="eastAsia" w:ascii="FangSong_GB2312"/>
          <w:bCs/>
          <w:kern w:val="44"/>
          <w:szCs w:val="32"/>
          <w:lang w:val="en-US" w:eastAsia="zh-CN"/>
        </w:rPr>
        <w:t>29.96</w:t>
      </w:r>
      <w:r>
        <w:rPr>
          <w:rFonts w:hint="eastAsia" w:ascii="FangSong_GB2312"/>
          <w:bCs/>
          <w:kern w:val="44"/>
          <w:szCs w:val="32"/>
        </w:rPr>
        <w:t>万元，占</w:t>
      </w:r>
      <w:r>
        <w:rPr>
          <w:rFonts w:hint="eastAsia" w:ascii="FangSong_GB2312"/>
          <w:bCs/>
          <w:kern w:val="44"/>
          <w:szCs w:val="32"/>
          <w:lang w:val="en-US" w:eastAsia="zh-CN"/>
        </w:rPr>
        <w:t>5.95</w:t>
      </w:r>
      <w:r>
        <w:rPr>
          <w:rFonts w:hint="eastAsia" w:ascii="FangSong_GB2312"/>
          <w:bCs/>
          <w:kern w:val="44"/>
          <w:szCs w:val="32"/>
        </w:rPr>
        <w:t>%。主要用于公积金缴纳</w:t>
      </w:r>
    </w:p>
    <w:p w14:paraId="721D25A5">
      <w:pPr>
        <w:adjustRightInd w:val="0"/>
        <w:snapToGrid w:val="0"/>
        <w:spacing w:line="360" w:lineRule="auto"/>
        <w:ind w:firstLine="640" w:firstLineChars="200"/>
        <w:rPr>
          <w:rFonts w:hint="eastAsia" w:ascii="楷体_GB2312" w:hAnsi="楷体_GB2312" w:eastAsia="楷体_GB2312" w:cs="楷体_GB2312"/>
          <w:bCs/>
          <w:kern w:val="44"/>
          <w:szCs w:val="32"/>
        </w:rPr>
      </w:pPr>
      <w:r>
        <w:rPr>
          <w:rFonts w:hint="eastAsia" w:ascii="楷体_GB2312" w:hAnsi="楷体_GB2312" w:eastAsia="楷体_GB2312" w:cs="楷体_GB2312"/>
          <w:bCs/>
          <w:kern w:val="44"/>
          <w:szCs w:val="32"/>
        </w:rPr>
        <w:t>（三）一般公共预算财政拨款支出决算具体情况</w:t>
      </w:r>
    </w:p>
    <w:p w14:paraId="6D5A5844">
      <w:pPr>
        <w:adjustRightInd w:val="0"/>
        <w:snapToGrid w:val="0"/>
        <w:spacing w:line="360" w:lineRule="auto"/>
        <w:ind w:firstLine="640" w:firstLineChars="200"/>
        <w:rPr>
          <w:rFonts w:hint="eastAsia" w:ascii="仿宋_GB2312" w:hAnsi="仿宋_GB2312" w:cs="仿宋_GB2312"/>
          <w:bCs/>
          <w:kern w:val="44"/>
          <w:szCs w:val="32"/>
        </w:rPr>
      </w:pPr>
      <w:r>
        <w:rPr>
          <w:rFonts w:hint="eastAsia" w:ascii="仿宋_GB2312" w:hAnsi="仿宋_GB2312" w:cs="仿宋_GB2312"/>
          <w:bCs/>
          <w:kern w:val="44"/>
          <w:szCs w:val="32"/>
        </w:rPr>
        <w:t>2024年度一般公共预算财政拨款支出年初预算为</w:t>
      </w:r>
      <w:r>
        <w:rPr>
          <w:rFonts w:hint="eastAsia" w:ascii="仿宋_GB2312" w:hAnsi="仿宋_GB2312" w:cs="仿宋_GB2312"/>
          <w:bCs/>
          <w:kern w:val="44"/>
          <w:szCs w:val="32"/>
          <w:u w:val="single"/>
        </w:rPr>
        <w:t xml:space="preserve">    </w:t>
      </w:r>
      <w:r>
        <w:rPr>
          <w:rFonts w:hint="eastAsia" w:ascii="仿宋_GB2312" w:hAnsi="仿宋_GB2312" w:cs="仿宋_GB2312"/>
          <w:bCs/>
          <w:kern w:val="44"/>
          <w:szCs w:val="32"/>
          <w:u w:val="single"/>
          <w:lang w:val="en-US" w:eastAsia="zh-CN"/>
        </w:rPr>
        <w:t>543.12</w:t>
      </w:r>
      <w:r>
        <w:rPr>
          <w:rFonts w:hint="eastAsia" w:ascii="仿宋_GB2312" w:hAnsi="仿宋_GB2312" w:cs="仿宋_GB2312"/>
          <w:bCs/>
          <w:kern w:val="44"/>
          <w:szCs w:val="32"/>
        </w:rPr>
        <w:t>万元</w:t>
      </w:r>
      <w:r>
        <w:rPr>
          <w:rFonts w:hint="eastAsia" w:ascii="仿宋_GB2312" w:hAnsi="仿宋_GB2312" w:cs="仿宋_GB2312"/>
          <w:szCs w:val="32"/>
        </w:rPr>
        <w:t>，</w:t>
      </w:r>
      <w:r>
        <w:rPr>
          <w:rFonts w:hint="eastAsia" w:ascii="仿宋_GB2312" w:hAnsi="仿宋_GB2312" w:cs="仿宋_GB2312"/>
          <w:bCs/>
          <w:kern w:val="44"/>
          <w:szCs w:val="32"/>
        </w:rPr>
        <w:t>支出决算为</w:t>
      </w:r>
      <w:r>
        <w:rPr>
          <w:rFonts w:hint="eastAsia" w:ascii="仿宋_GB2312" w:hAnsi="仿宋_GB2312" w:cs="仿宋_GB2312"/>
          <w:bCs/>
          <w:kern w:val="44"/>
          <w:szCs w:val="32"/>
          <w:lang w:val="en-US" w:eastAsia="zh-CN"/>
        </w:rPr>
        <w:t>543.12</w:t>
      </w:r>
      <w:r>
        <w:rPr>
          <w:rFonts w:hint="eastAsia" w:ascii="仿宋_GB2312" w:hAnsi="仿宋_GB2312" w:cs="仿宋_GB2312"/>
          <w:bCs/>
          <w:kern w:val="44"/>
          <w:szCs w:val="32"/>
        </w:rPr>
        <w:t>万元，完成年初预算的</w:t>
      </w:r>
      <w:r>
        <w:rPr>
          <w:rFonts w:hint="eastAsia" w:ascii="仿宋_GB2312" w:hAnsi="仿宋_GB2312" w:cs="仿宋_GB2312"/>
          <w:bCs/>
          <w:kern w:val="44"/>
          <w:szCs w:val="32"/>
          <w:u w:val="single"/>
          <w:lang w:val="en-US" w:eastAsia="zh-CN"/>
        </w:rPr>
        <w:t>92.68</w:t>
      </w:r>
      <w:r>
        <w:rPr>
          <w:rFonts w:hint="eastAsia" w:ascii="仿宋_GB2312" w:hAnsi="仿宋_GB2312" w:cs="仿宋_GB2312"/>
          <w:bCs/>
          <w:kern w:val="44"/>
          <w:szCs w:val="32"/>
        </w:rPr>
        <w:t>%。其中：</w:t>
      </w:r>
    </w:p>
    <w:p w14:paraId="55985783">
      <w:pPr>
        <w:adjustRightInd w:val="0"/>
        <w:snapToGrid w:val="0"/>
        <w:spacing w:line="360" w:lineRule="auto"/>
        <w:ind w:firstLine="640" w:firstLineChars="200"/>
        <w:rPr>
          <w:rFonts w:hint="eastAsia" w:ascii="FangSong_GB2312" w:hAnsi="FangSong_GB2312" w:cs="FangSong_GB2312"/>
          <w:bCs/>
          <w:kern w:val="44"/>
          <w:szCs w:val="32"/>
          <w:highlight w:val="yellow"/>
        </w:rPr>
      </w:pPr>
      <w:r>
        <w:rPr>
          <w:rFonts w:hint="eastAsia" w:ascii="FangSong_GB2312" w:hAnsi="FangSong_GB2312" w:cs="FangSong_GB2312"/>
          <w:bCs/>
          <w:kern w:val="44"/>
          <w:szCs w:val="32"/>
        </w:rPr>
        <w:t>1.</w:t>
      </w:r>
      <w:r>
        <w:rPr>
          <w:rFonts w:hint="eastAsia" w:ascii="FangSong_GB2312"/>
          <w:bCs/>
          <w:kern w:val="44"/>
          <w:szCs w:val="32"/>
        </w:rPr>
        <w:t>社会保障和就业（类）支出</w:t>
      </w:r>
      <w:r>
        <w:rPr>
          <w:rFonts w:hint="eastAsia" w:ascii="FangSong_GB2312" w:hAnsi="FangSong_GB2312" w:cs="FangSong_GB2312"/>
          <w:bCs/>
          <w:kern w:val="44"/>
          <w:szCs w:val="32"/>
        </w:rPr>
        <w:t>年初预算为</w:t>
      </w:r>
      <w:r>
        <w:rPr>
          <w:rFonts w:hint="eastAsia" w:ascii="FangSong_GB2312" w:hAnsi="FangSong_GB2312" w:cs="FangSong_GB2312"/>
          <w:bCs/>
          <w:kern w:val="44"/>
          <w:szCs w:val="32"/>
          <w:lang w:val="en-US" w:eastAsia="zh-CN"/>
        </w:rPr>
        <w:t>32</w:t>
      </w:r>
      <w:r>
        <w:rPr>
          <w:rFonts w:hint="eastAsia" w:ascii="FangSong_GB2312" w:hAnsi="FangSong_GB2312" w:cs="FangSong_GB2312"/>
          <w:bCs/>
          <w:kern w:val="44"/>
          <w:szCs w:val="32"/>
        </w:rPr>
        <w:t>万元，支出决算为</w:t>
      </w:r>
      <w:r>
        <w:rPr>
          <w:rFonts w:hint="eastAsia" w:ascii="FangSong_GB2312" w:hAnsi="FangSong_GB2312" w:cs="FangSong_GB2312"/>
          <w:bCs/>
          <w:kern w:val="44"/>
          <w:szCs w:val="32"/>
          <w:lang w:val="en-US" w:eastAsia="zh-CN"/>
        </w:rPr>
        <w:t>29.82</w:t>
      </w:r>
      <w:r>
        <w:rPr>
          <w:rFonts w:hint="eastAsia" w:ascii="FangSong_GB2312" w:hAnsi="FangSong_GB2312" w:cs="FangSong_GB2312"/>
          <w:bCs/>
          <w:kern w:val="44"/>
          <w:szCs w:val="32"/>
        </w:rPr>
        <w:t>万元，完成年初预算的</w:t>
      </w:r>
      <w:r>
        <w:rPr>
          <w:rFonts w:hint="eastAsia" w:ascii="FangSong_GB2312" w:hAnsi="FangSong_GB2312" w:cs="FangSong_GB2312"/>
          <w:bCs/>
          <w:kern w:val="44"/>
          <w:szCs w:val="32"/>
          <w:lang w:val="en-US" w:eastAsia="zh-CN"/>
        </w:rPr>
        <w:t>93.19</w:t>
      </w:r>
      <w:r>
        <w:rPr>
          <w:rFonts w:hint="eastAsia" w:ascii="FangSong_GB2312" w:hAnsi="FangSong_GB2312" w:cs="FangSong_GB2312"/>
          <w:bCs/>
          <w:kern w:val="44"/>
          <w:szCs w:val="32"/>
        </w:rPr>
        <w:t>%。</w:t>
      </w:r>
    </w:p>
    <w:p w14:paraId="3B618206">
      <w:pPr>
        <w:pStyle w:val="11"/>
        <w:snapToGrid w:val="0"/>
        <w:spacing w:line="360" w:lineRule="auto"/>
        <w:ind w:firstLine="640" w:firstLineChars="200"/>
        <w:jc w:val="both"/>
        <w:rPr>
          <w:rFonts w:hint="eastAsia" w:hAnsi="FangSong_GB2312"/>
          <w:bCs/>
          <w:color w:val="auto"/>
          <w:kern w:val="44"/>
          <w:sz w:val="32"/>
          <w:szCs w:val="32"/>
        </w:rPr>
      </w:pPr>
      <w:r>
        <w:rPr>
          <w:rFonts w:hint="eastAsia" w:hAnsi="FangSong_GB2312"/>
          <w:bCs/>
          <w:color w:val="auto"/>
          <w:kern w:val="44"/>
          <w:sz w:val="32"/>
          <w:szCs w:val="32"/>
        </w:rPr>
        <w:t>2.卫生健康（类）支出年初预算为</w:t>
      </w:r>
      <w:r>
        <w:rPr>
          <w:rFonts w:hint="eastAsia" w:hAnsi="FangSong_GB2312"/>
          <w:bCs/>
          <w:color w:val="auto"/>
          <w:kern w:val="44"/>
          <w:sz w:val="32"/>
          <w:szCs w:val="32"/>
          <w:lang w:val="en-US" w:eastAsia="zh-CN"/>
        </w:rPr>
        <w:t>10</w:t>
      </w:r>
      <w:r>
        <w:rPr>
          <w:rFonts w:hint="eastAsia" w:hAnsi="FangSong_GB2312"/>
          <w:bCs/>
          <w:color w:val="auto"/>
          <w:kern w:val="44"/>
          <w:sz w:val="32"/>
          <w:szCs w:val="32"/>
        </w:rPr>
        <w:t>万元，支出决算为</w:t>
      </w:r>
      <w:r>
        <w:rPr>
          <w:rFonts w:hint="eastAsia" w:hAnsi="FangSong_GB2312"/>
          <w:bCs/>
          <w:color w:val="auto"/>
          <w:kern w:val="44"/>
          <w:sz w:val="32"/>
          <w:szCs w:val="32"/>
          <w:lang w:val="en-US" w:eastAsia="zh-CN"/>
        </w:rPr>
        <w:t>9.8</w:t>
      </w:r>
      <w:r>
        <w:rPr>
          <w:rFonts w:hint="eastAsia" w:hAnsi="FangSong_GB2312"/>
          <w:bCs/>
          <w:color w:val="auto"/>
          <w:kern w:val="44"/>
          <w:sz w:val="32"/>
          <w:szCs w:val="32"/>
        </w:rPr>
        <w:t>万元，完成年初预算的</w:t>
      </w:r>
      <w:r>
        <w:rPr>
          <w:rFonts w:hint="eastAsia" w:hAnsi="FangSong_GB2312"/>
          <w:bCs/>
          <w:color w:val="auto"/>
          <w:kern w:val="44"/>
          <w:sz w:val="32"/>
          <w:szCs w:val="32"/>
          <w:lang w:val="en-US" w:eastAsia="zh-CN"/>
        </w:rPr>
        <w:t>98</w:t>
      </w:r>
      <w:r>
        <w:rPr>
          <w:rFonts w:hint="eastAsia" w:hAnsi="FangSong_GB2312"/>
          <w:bCs/>
          <w:color w:val="auto"/>
          <w:kern w:val="44"/>
          <w:sz w:val="32"/>
          <w:szCs w:val="32"/>
        </w:rPr>
        <w:t>%。</w:t>
      </w:r>
    </w:p>
    <w:p w14:paraId="74011DC0">
      <w:pPr>
        <w:adjustRightInd w:val="0"/>
        <w:snapToGrid w:val="0"/>
        <w:spacing w:line="360" w:lineRule="auto"/>
        <w:ind w:firstLine="640" w:firstLineChars="200"/>
        <w:rPr>
          <w:rFonts w:hint="eastAsia" w:ascii="FangSong_GB2312" w:hAnsi="FangSong_GB2312" w:cs="FangSong_GB2312"/>
          <w:bCs/>
          <w:kern w:val="44"/>
          <w:szCs w:val="32"/>
          <w:highlight w:val="yellow"/>
        </w:rPr>
      </w:pPr>
      <w:r>
        <w:rPr>
          <w:rFonts w:hint="eastAsia" w:hAnsi="FangSong_GB2312"/>
          <w:bCs/>
          <w:kern w:val="44"/>
          <w:szCs w:val="32"/>
        </w:rPr>
        <w:t>3.</w:t>
      </w:r>
      <w:r>
        <w:rPr>
          <w:rFonts w:hint="eastAsia"/>
          <w:bCs/>
          <w:kern w:val="44"/>
          <w:szCs w:val="32"/>
        </w:rPr>
        <w:t xml:space="preserve"> </w:t>
      </w:r>
      <w:r>
        <w:rPr>
          <w:rFonts w:hint="eastAsia" w:hAnsi="FangSong_GB2312"/>
          <w:bCs/>
          <w:kern w:val="44"/>
          <w:szCs w:val="32"/>
        </w:rPr>
        <w:t>城乡社区（类）支出</w:t>
      </w:r>
      <w:r>
        <w:rPr>
          <w:rFonts w:hint="eastAsia" w:ascii="FangSong_GB2312" w:hAnsi="FangSong_GB2312" w:cs="FangSong_GB2312"/>
          <w:bCs/>
          <w:kern w:val="44"/>
          <w:szCs w:val="32"/>
        </w:rPr>
        <w:t>年初预算为</w:t>
      </w:r>
      <w:r>
        <w:rPr>
          <w:rFonts w:hint="eastAsia" w:ascii="FangSong_GB2312" w:hAnsi="FangSong_GB2312" w:cs="FangSong_GB2312"/>
          <w:bCs/>
          <w:kern w:val="44"/>
          <w:szCs w:val="32"/>
          <w:lang w:val="en-US" w:eastAsia="zh-CN"/>
        </w:rPr>
        <w:t>471.12</w:t>
      </w:r>
      <w:r>
        <w:rPr>
          <w:rFonts w:hint="eastAsia" w:ascii="FangSong_GB2312" w:hAnsi="FangSong_GB2312" w:cs="FangSong_GB2312"/>
          <w:bCs/>
          <w:kern w:val="44"/>
          <w:szCs w:val="32"/>
        </w:rPr>
        <w:t>万元，支出决算为</w:t>
      </w:r>
      <w:r>
        <w:rPr>
          <w:rFonts w:hint="eastAsia" w:ascii="FangSong_GB2312" w:hAnsi="FangSong_GB2312" w:cs="FangSong_GB2312"/>
          <w:bCs/>
          <w:kern w:val="44"/>
          <w:szCs w:val="32"/>
          <w:lang w:val="en-US" w:eastAsia="zh-CN"/>
        </w:rPr>
        <w:t>433.77</w:t>
      </w:r>
      <w:r>
        <w:rPr>
          <w:rFonts w:hint="eastAsia" w:ascii="FangSong_GB2312" w:hAnsi="FangSong_GB2312" w:cs="FangSong_GB2312"/>
          <w:bCs/>
          <w:kern w:val="44"/>
          <w:szCs w:val="32"/>
        </w:rPr>
        <w:t>万元，完成年初预算的</w:t>
      </w:r>
      <w:r>
        <w:rPr>
          <w:rFonts w:hint="eastAsia" w:ascii="FangSong_GB2312" w:hAnsi="FangSong_GB2312" w:cs="FangSong_GB2312"/>
          <w:bCs/>
          <w:kern w:val="44"/>
          <w:szCs w:val="32"/>
          <w:lang w:val="en-US" w:eastAsia="zh-CN"/>
        </w:rPr>
        <w:t>92.07</w:t>
      </w:r>
      <w:r>
        <w:rPr>
          <w:rFonts w:hint="eastAsia" w:ascii="FangSong_GB2312" w:hAnsi="FangSong_GB2312" w:cs="FangSong_GB2312"/>
          <w:bCs/>
          <w:kern w:val="44"/>
          <w:szCs w:val="32"/>
        </w:rPr>
        <w:t>%。</w:t>
      </w:r>
    </w:p>
    <w:p w14:paraId="5D0F8A89">
      <w:pPr>
        <w:adjustRightInd w:val="0"/>
        <w:snapToGrid w:val="0"/>
        <w:spacing w:line="360" w:lineRule="auto"/>
        <w:ind w:firstLine="640" w:firstLineChars="200"/>
        <w:rPr>
          <w:rFonts w:hint="eastAsia" w:ascii="FangSong_GB2312" w:hAnsi="FangSong_GB2312" w:cs="FangSong_GB2312"/>
          <w:bCs/>
          <w:kern w:val="44"/>
          <w:szCs w:val="32"/>
          <w:highlight w:val="yellow"/>
        </w:rPr>
      </w:pPr>
      <w:r>
        <w:rPr>
          <w:rFonts w:hint="eastAsia" w:hAnsi="FangSong_GB2312"/>
          <w:bCs/>
          <w:szCs w:val="32"/>
        </w:rPr>
        <w:t>4.住房保障（类）支出</w:t>
      </w:r>
      <w:r>
        <w:rPr>
          <w:rFonts w:hint="eastAsia" w:ascii="FangSong_GB2312" w:hAnsi="FangSong_GB2312" w:cs="FangSong_GB2312"/>
          <w:bCs/>
          <w:kern w:val="44"/>
          <w:szCs w:val="32"/>
        </w:rPr>
        <w:t>年初预算为</w:t>
      </w:r>
      <w:r>
        <w:rPr>
          <w:rFonts w:hint="eastAsia" w:ascii="FangSong_GB2312" w:hAnsi="FangSong_GB2312" w:cs="FangSong_GB2312"/>
          <w:bCs/>
          <w:kern w:val="44"/>
          <w:szCs w:val="32"/>
          <w:lang w:val="en-US" w:eastAsia="zh-CN"/>
        </w:rPr>
        <w:t>30</w:t>
      </w:r>
      <w:r>
        <w:rPr>
          <w:rFonts w:hint="eastAsia" w:ascii="FangSong_GB2312" w:hAnsi="FangSong_GB2312" w:cs="FangSong_GB2312"/>
          <w:bCs/>
          <w:kern w:val="44"/>
          <w:szCs w:val="32"/>
        </w:rPr>
        <w:t>万元，支出决算为</w:t>
      </w:r>
      <w:r>
        <w:rPr>
          <w:rFonts w:hint="eastAsia" w:ascii="FangSong_GB2312" w:hAnsi="FangSong_GB2312" w:cs="FangSong_GB2312"/>
          <w:bCs/>
          <w:kern w:val="44"/>
          <w:szCs w:val="32"/>
          <w:lang w:val="en-US" w:eastAsia="zh-CN"/>
        </w:rPr>
        <w:t>29.96</w:t>
      </w:r>
      <w:r>
        <w:rPr>
          <w:rFonts w:hint="eastAsia" w:ascii="FangSong_GB2312" w:hAnsi="FangSong_GB2312" w:cs="FangSong_GB2312"/>
          <w:bCs/>
          <w:kern w:val="44"/>
          <w:szCs w:val="32"/>
        </w:rPr>
        <w:t>万元，完成年初预算的</w:t>
      </w:r>
      <w:r>
        <w:rPr>
          <w:rFonts w:hint="eastAsia" w:ascii="FangSong_GB2312" w:hAnsi="FangSong_GB2312" w:cs="FangSong_GB2312"/>
          <w:bCs/>
          <w:kern w:val="44"/>
          <w:szCs w:val="32"/>
          <w:lang w:val="en-US" w:eastAsia="zh-CN"/>
        </w:rPr>
        <w:t>99.87</w:t>
      </w:r>
      <w:r>
        <w:rPr>
          <w:rFonts w:hint="eastAsia" w:ascii="FangSong_GB2312" w:hAnsi="FangSong_GB2312" w:cs="FangSong_GB2312"/>
          <w:bCs/>
          <w:kern w:val="44"/>
          <w:szCs w:val="32"/>
        </w:rPr>
        <w:t>%。</w:t>
      </w:r>
    </w:p>
    <w:p w14:paraId="41B3C08E">
      <w:pPr>
        <w:ind w:firstLine="640" w:firstLineChars="200"/>
        <w:rPr>
          <w:rFonts w:hint="eastAsia"/>
        </w:rPr>
      </w:pPr>
      <w:r>
        <w:rPr>
          <w:rFonts w:hint="eastAsia" w:ascii="黑体" w:hAnsi="黑体" w:eastAsia="黑体" w:cs="黑体"/>
        </w:rPr>
        <w:t>六、一般公共预算财政拨款基本支出决算情况说明</w:t>
      </w:r>
    </w:p>
    <w:p w14:paraId="7B4C0341">
      <w:pPr>
        <w:ind w:firstLine="640" w:firstLineChars="200"/>
        <w:rPr>
          <w:rFonts w:hint="eastAsia" w:ascii="仿宋_GB2312" w:hAnsi="仿宋_GB2312" w:cs="仿宋_GB2312"/>
        </w:rPr>
      </w:pPr>
      <w:r>
        <w:rPr>
          <w:rFonts w:hint="eastAsia" w:ascii="仿宋_GB2312" w:hAnsi="仿宋_GB2312" w:cs="仿宋_GB2312"/>
        </w:rPr>
        <w:t>2024年度一般公共预算财政拨款基本支出</w:t>
      </w:r>
      <w:r>
        <w:rPr>
          <w:rFonts w:hint="eastAsia" w:ascii="仿宋_GB2312" w:hAnsi="仿宋_GB2312" w:cs="仿宋_GB2312"/>
          <w:u w:val="single"/>
          <w:lang w:val="en-US" w:eastAsia="zh-CN"/>
        </w:rPr>
        <w:t>322.2</w:t>
      </w:r>
      <w:r>
        <w:rPr>
          <w:rFonts w:hint="eastAsia" w:ascii="仿宋_GB2312" w:hAnsi="仿宋_GB2312" w:cs="仿宋_GB2312"/>
        </w:rPr>
        <w:t>万元，其中：</w:t>
      </w:r>
    </w:p>
    <w:p w14:paraId="565D987F">
      <w:pPr>
        <w:ind w:firstLine="640" w:firstLineChars="200"/>
        <w:rPr>
          <w:rFonts w:hint="eastAsia" w:ascii="仿宋_GB2312" w:hAnsi="仿宋_GB2312" w:cs="仿宋_GB2312"/>
        </w:rPr>
      </w:pPr>
      <w:r>
        <w:rPr>
          <w:rFonts w:hint="eastAsia" w:ascii="仿宋_GB2312" w:hAnsi="仿宋_GB2312" w:cs="仿宋_GB2312"/>
        </w:rPr>
        <w:t>人员经费</w:t>
      </w:r>
      <w:r>
        <w:rPr>
          <w:rFonts w:hint="eastAsia" w:ascii="仿宋_GB2312" w:hAnsi="仿宋_GB2312" w:cs="仿宋_GB2312"/>
          <w:lang w:val="en-US" w:eastAsia="zh-CN"/>
        </w:rPr>
        <w:t>300.27</w:t>
      </w:r>
      <w:r>
        <w:rPr>
          <w:rFonts w:hint="eastAsia" w:ascii="仿宋_GB2312" w:hAnsi="仿宋_GB2312" w:cs="仿宋_GB2312"/>
        </w:rPr>
        <w:t>万元，主要包括：基本工资、津贴补贴、奖金、伙食补助费、绩效工资、机关事业单位基本养老保险缴费、职业年金缴费、职工基本医疗保险缴费、其他社会保障缴费、住房公积金。</w:t>
      </w:r>
    </w:p>
    <w:p w14:paraId="7DF2ED7C">
      <w:pPr>
        <w:ind w:firstLine="640" w:firstLineChars="200"/>
        <w:rPr>
          <w:rFonts w:hint="eastAsia" w:ascii="仿宋_GB2312" w:hAnsi="仿宋_GB2312" w:cs="仿宋_GB2312"/>
        </w:rPr>
      </w:pPr>
      <w:r>
        <w:rPr>
          <w:rFonts w:hint="eastAsia" w:ascii="仿宋_GB2312" w:hAnsi="仿宋_GB2312" w:cs="仿宋_GB2312"/>
        </w:rPr>
        <w:t>公用经费</w:t>
      </w:r>
      <w:r>
        <w:rPr>
          <w:rFonts w:hint="eastAsia" w:ascii="仿宋_GB2312" w:hAnsi="仿宋_GB2312" w:cs="仿宋_GB2312"/>
          <w:lang w:val="en-US" w:eastAsia="zh-CN"/>
        </w:rPr>
        <w:t>21.93</w:t>
      </w:r>
      <w:r>
        <w:rPr>
          <w:rFonts w:hint="eastAsia" w:ascii="仿宋_GB2312" w:hAnsi="仿宋_GB2312" w:cs="仿宋_GB2312"/>
        </w:rPr>
        <w:t>万元，主要包括：办公费、印刷费、邮电费、差旅费、工会经费、福利费、其他商品和服务支出。</w:t>
      </w:r>
    </w:p>
    <w:p w14:paraId="3E96932F">
      <w:pPr>
        <w:ind w:firstLine="640" w:firstLineChars="200"/>
        <w:rPr>
          <w:rFonts w:hint="eastAsia" w:ascii="黑体" w:hAnsi="黑体" w:eastAsia="黑体" w:cs="黑体"/>
          <w:szCs w:val="32"/>
        </w:rPr>
      </w:pPr>
      <w:r>
        <w:rPr>
          <w:rFonts w:hint="eastAsia" w:ascii="黑体" w:hAnsi="黑体" w:eastAsia="黑体" w:cs="黑体"/>
        </w:rPr>
        <w:t xml:space="preserve">七、政府性基金预算财政拨款收入支出决算情况说明 </w:t>
      </w:r>
    </w:p>
    <w:p w14:paraId="7BB19EDE">
      <w:pPr>
        <w:ind w:left="640" w:leftChars="200"/>
        <w:rPr>
          <w:rFonts w:hint="eastAsia" w:ascii="FangSong_GB2312" w:hAnsi="FangSong_GB2312" w:cs="FangSong_GB2312"/>
        </w:rPr>
      </w:pPr>
      <w:r>
        <w:rPr>
          <w:rFonts w:hint="eastAsia" w:ascii="FangSong_GB2312" w:hAnsi="FangSong_GB2312" w:cs="FangSong_GB2312"/>
        </w:rPr>
        <w:t>本单位当年无政府性基金预算财政拨款收入支出。</w:t>
      </w:r>
    </w:p>
    <w:p w14:paraId="273F9137">
      <w:pPr>
        <w:ind w:left="640" w:leftChars="200"/>
        <w:rPr>
          <w:rFonts w:hint="eastAsia" w:ascii="黑体" w:hAnsi="黑体" w:eastAsia="黑体" w:cs="黑体"/>
        </w:rPr>
      </w:pPr>
      <w:r>
        <w:rPr>
          <w:rFonts w:hint="eastAsia" w:ascii="黑体" w:hAnsi="黑体" w:eastAsia="黑体" w:cs="黑体"/>
        </w:rPr>
        <w:t>八、国有资本经营预算财政拨款支出决算情况说明</w:t>
      </w:r>
    </w:p>
    <w:p w14:paraId="1FFB6DCA">
      <w:pPr>
        <w:ind w:firstLine="640" w:firstLineChars="200"/>
        <w:rPr>
          <w:rFonts w:hint="eastAsia" w:ascii="FangSong_GB2312" w:hAnsi="FangSong_GB2312" w:cs="FangSong_GB2312"/>
        </w:rPr>
      </w:pPr>
      <w:r>
        <w:rPr>
          <w:rFonts w:hint="eastAsia" w:ascii="FangSong_GB2312" w:hAnsi="FangSong_GB2312" w:cs="FangSong_GB2312"/>
        </w:rPr>
        <w:t>本单位当年无国有资本经营预算财政拨款支出。</w:t>
      </w:r>
    </w:p>
    <w:p w14:paraId="01412671">
      <w:pPr>
        <w:ind w:firstLine="640" w:firstLineChars="200"/>
        <w:rPr>
          <w:rFonts w:hint="eastAsia" w:ascii="黑体" w:hAnsi="黑体" w:eastAsia="黑体" w:cs="黑体"/>
        </w:rPr>
      </w:pPr>
      <w:r>
        <w:rPr>
          <w:rFonts w:hint="eastAsia" w:ascii="黑体" w:hAnsi="黑体" w:eastAsia="黑体" w:cs="黑体"/>
        </w:rPr>
        <w:t xml:space="preserve">九、财政拨款“三公”经费支出决算情况说明 </w:t>
      </w:r>
    </w:p>
    <w:p w14:paraId="4B775DB1">
      <w:pPr>
        <w:ind w:left="640" w:leftChars="200"/>
        <w:rPr>
          <w:rFonts w:hint="eastAsia" w:ascii="楷体_GB2312" w:hAnsi="楷体_GB2312" w:eastAsia="楷体_GB2312" w:cs="楷体_GB2312"/>
        </w:rPr>
      </w:pPr>
      <w:r>
        <w:rPr>
          <w:rFonts w:hint="eastAsia" w:ascii="楷体_GB2312" w:hAnsi="楷体_GB2312" w:eastAsia="楷体_GB2312" w:cs="楷体_GB2312"/>
        </w:rPr>
        <w:t>（一）“三公”经费财政拨款支出决算总体情况说明</w:t>
      </w:r>
    </w:p>
    <w:p w14:paraId="3218D57D">
      <w:pPr>
        <w:ind w:firstLine="640" w:firstLineChars="200"/>
        <w:rPr>
          <w:rFonts w:hint="eastAsia" w:ascii="仿宋_GB2312" w:hAnsi="仿宋_GB2312" w:cs="仿宋_GB2312"/>
        </w:rPr>
      </w:pPr>
      <w:r>
        <w:rPr>
          <w:rFonts w:hint="eastAsia" w:ascii="仿宋_GB2312" w:hAnsi="仿宋_GB2312" w:cs="仿宋_GB2312"/>
        </w:rPr>
        <w:t>2024年度“三公”经费财政拨款支出全年预算为</w:t>
      </w:r>
      <w:r>
        <w:rPr>
          <w:rFonts w:hint="eastAsia" w:ascii="仿宋_GB2312" w:hAnsi="仿宋_GB2312" w:cs="仿宋_GB2312"/>
          <w:lang w:val="en-US" w:eastAsia="zh-CN"/>
        </w:rPr>
        <w:t>0</w:t>
      </w:r>
      <w:r>
        <w:rPr>
          <w:rFonts w:hint="eastAsia" w:ascii="仿宋_GB2312" w:hAnsi="仿宋_GB2312" w:cs="仿宋_GB2312"/>
        </w:rPr>
        <w:t>万元，支出决算为</w:t>
      </w:r>
      <w:r>
        <w:rPr>
          <w:rFonts w:hint="eastAsia" w:ascii="仿宋_GB2312" w:hAnsi="仿宋_GB2312" w:cs="仿宋_GB2312"/>
          <w:lang w:val="en-US" w:eastAsia="zh-CN"/>
        </w:rPr>
        <w:t>0</w:t>
      </w:r>
      <w:r>
        <w:rPr>
          <w:rFonts w:hint="eastAsia" w:ascii="仿宋_GB2312" w:hAnsi="仿宋_GB2312" w:cs="仿宋_GB2312"/>
        </w:rPr>
        <w:t>万元。</w:t>
      </w:r>
    </w:p>
    <w:p w14:paraId="67CAACFD">
      <w:pPr>
        <w:ind w:left="640" w:leftChars="200"/>
        <w:rPr>
          <w:rFonts w:hint="eastAsia" w:ascii="楷体_GB2312" w:hAnsi="楷体_GB2312" w:eastAsia="楷体_GB2312" w:cs="楷体_GB2312"/>
        </w:rPr>
      </w:pPr>
      <w:r>
        <w:rPr>
          <w:rFonts w:hint="eastAsia" w:ascii="楷体_GB2312" w:hAnsi="楷体_GB2312" w:eastAsia="楷体_GB2312" w:cs="楷体_GB2312"/>
        </w:rPr>
        <w:t>（二）“三公”经费财政拨款支出决算具体情况说明</w:t>
      </w:r>
    </w:p>
    <w:p w14:paraId="09ACC11E">
      <w:pPr>
        <w:ind w:firstLine="640" w:firstLineChars="200"/>
        <w:rPr>
          <w:rFonts w:hint="eastAsia"/>
        </w:rPr>
      </w:pPr>
      <w:r>
        <w:rPr>
          <w:rFonts w:hint="eastAsia" w:ascii="仿宋_GB2312"/>
          <w:color w:val="000000"/>
          <w:szCs w:val="32"/>
        </w:rPr>
        <w:t>1.因公出国(境)费</w:t>
      </w:r>
      <w:r>
        <w:rPr>
          <w:rFonts w:hint="eastAsia" w:ascii="仿宋_GB2312" w:hAnsi="仿宋_GB2312" w:cs="仿宋_GB2312"/>
        </w:rPr>
        <w:t>全年</w:t>
      </w:r>
      <w:r>
        <w:rPr>
          <w:rFonts w:hint="eastAsia" w:ascii="仿宋_GB2312"/>
          <w:color w:val="000000"/>
          <w:szCs w:val="32"/>
        </w:rPr>
        <w:t>预算为</w:t>
      </w:r>
      <w:r>
        <w:rPr>
          <w:rFonts w:hint="eastAsia" w:ascii="仿宋_GB2312"/>
          <w:color w:val="000000"/>
          <w:szCs w:val="32"/>
          <w:lang w:val="en-US" w:eastAsia="zh-CN"/>
        </w:rPr>
        <w:t>0</w:t>
      </w:r>
      <w:r>
        <w:rPr>
          <w:rFonts w:hint="eastAsia" w:ascii="仿宋_GB2312"/>
          <w:color w:val="000000"/>
          <w:szCs w:val="32"/>
        </w:rPr>
        <w:t>万元，支出决算为</w:t>
      </w:r>
      <w:r>
        <w:rPr>
          <w:rFonts w:hint="eastAsia" w:ascii="仿宋_GB2312"/>
          <w:color w:val="000000"/>
          <w:szCs w:val="32"/>
          <w:lang w:val="en-US" w:eastAsia="zh-CN"/>
        </w:rPr>
        <w:t>0</w:t>
      </w:r>
      <w:r>
        <w:rPr>
          <w:rFonts w:hint="eastAsia" w:ascii="仿宋_GB2312"/>
          <w:color w:val="000000"/>
          <w:szCs w:val="32"/>
        </w:rPr>
        <w:t>万元</w:t>
      </w:r>
      <w:r>
        <w:rPr>
          <w:rFonts w:hint="eastAsia"/>
        </w:rPr>
        <w:t>。</w:t>
      </w:r>
    </w:p>
    <w:p w14:paraId="26782CF4">
      <w:pPr>
        <w:ind w:firstLine="640" w:firstLineChars="200"/>
        <w:rPr>
          <w:rFonts w:hint="eastAsia" w:ascii="仿宋_GB2312"/>
          <w:color w:val="000000"/>
          <w:szCs w:val="32"/>
        </w:rPr>
      </w:pPr>
      <w:r>
        <w:rPr>
          <w:rFonts w:hint="eastAsia" w:ascii="仿宋_GB2312"/>
          <w:color w:val="000000"/>
          <w:szCs w:val="32"/>
        </w:rPr>
        <w:t>2.公务用车购置及运行费</w:t>
      </w:r>
      <w:r>
        <w:rPr>
          <w:rFonts w:hint="eastAsia" w:ascii="仿宋_GB2312" w:hAnsi="仿宋_GB2312" w:cs="仿宋_GB2312"/>
        </w:rPr>
        <w:t>全年</w:t>
      </w:r>
      <w:r>
        <w:rPr>
          <w:rFonts w:hint="eastAsia" w:ascii="仿宋_GB2312"/>
          <w:color w:val="000000"/>
          <w:szCs w:val="32"/>
        </w:rPr>
        <w:t>预算为</w:t>
      </w:r>
      <w:r>
        <w:rPr>
          <w:rFonts w:hint="eastAsia" w:ascii="仿宋_GB2312"/>
          <w:color w:val="000000"/>
          <w:szCs w:val="32"/>
          <w:lang w:val="en-US" w:eastAsia="zh-CN"/>
        </w:rPr>
        <w:t>0</w:t>
      </w:r>
      <w:r>
        <w:rPr>
          <w:rFonts w:hint="eastAsia" w:ascii="仿宋_GB2312"/>
          <w:color w:val="000000"/>
          <w:szCs w:val="32"/>
        </w:rPr>
        <w:t>万元，支出决算为</w:t>
      </w:r>
      <w:r>
        <w:rPr>
          <w:rFonts w:hint="eastAsia" w:ascii="仿宋_GB2312"/>
          <w:color w:val="000000"/>
          <w:szCs w:val="32"/>
          <w:lang w:val="en-US" w:eastAsia="zh-CN"/>
        </w:rPr>
        <w:t>0</w:t>
      </w:r>
      <w:r>
        <w:rPr>
          <w:rFonts w:hint="eastAsia" w:ascii="仿宋_GB2312"/>
          <w:color w:val="000000"/>
          <w:szCs w:val="32"/>
        </w:rPr>
        <w:t>万元。</w:t>
      </w:r>
    </w:p>
    <w:p w14:paraId="31826F89">
      <w:pPr>
        <w:adjustRightInd w:val="0"/>
        <w:snapToGrid w:val="0"/>
        <w:spacing w:line="360" w:lineRule="auto"/>
        <w:ind w:firstLine="640" w:firstLineChars="200"/>
        <w:rPr>
          <w:rFonts w:ascii="仿宋_GB2312"/>
          <w:color w:val="000000"/>
          <w:szCs w:val="32"/>
        </w:rPr>
      </w:pPr>
      <w:r>
        <w:rPr>
          <w:rFonts w:hint="eastAsia" w:ascii="仿宋_GB2312"/>
          <w:color w:val="000000"/>
          <w:szCs w:val="32"/>
        </w:rPr>
        <w:t>3.公务接待费</w:t>
      </w:r>
      <w:r>
        <w:rPr>
          <w:rFonts w:hint="eastAsia" w:ascii="仿宋_GB2312" w:hAnsi="仿宋_GB2312" w:cs="仿宋_GB2312"/>
        </w:rPr>
        <w:t>全年</w:t>
      </w:r>
      <w:r>
        <w:rPr>
          <w:rFonts w:hint="eastAsia" w:ascii="仿宋_GB2312"/>
          <w:color w:val="000000"/>
          <w:szCs w:val="32"/>
        </w:rPr>
        <w:t>预算为</w:t>
      </w:r>
      <w:r>
        <w:rPr>
          <w:rFonts w:hint="eastAsia" w:ascii="仿宋_GB2312"/>
          <w:color w:val="000000"/>
          <w:szCs w:val="32"/>
          <w:lang w:val="en-US" w:eastAsia="zh-CN"/>
        </w:rPr>
        <w:t>0</w:t>
      </w:r>
      <w:r>
        <w:rPr>
          <w:rFonts w:hint="eastAsia" w:ascii="仿宋_GB2312"/>
          <w:color w:val="000000"/>
          <w:szCs w:val="32"/>
        </w:rPr>
        <w:t>万元，支出决算为</w:t>
      </w:r>
      <w:r>
        <w:rPr>
          <w:rFonts w:hint="eastAsia" w:ascii="仿宋_GB2312"/>
          <w:color w:val="000000"/>
          <w:szCs w:val="32"/>
          <w:lang w:val="en-US" w:eastAsia="zh-CN"/>
        </w:rPr>
        <w:t>0</w:t>
      </w:r>
      <w:r>
        <w:rPr>
          <w:rFonts w:hint="eastAsia" w:ascii="仿宋_GB2312"/>
          <w:color w:val="000000"/>
          <w:szCs w:val="32"/>
        </w:rPr>
        <w:t>万元。</w:t>
      </w:r>
    </w:p>
    <w:p w14:paraId="4C5E5B25">
      <w:pPr>
        <w:ind w:left="640" w:leftChars="200"/>
        <w:rPr>
          <w:rFonts w:hint="eastAsia" w:ascii="黑体" w:hAnsi="黑体" w:eastAsia="黑体" w:cs="黑体"/>
        </w:rPr>
      </w:pPr>
      <w:r>
        <w:rPr>
          <w:rFonts w:hint="eastAsia" w:ascii="黑体" w:hAnsi="黑体" w:eastAsia="黑体" w:cs="黑体"/>
        </w:rPr>
        <w:t>十、机关运行经费支出说明</w:t>
      </w:r>
    </w:p>
    <w:p w14:paraId="66098816">
      <w:pPr>
        <w:ind w:left="640" w:leftChars="200"/>
        <w:rPr>
          <w:rFonts w:hint="eastAsia" w:ascii="仿宋_GB2312"/>
          <w:szCs w:val="32"/>
          <w:lang w:eastAsia="zh-CN"/>
        </w:rPr>
      </w:pPr>
      <w:r>
        <w:rPr>
          <w:rFonts w:hint="eastAsia" w:ascii="仿宋_GB2312"/>
          <w:szCs w:val="32"/>
          <w:lang w:eastAsia="zh-CN"/>
        </w:rPr>
        <w:t>无</w:t>
      </w:r>
    </w:p>
    <w:p w14:paraId="02EF81CC">
      <w:pPr>
        <w:ind w:left="640" w:leftChars="200"/>
        <w:rPr>
          <w:rFonts w:hint="eastAsia" w:ascii="黑体" w:hAnsi="黑体" w:eastAsia="黑体" w:cs="黑体"/>
        </w:rPr>
      </w:pPr>
      <w:r>
        <w:rPr>
          <w:rFonts w:hint="eastAsia" w:ascii="黑体" w:hAnsi="黑体" w:eastAsia="黑体" w:cs="黑体"/>
        </w:rPr>
        <w:t>十一、政府采购支出说明</w:t>
      </w:r>
    </w:p>
    <w:p w14:paraId="05372E54">
      <w:pPr>
        <w:ind w:firstLine="640" w:firstLineChars="200"/>
        <w:rPr>
          <w:rFonts w:hint="eastAsia"/>
        </w:rPr>
      </w:pPr>
      <w:r>
        <w:rPr>
          <w:rFonts w:hint="eastAsia" w:ascii="FangSong_GB2312" w:hAnsi="FangSong_GB2312" w:cs="FangSong_GB2312"/>
          <w:szCs w:val="32"/>
        </w:rPr>
        <w:t>本部门 202</w:t>
      </w:r>
      <w:r>
        <w:rPr>
          <w:rFonts w:hint="eastAsia" w:ascii="FangSong_GB2312" w:hAnsi="FangSong_GB2312" w:cs="FangSong_GB2312"/>
          <w:szCs w:val="32"/>
          <w:lang w:val="en-US" w:eastAsia="zh-CN"/>
        </w:rPr>
        <w:t>4</w:t>
      </w:r>
      <w:r>
        <w:rPr>
          <w:rFonts w:hint="eastAsia" w:ascii="FangSong_GB2312" w:hAnsi="FangSong_GB2312" w:cs="FangSong_GB2312"/>
          <w:szCs w:val="32"/>
        </w:rPr>
        <w:t>年度政府采购支出总额0万元。</w:t>
      </w:r>
    </w:p>
    <w:p w14:paraId="6AD6430C">
      <w:pPr>
        <w:ind w:left="640" w:leftChars="200"/>
        <w:rPr>
          <w:rFonts w:hint="eastAsia" w:ascii="黑体" w:hAnsi="黑体" w:eastAsia="黑体" w:cs="黑体"/>
        </w:rPr>
      </w:pPr>
      <w:r>
        <w:rPr>
          <w:rFonts w:hint="eastAsia" w:ascii="黑体" w:hAnsi="黑体" w:eastAsia="黑体" w:cs="黑体"/>
        </w:rPr>
        <w:t>十二、国有资产占用情况说明</w:t>
      </w:r>
    </w:p>
    <w:p w14:paraId="4A5B90A7">
      <w:pPr>
        <w:ind w:firstLine="640" w:firstLineChars="200"/>
        <w:rPr>
          <w:rFonts w:hint="eastAsia"/>
        </w:rPr>
      </w:pPr>
      <w:r>
        <w:rPr>
          <w:rFonts w:hint="eastAsia" w:ascii="FangSong_GB2312" w:hAnsi="FangSong_GB2312" w:cs="FangSong_GB2312"/>
          <w:szCs w:val="32"/>
        </w:rPr>
        <w:t>截至202</w:t>
      </w:r>
      <w:r>
        <w:rPr>
          <w:rFonts w:hint="eastAsia" w:ascii="FangSong_GB2312" w:hAnsi="FangSong_GB2312" w:cs="FangSong_GB2312"/>
          <w:szCs w:val="32"/>
          <w:lang w:val="en-US" w:eastAsia="zh-CN"/>
        </w:rPr>
        <w:t>4</w:t>
      </w:r>
      <w:r>
        <w:rPr>
          <w:rFonts w:hint="eastAsia" w:ascii="FangSong_GB2312" w:hAnsi="FangSong_GB2312" w:cs="FangSong_GB2312"/>
          <w:szCs w:val="32"/>
        </w:rPr>
        <w:t>年12月31日，部门（单位）共有车辆1辆，其中，副省级及以上领导干部用车0辆、主要负责人用车0辆、机要通信用车0辆、应急保障用车0辆、执法执勤用车0辆、特种专业技术用车0辆、离退休干部服务用车0辆、其他用车1辆，其他用车主要是公务用车；</w:t>
      </w:r>
      <w:r>
        <w:rPr>
          <w:rFonts w:hint="eastAsia"/>
        </w:rPr>
        <w:t>单位价值100万元以上专用设备0台（套）。</w:t>
      </w:r>
    </w:p>
    <w:p w14:paraId="5D572A79">
      <w:pPr>
        <w:ind w:firstLine="640" w:firstLineChars="200"/>
        <w:rPr>
          <w:rFonts w:hint="eastAsia" w:ascii="黑体" w:hAnsi="黑体" w:eastAsia="黑体" w:cs="黑体"/>
        </w:rPr>
      </w:pPr>
      <w:r>
        <w:rPr>
          <w:rFonts w:hint="eastAsia" w:ascii="黑体" w:hAnsi="黑体" w:eastAsia="黑体" w:cs="黑体"/>
        </w:rPr>
        <w:t>十三、预算绩效情况说明</w:t>
      </w:r>
    </w:p>
    <w:p w14:paraId="430FBD84">
      <w:pPr>
        <w:ind w:firstLine="640" w:firstLineChars="200"/>
        <w:rPr>
          <w:rFonts w:hint="eastAsia" w:ascii="楷体_GB2312" w:hAnsi="楷体_GB2312" w:eastAsia="楷体_GB2312" w:cs="楷体_GB2312"/>
        </w:rPr>
      </w:pPr>
      <w:r>
        <w:rPr>
          <w:rFonts w:hint="eastAsia" w:ascii="楷体_GB2312" w:hAnsi="楷体_GB2312" w:eastAsia="楷体_GB2312" w:cs="楷体_GB2312"/>
        </w:rPr>
        <w:t>(一)预算绩效管理工作开展情况</w:t>
      </w:r>
    </w:p>
    <w:p w14:paraId="38374D35">
      <w:pPr>
        <w:ind w:firstLine="640" w:firstLineChars="200"/>
        <w:rPr>
          <w:rFonts w:hint="eastAsia" w:ascii="仿宋_GB2312" w:hAnsi="仿宋" w:cs="仿宋"/>
          <w:szCs w:val="32"/>
        </w:rPr>
      </w:pPr>
      <w:r>
        <w:rPr>
          <w:rFonts w:hint="eastAsia"/>
        </w:rPr>
        <w:t>根据预算绩效</w:t>
      </w:r>
      <w:r>
        <w:rPr>
          <w:rFonts w:hint="eastAsia" w:ascii="FangSong_GB2312" w:hAnsi="仿宋" w:cs="仿宋"/>
          <w:szCs w:val="32"/>
        </w:rPr>
        <w:t>管理要求，本部门组织对202</w:t>
      </w:r>
      <w:r>
        <w:rPr>
          <w:rFonts w:hint="eastAsia" w:ascii="FangSong_GB2312" w:hAnsi="FangSong_GB2312" w:cs="FangSong_GB2312"/>
          <w:szCs w:val="32"/>
          <w:lang w:val="en-US" w:eastAsia="zh-CN"/>
        </w:rPr>
        <w:t>4</w:t>
      </w:r>
      <w:r>
        <w:rPr>
          <w:rFonts w:hint="eastAsia" w:ascii="FangSong_GB2312" w:hAnsi="仿宋" w:cs="仿宋"/>
          <w:szCs w:val="32"/>
        </w:rPr>
        <w:t>年度一般公共预算项目支出全面开展绩效自评，共涉及项目1个，资金208.62万元，占一般公共预算项目支出总额的100％。</w:t>
      </w:r>
    </w:p>
    <w:p w14:paraId="1E9FD6ED">
      <w:pPr>
        <w:pStyle w:val="10"/>
        <w:rPr>
          <w:rFonts w:hint="eastAsia" w:ascii="仿宋_GB2312" w:hAnsi="仿宋_GB2312" w:eastAsia="仿宋_GB2312" w:cs="仿宋_GB2312"/>
          <w:szCs w:val="32"/>
        </w:rPr>
      </w:pPr>
      <w:r>
        <w:rPr>
          <w:rFonts w:hint="eastAsia" w:ascii="楷体_GB2312" w:hAnsi="楷体_GB2312" w:eastAsia="楷体_GB2312" w:cs="楷体_GB2312"/>
          <w:szCs w:val="32"/>
        </w:rPr>
        <w:t>（二）部门决算中项目绩效自评结果</w:t>
      </w:r>
    </w:p>
    <w:p w14:paraId="442286EA">
      <w:pPr>
        <w:spacing w:line="560" w:lineRule="exact"/>
        <w:ind w:firstLine="640"/>
        <w:rPr>
          <w:rFonts w:hint="eastAsia" w:ascii="仿宋_GB2312" w:hAnsi="仿宋" w:cs="仿宋"/>
          <w:szCs w:val="32"/>
        </w:rPr>
      </w:pPr>
      <w:r>
        <w:rPr>
          <w:rFonts w:hint="eastAsia" w:ascii="仿宋_GB2312" w:hAnsi="仿宋" w:cs="仿宋"/>
          <w:szCs w:val="32"/>
        </w:rPr>
        <w:t>本部门今年在部门决算中反映所有项目绩效自评结果（涉密项目除外）。</w:t>
      </w:r>
    </w:p>
    <w:p w14:paraId="5C71E5E7">
      <w:pPr>
        <w:spacing w:line="560" w:lineRule="exact"/>
        <w:ind w:firstLine="640"/>
        <w:rPr>
          <w:rFonts w:hint="eastAsia" w:ascii="FangSong_GB2312" w:hAnsi="仿宋" w:cs="仿宋"/>
          <w:szCs w:val="32"/>
        </w:rPr>
      </w:pPr>
      <w:r>
        <w:rPr>
          <w:rFonts w:hint="eastAsia" w:ascii="FangSong_GB2312" w:hAnsi="仿宋" w:cs="仿宋"/>
          <w:szCs w:val="32"/>
        </w:rPr>
        <w:t>物业服务支出项目绩效自评综述：项目全年预算数为208.62万元，执行数为</w:t>
      </w:r>
      <w:r>
        <w:rPr>
          <w:rFonts w:hint="eastAsia" w:ascii="FangSong_GB2312" w:hAnsi="仿宋" w:cs="仿宋"/>
          <w:szCs w:val="32"/>
          <w:lang w:val="en-US" w:eastAsia="zh-CN"/>
        </w:rPr>
        <w:t>181.15</w:t>
      </w:r>
      <w:r>
        <w:rPr>
          <w:rFonts w:hint="eastAsia" w:ascii="FangSong_GB2312" w:hAnsi="仿宋" w:cs="仿宋"/>
          <w:szCs w:val="32"/>
        </w:rPr>
        <w:t>万元，完成预算</w:t>
      </w:r>
      <w:r>
        <w:rPr>
          <w:rFonts w:hint="eastAsia" w:ascii="FangSong_GB2312" w:hAnsi="仿宋" w:cs="仿宋"/>
          <w:szCs w:val="32"/>
          <w:lang w:val="en-US" w:eastAsia="zh-CN"/>
        </w:rPr>
        <w:t>86.83</w:t>
      </w:r>
      <w:r>
        <w:rPr>
          <w:rFonts w:hint="eastAsia" w:ascii="FangSong_GB2312" w:hAnsi="仿宋" w:cs="仿宋"/>
          <w:szCs w:val="32"/>
        </w:rPr>
        <w:t>％。主要产出和效益：保障房各小区正常运行。</w:t>
      </w:r>
    </w:p>
    <w:p w14:paraId="05C3D1C1">
      <w:pPr>
        <w:spacing w:line="560" w:lineRule="exact"/>
        <w:ind w:firstLine="640"/>
        <w:rPr>
          <w:rFonts w:hint="eastAsia" w:ascii="楷体_GB2312" w:hAnsi="楷体_GB2312" w:eastAsia="楷体_GB2312" w:cs="楷体_GB2312"/>
          <w:bCs/>
          <w:szCs w:val="32"/>
        </w:rPr>
      </w:pPr>
      <w:r>
        <w:rPr>
          <w:rFonts w:hint="eastAsia" w:ascii="楷体_GB2312" w:hAnsi="楷体_GB2312" w:eastAsia="楷体_GB2312" w:cs="楷体_GB2312"/>
          <w:szCs w:val="32"/>
        </w:rPr>
        <w:t>（三）</w:t>
      </w:r>
      <w:r>
        <w:rPr>
          <w:rFonts w:hint="eastAsia" w:ascii="楷体_GB2312" w:hAnsi="楷体_GB2312" w:eastAsia="楷体_GB2312" w:cs="楷体_GB2312"/>
          <w:bCs/>
          <w:szCs w:val="32"/>
        </w:rPr>
        <w:t>绩效评价结果应用情况</w:t>
      </w:r>
    </w:p>
    <w:p w14:paraId="681B2486">
      <w:pPr>
        <w:spacing w:line="560" w:lineRule="exact"/>
        <w:ind w:firstLine="640"/>
        <w:rPr>
          <w:rFonts w:hint="eastAsia" w:ascii="FangSong_GB2312" w:hAnsi="仿宋" w:cs="仿宋"/>
          <w:szCs w:val="32"/>
        </w:rPr>
      </w:pPr>
      <w:r>
        <w:rPr>
          <w:rFonts w:hint="eastAsia" w:ascii="FangSong_GB2312" w:hAnsi="仿宋" w:cs="仿宋"/>
          <w:szCs w:val="32"/>
        </w:rPr>
        <w:t>我单位严格按照年初预算使用经费，部门支出严格按照各项规章制度，规范财政资金管理，强化财政支出理念，提升部门责任意识，提高资金使用效益。</w:t>
      </w:r>
    </w:p>
    <w:p w14:paraId="53C4C728">
      <w:pPr>
        <w:numPr>
          <w:ilvl w:val="0"/>
          <w:numId w:val="1"/>
        </w:numPr>
        <w:spacing w:line="560" w:lineRule="exact"/>
        <w:ind w:firstLine="640"/>
        <w:rPr>
          <w:rFonts w:hint="eastAsia" w:ascii="楷体_GB2312" w:hAnsi="楷体_GB2312" w:eastAsia="楷体_GB2312" w:cs="楷体_GB2312"/>
          <w:b/>
          <w:bCs/>
          <w:szCs w:val="32"/>
        </w:rPr>
      </w:pPr>
      <w:r>
        <w:rPr>
          <w:rFonts w:hint="eastAsia" w:ascii="楷体_GB2312" w:hAnsi="楷体_GB2312" w:eastAsia="楷体_GB2312" w:cs="楷体_GB2312"/>
          <w:b/>
          <w:bCs/>
          <w:szCs w:val="32"/>
        </w:rPr>
        <w:t>财政专项支出、专项转移支付支出的部门（单位）参照部门预算公开的范围、体例和内容进行公开。</w:t>
      </w:r>
    </w:p>
    <w:p w14:paraId="41BB49FF">
      <w:pPr>
        <w:ind w:firstLine="640"/>
        <w:jc w:val="both"/>
        <w:rPr>
          <w:rFonts w:hint="default" w:ascii="楷体_GB2312" w:hAnsi="楷体_GB2312" w:eastAsia="楷体_GB2312" w:cs="楷体_GB2312"/>
          <w:b/>
          <w:bCs/>
          <w:szCs w:val="32"/>
          <w:lang w:val="en-US" w:eastAsia="zh-CN"/>
        </w:rPr>
      </w:pPr>
      <w:r>
        <w:rPr>
          <w:rFonts w:hint="eastAsia" w:ascii="楷体_GB2312" w:hAnsi="楷体_GB2312" w:eastAsia="楷体_GB2312" w:cs="楷体_GB2312"/>
          <w:b/>
          <w:bCs/>
          <w:szCs w:val="32"/>
          <w:lang w:val="en-US" w:eastAsia="zh-CN"/>
        </w:rPr>
        <w:t xml:space="preserve"> </w:t>
      </w:r>
      <w:r>
        <w:rPr>
          <w:rFonts w:hint="eastAsia" w:ascii="仿宋_GB2312" w:hAnsi="仿宋_GB2312" w:cs="仿宋_GB2312"/>
          <w:sz w:val="32"/>
          <w:szCs w:val="32"/>
          <w:lang w:val="en-US" w:eastAsia="zh-CN"/>
        </w:rPr>
        <w:t>本单位当年无财政专项支出、专项转移支付支出</w:t>
      </w:r>
    </w:p>
    <w:p w14:paraId="3E98D431">
      <w:pPr>
        <w:spacing w:line="560" w:lineRule="exact"/>
        <w:ind w:firstLine="640"/>
        <w:rPr>
          <w:rFonts w:hint="eastAsia" w:ascii="黑体" w:hAnsi="黑体" w:eastAsia="黑体" w:cs="黑体"/>
          <w:szCs w:val="32"/>
        </w:rPr>
      </w:pPr>
      <w:r>
        <w:rPr>
          <w:rFonts w:hint="eastAsia" w:ascii="黑体" w:hAnsi="黑体" w:eastAsia="黑体" w:cs="黑体"/>
          <w:szCs w:val="32"/>
        </w:rPr>
        <w:t>第四部分  其他需要说明的情况</w:t>
      </w:r>
    </w:p>
    <w:p w14:paraId="67F1100F">
      <w:pPr>
        <w:spacing w:line="560" w:lineRule="exact"/>
        <w:ind w:firstLine="640"/>
        <w:rPr>
          <w:rFonts w:hint="eastAsia" w:ascii="黑体" w:hAnsi="黑体" w:eastAsia="黑体" w:cs="黑体"/>
          <w:szCs w:val="32"/>
        </w:rPr>
      </w:pPr>
      <w:r>
        <w:rPr>
          <w:rFonts w:hint="eastAsia" w:ascii="黑体" w:hAnsi="黑体" w:eastAsia="黑体" w:cs="黑体"/>
          <w:szCs w:val="32"/>
        </w:rPr>
        <w:t>第五部分  名词解释</w:t>
      </w:r>
    </w:p>
    <w:p w14:paraId="074756BC">
      <w:pPr>
        <w:adjustRightInd w:val="0"/>
        <w:snapToGrid w:val="0"/>
        <w:spacing w:line="360" w:lineRule="auto"/>
        <w:ind w:firstLine="640" w:firstLineChars="200"/>
        <w:rPr>
          <w:rFonts w:hint="eastAsia" w:ascii="仿宋_GB2312"/>
          <w:bCs/>
          <w:kern w:val="44"/>
          <w:szCs w:val="32"/>
        </w:rPr>
      </w:pPr>
      <w:r>
        <w:rPr>
          <w:rFonts w:hint="eastAsia" w:ascii="仿宋_GB2312"/>
          <w:bCs/>
          <w:kern w:val="44"/>
          <w:szCs w:val="32"/>
        </w:rPr>
        <w:t>（一）一般公共预算财政拨款收入：</w:t>
      </w:r>
      <w:r>
        <w:rPr>
          <w:rFonts w:ascii="仿宋_GB2312"/>
          <w:bCs/>
          <w:kern w:val="44"/>
          <w:szCs w:val="32"/>
        </w:rPr>
        <w:t>指财政</w:t>
      </w:r>
      <w:r>
        <w:rPr>
          <w:rFonts w:hint="eastAsia" w:ascii="仿宋_GB2312"/>
          <w:bCs/>
          <w:kern w:val="44"/>
          <w:szCs w:val="32"/>
        </w:rPr>
        <w:t>一般公共预算</w:t>
      </w:r>
      <w:r>
        <w:rPr>
          <w:rFonts w:ascii="仿宋_GB2312"/>
          <w:bCs/>
          <w:kern w:val="44"/>
          <w:szCs w:val="32"/>
        </w:rPr>
        <w:t>当年拨付的</w:t>
      </w:r>
      <w:r>
        <w:rPr>
          <w:rFonts w:hint="eastAsia" w:ascii="仿宋_GB2312"/>
          <w:bCs/>
          <w:kern w:val="44"/>
          <w:szCs w:val="32"/>
        </w:rPr>
        <w:t>资金。</w:t>
      </w:r>
    </w:p>
    <w:p w14:paraId="4C1C6A8F">
      <w:pPr>
        <w:adjustRightInd w:val="0"/>
        <w:snapToGrid w:val="0"/>
        <w:spacing w:line="360" w:lineRule="auto"/>
        <w:ind w:firstLine="640" w:firstLineChars="200"/>
        <w:rPr>
          <w:rFonts w:hint="eastAsia" w:ascii="仿宋_GB2312"/>
          <w:bCs/>
          <w:kern w:val="44"/>
          <w:szCs w:val="32"/>
        </w:rPr>
      </w:pPr>
      <w:r>
        <w:rPr>
          <w:rFonts w:hint="eastAsia" w:ascii="仿宋_GB2312"/>
          <w:bCs/>
          <w:kern w:val="44"/>
          <w:szCs w:val="32"/>
        </w:rPr>
        <w:t>（二）政府性基金预算财政拨款收入：</w:t>
      </w:r>
      <w:r>
        <w:rPr>
          <w:rFonts w:ascii="仿宋_GB2312"/>
          <w:bCs/>
          <w:kern w:val="44"/>
          <w:szCs w:val="32"/>
        </w:rPr>
        <w:t>指财政</w:t>
      </w:r>
      <w:r>
        <w:rPr>
          <w:rFonts w:hint="eastAsia" w:ascii="仿宋_GB2312"/>
          <w:bCs/>
          <w:kern w:val="44"/>
          <w:szCs w:val="32"/>
        </w:rPr>
        <w:t>政府性基金预算</w:t>
      </w:r>
      <w:r>
        <w:rPr>
          <w:rFonts w:ascii="仿宋_GB2312"/>
          <w:bCs/>
          <w:kern w:val="44"/>
          <w:szCs w:val="32"/>
        </w:rPr>
        <w:t>当年拨付的</w:t>
      </w:r>
      <w:r>
        <w:rPr>
          <w:rFonts w:hint="eastAsia" w:ascii="仿宋_GB2312"/>
          <w:bCs/>
          <w:kern w:val="44"/>
          <w:szCs w:val="32"/>
        </w:rPr>
        <w:t>资金。</w:t>
      </w:r>
    </w:p>
    <w:p w14:paraId="04B8F077">
      <w:pPr>
        <w:adjustRightInd w:val="0"/>
        <w:snapToGrid w:val="0"/>
        <w:spacing w:line="360" w:lineRule="auto"/>
        <w:ind w:firstLine="640" w:firstLineChars="200"/>
        <w:rPr>
          <w:rFonts w:hint="eastAsia" w:ascii="仿宋_GB2312"/>
          <w:bCs/>
          <w:kern w:val="44"/>
          <w:szCs w:val="32"/>
        </w:rPr>
      </w:pPr>
      <w:r>
        <w:rPr>
          <w:rFonts w:hint="eastAsia" w:ascii="仿宋_GB2312"/>
          <w:bCs/>
          <w:kern w:val="44"/>
          <w:szCs w:val="32"/>
        </w:rPr>
        <w:t>（三）国有资本经营预算财政拨款收入：指财政国有资本经营预算当年拨付的资金。</w:t>
      </w:r>
    </w:p>
    <w:p w14:paraId="271D6898">
      <w:pPr>
        <w:adjustRightInd w:val="0"/>
        <w:snapToGrid w:val="0"/>
        <w:spacing w:line="360" w:lineRule="auto"/>
        <w:ind w:firstLine="640" w:firstLineChars="200"/>
        <w:rPr>
          <w:rFonts w:hint="eastAsia" w:ascii="仿宋_GB2312"/>
          <w:bCs/>
          <w:kern w:val="44"/>
          <w:szCs w:val="32"/>
          <w:highlight w:val="yellow"/>
        </w:rPr>
      </w:pPr>
      <w:r>
        <w:rPr>
          <w:rFonts w:hint="eastAsia" w:ascii="仿宋_GB2312"/>
          <w:bCs/>
          <w:kern w:val="44"/>
          <w:szCs w:val="32"/>
        </w:rPr>
        <w:t>（四）上级补助收入：指从</w:t>
      </w:r>
      <w:r>
        <w:rPr>
          <w:rFonts w:hint="eastAsia" w:ascii="仿宋_GB2312" w:hAnsi="宋体"/>
          <w:szCs w:val="32"/>
        </w:rPr>
        <w:t>事业单位</w:t>
      </w:r>
      <w:r>
        <w:rPr>
          <w:rFonts w:hint="eastAsia" w:ascii="仿宋_GB2312"/>
          <w:bCs/>
          <w:kern w:val="44"/>
          <w:szCs w:val="32"/>
        </w:rPr>
        <w:t>主管部门和上级单位取得的非财政补助收入。</w:t>
      </w:r>
    </w:p>
    <w:p w14:paraId="6B82EB76">
      <w:pPr>
        <w:snapToGrid w:val="0"/>
        <w:spacing w:line="360" w:lineRule="auto"/>
        <w:ind w:firstLine="640" w:firstLineChars="200"/>
        <w:rPr>
          <w:rFonts w:hint="eastAsia" w:ascii="仿宋_GB2312"/>
          <w:bCs/>
          <w:kern w:val="44"/>
          <w:szCs w:val="32"/>
          <w:highlight w:val="yellow"/>
        </w:rPr>
      </w:pPr>
      <w:r>
        <w:rPr>
          <w:rFonts w:hint="eastAsia" w:ascii="仿宋_GB2312"/>
          <w:bCs/>
          <w:kern w:val="44"/>
          <w:szCs w:val="32"/>
        </w:rPr>
        <w:t>（五）事业收入：指事业单位开展专业业务活动及其辅助活动取得的收入。</w:t>
      </w:r>
    </w:p>
    <w:p w14:paraId="5B3759E0">
      <w:pPr>
        <w:adjustRightInd w:val="0"/>
        <w:snapToGrid w:val="0"/>
        <w:spacing w:line="360" w:lineRule="auto"/>
        <w:ind w:firstLine="640" w:firstLineChars="200"/>
        <w:rPr>
          <w:rFonts w:hint="eastAsia" w:ascii="仿宋_GB2312"/>
          <w:bCs/>
          <w:kern w:val="44"/>
          <w:szCs w:val="32"/>
          <w:highlight w:val="yellow"/>
        </w:rPr>
      </w:pPr>
      <w:r>
        <w:rPr>
          <w:rFonts w:hint="eastAsia" w:ascii="仿宋_GB2312"/>
          <w:bCs/>
          <w:kern w:val="44"/>
          <w:szCs w:val="32"/>
        </w:rPr>
        <w:t>（六）经营收入：指事业单位在专业业务活动及其辅助活动之外开展非独立核算经营活动取得的收入。</w:t>
      </w:r>
    </w:p>
    <w:p w14:paraId="08449026">
      <w:pPr>
        <w:adjustRightInd w:val="0"/>
        <w:snapToGrid w:val="0"/>
        <w:spacing w:line="360" w:lineRule="auto"/>
        <w:ind w:firstLine="640" w:firstLineChars="200"/>
        <w:rPr>
          <w:rFonts w:hint="eastAsia" w:ascii="仿宋_GB2312"/>
          <w:bCs/>
          <w:kern w:val="44"/>
          <w:szCs w:val="32"/>
          <w:lang w:eastAsia="zh-CN"/>
        </w:rPr>
      </w:pPr>
      <w:r>
        <w:rPr>
          <w:rFonts w:hint="eastAsia" w:ascii="仿宋_GB2312"/>
          <w:bCs/>
          <w:kern w:val="44"/>
          <w:szCs w:val="32"/>
        </w:rPr>
        <w:t>（七）其他收入：</w:t>
      </w:r>
      <w:r>
        <w:rPr>
          <w:rFonts w:hint="eastAsia" w:ascii="仿宋_GB2312"/>
          <w:bCs/>
          <w:kern w:val="44"/>
          <w:szCs w:val="32"/>
          <w:lang w:eastAsia="zh-CN"/>
        </w:rPr>
        <w:t>无</w:t>
      </w:r>
    </w:p>
    <w:p w14:paraId="6087CFA4">
      <w:pPr>
        <w:adjustRightInd w:val="0"/>
        <w:snapToGrid w:val="0"/>
        <w:spacing w:line="360" w:lineRule="auto"/>
        <w:ind w:firstLine="640" w:firstLineChars="200"/>
        <w:rPr>
          <w:rFonts w:hint="eastAsia" w:ascii="仿宋_GB2312" w:hAnsi="仿宋_GB2312"/>
          <w:color w:val="000000"/>
        </w:rPr>
      </w:pPr>
      <w:r>
        <w:rPr>
          <w:rFonts w:hint="eastAsia" w:ascii="仿宋_GB2312"/>
          <w:bCs/>
          <w:kern w:val="44"/>
          <w:szCs w:val="32"/>
        </w:rPr>
        <w:t>（八）使用非财政拨款结余（含专用结余）：</w:t>
      </w:r>
      <w:r>
        <w:rPr>
          <w:rFonts w:ascii="仿宋_GB2312" w:hAnsi="仿宋_GB2312"/>
          <w:color w:val="000000"/>
        </w:rPr>
        <w:t>指事业单位</w:t>
      </w:r>
      <w:r>
        <w:rPr>
          <w:rFonts w:hint="eastAsia" w:ascii="仿宋_GB2312" w:hAnsi="仿宋_GB2312"/>
          <w:color w:val="000000"/>
        </w:rPr>
        <w:t>按照预算管理要求使用非财政拨款结余弥补收支差额的金额，以及使用专用结余安排支出的金额。</w:t>
      </w:r>
    </w:p>
    <w:p w14:paraId="7693BFA5">
      <w:pPr>
        <w:adjustRightInd w:val="0"/>
        <w:snapToGrid w:val="0"/>
        <w:spacing w:line="360" w:lineRule="auto"/>
        <w:ind w:firstLine="640" w:firstLineChars="200"/>
        <w:rPr>
          <w:rFonts w:hint="eastAsia" w:ascii="仿宋_GB2312"/>
          <w:bCs/>
          <w:kern w:val="44"/>
          <w:szCs w:val="32"/>
          <w:highlight w:val="yellow"/>
        </w:rPr>
      </w:pPr>
      <w:r>
        <w:rPr>
          <w:rFonts w:hint="eastAsia" w:ascii="仿宋_GB2312"/>
          <w:bCs/>
          <w:kern w:val="44"/>
          <w:szCs w:val="32"/>
        </w:rPr>
        <w:t>（九）年初结转和结余：</w:t>
      </w:r>
      <w:r>
        <w:rPr>
          <w:rFonts w:ascii="仿宋_GB2312" w:hAnsi="仿宋_GB2312"/>
          <w:color w:val="000000"/>
        </w:rPr>
        <w:t>指</w:t>
      </w:r>
      <w:r>
        <w:rPr>
          <w:rFonts w:hint="eastAsia" w:ascii="仿宋_GB2312" w:hAnsi="仿宋_GB2312"/>
          <w:color w:val="000000"/>
        </w:rPr>
        <w:t>单位</w:t>
      </w:r>
      <w:r>
        <w:rPr>
          <w:rFonts w:ascii="仿宋_GB2312" w:hAnsi="仿宋_GB2312"/>
          <w:color w:val="000000"/>
        </w:rPr>
        <w:t>以前年度</w:t>
      </w:r>
      <w:r>
        <w:rPr>
          <w:rFonts w:hint="eastAsia" w:ascii="仿宋_GB2312" w:hAnsi="仿宋_GB2312"/>
          <w:color w:val="000000"/>
        </w:rPr>
        <w:t>尚未完成</w:t>
      </w:r>
      <w:r>
        <w:rPr>
          <w:rFonts w:ascii="仿宋_GB2312" w:hAnsi="仿宋_GB2312"/>
          <w:color w:val="000000"/>
        </w:rPr>
        <w:t>、结转到本年仍按原规定用途继续使用的资金</w:t>
      </w:r>
      <w:r>
        <w:rPr>
          <w:rFonts w:hint="eastAsia" w:ascii="仿宋_GB2312" w:hAnsi="仿宋_GB2312"/>
          <w:color w:val="000000"/>
        </w:rPr>
        <w:t>，或项目已完成等产生的结余资金</w:t>
      </w:r>
      <w:r>
        <w:rPr>
          <w:rFonts w:ascii="仿宋_GB2312" w:hAnsi="仿宋_GB2312"/>
          <w:color w:val="000000"/>
        </w:rPr>
        <w:t>。</w:t>
      </w:r>
    </w:p>
    <w:p w14:paraId="77162FE4">
      <w:pPr>
        <w:adjustRightInd w:val="0"/>
        <w:snapToGrid w:val="0"/>
        <w:spacing w:line="360" w:lineRule="auto"/>
        <w:ind w:firstLine="640" w:firstLineChars="200"/>
        <w:rPr>
          <w:rFonts w:hint="eastAsia" w:ascii="仿宋_GB2312"/>
          <w:bCs/>
          <w:kern w:val="44"/>
          <w:szCs w:val="32"/>
        </w:rPr>
      </w:pPr>
      <w:r>
        <w:rPr>
          <w:rFonts w:hint="eastAsia" w:ascii="仿宋_GB2312"/>
          <w:bCs/>
          <w:kern w:val="44"/>
          <w:szCs w:val="32"/>
        </w:rPr>
        <w:t>（十）本部门使用的支出功能分类科目(到项级)。</w:t>
      </w:r>
    </w:p>
    <w:p w14:paraId="571835CA">
      <w:pPr>
        <w:pageBreakBefore w:val="0"/>
        <w:widowControl w:val="0"/>
        <w:kinsoku/>
        <w:wordWrap/>
        <w:overflowPunct/>
        <w:topLinePunct w:val="0"/>
        <w:bidi w:val="0"/>
        <w:adjustRightInd w:val="0"/>
        <w:snapToGrid w:val="0"/>
        <w:spacing w:line="360" w:lineRule="auto"/>
        <w:ind w:firstLine="640" w:firstLineChars="200"/>
        <w:jc w:val="both"/>
        <w:textAlignment w:val="auto"/>
        <w:rPr>
          <w:rFonts w:hint="eastAsia" w:ascii="仿宋_GB2312"/>
          <w:szCs w:val="32"/>
        </w:rPr>
      </w:pPr>
      <w:r>
        <w:rPr>
          <w:rFonts w:hint="eastAsia" w:ascii="仿宋_GB2312"/>
          <w:bCs/>
          <w:kern w:val="44"/>
          <w:szCs w:val="32"/>
        </w:rPr>
        <w:t>1.</w:t>
      </w:r>
      <w:r>
        <w:rPr>
          <w:rFonts w:hint="eastAsia" w:ascii="仿宋_GB2312" w:hAnsi="仿宋_GB2312" w:eastAsia="仿宋_GB2312" w:cs="仿宋_GB2312"/>
          <w:bCs/>
          <w:kern w:val="44"/>
          <w:sz w:val="32"/>
          <w:szCs w:val="32"/>
          <w:highlight w:val="none"/>
          <w:lang w:val="en-US" w:eastAsia="zh-CN"/>
        </w:rPr>
        <w:t>城乡社区支出（类）城乡社区管理事务（款）其他城乡社区管理事务支出（项）</w:t>
      </w:r>
    </w:p>
    <w:p w14:paraId="73EC6E30">
      <w:pPr>
        <w:adjustRightInd w:val="0"/>
        <w:snapToGrid w:val="0"/>
        <w:spacing w:line="360" w:lineRule="auto"/>
        <w:ind w:firstLine="640" w:firstLineChars="200"/>
        <w:rPr>
          <w:rFonts w:hint="eastAsia" w:ascii="仿宋_GB2312"/>
          <w:szCs w:val="32"/>
        </w:rPr>
      </w:pPr>
      <w:r>
        <w:rPr>
          <w:rFonts w:hint="eastAsia" w:ascii="仿宋_GB2312"/>
          <w:szCs w:val="32"/>
        </w:rPr>
        <w:t>（参考《2024年政府收支分类科目》说明逐项解释）</w:t>
      </w:r>
    </w:p>
    <w:p w14:paraId="41BA1803">
      <w:pPr>
        <w:adjustRightInd w:val="0"/>
        <w:snapToGrid w:val="0"/>
        <w:spacing w:line="360" w:lineRule="auto"/>
        <w:ind w:firstLine="640" w:firstLineChars="200"/>
        <w:rPr>
          <w:rFonts w:hint="eastAsia" w:ascii="仿宋_GB2312"/>
          <w:bCs/>
          <w:kern w:val="44"/>
          <w:szCs w:val="32"/>
        </w:rPr>
      </w:pPr>
      <w:r>
        <w:rPr>
          <w:rFonts w:hint="eastAsia" w:ascii="仿宋_GB2312"/>
          <w:bCs/>
          <w:kern w:val="44"/>
          <w:szCs w:val="32"/>
        </w:rPr>
        <w:t>（十一）结余分配：指事业单位按照会计制度规定缴纳的企业所得税、提取的专用结余以及转入非财政拨款结余的金额等。</w:t>
      </w:r>
    </w:p>
    <w:p w14:paraId="100CDB43">
      <w:pPr>
        <w:adjustRightInd w:val="0"/>
        <w:snapToGrid w:val="0"/>
        <w:spacing w:line="360" w:lineRule="auto"/>
        <w:ind w:firstLine="640" w:firstLineChars="200"/>
        <w:rPr>
          <w:rFonts w:hint="eastAsia"/>
          <w:szCs w:val="32"/>
        </w:rPr>
      </w:pPr>
      <w:r>
        <w:rPr>
          <w:rFonts w:hint="eastAsia" w:ascii="仿宋_GB2312"/>
          <w:bCs/>
          <w:kern w:val="44"/>
          <w:szCs w:val="32"/>
        </w:rPr>
        <w:t>（十二）年末结转和结余：指单位按有关规定结转到下年或以后年度继续使用的资金，或项目已完成等产生的结余资金。</w:t>
      </w:r>
    </w:p>
    <w:p w14:paraId="287D6649">
      <w:pPr>
        <w:adjustRightInd w:val="0"/>
        <w:snapToGrid w:val="0"/>
        <w:spacing w:line="360" w:lineRule="auto"/>
        <w:ind w:firstLine="640" w:firstLineChars="200"/>
        <w:rPr>
          <w:rFonts w:hint="eastAsia" w:ascii="仿宋_GB2312"/>
          <w:bCs/>
          <w:kern w:val="44"/>
          <w:szCs w:val="32"/>
        </w:rPr>
      </w:pPr>
      <w:r>
        <w:rPr>
          <w:rFonts w:hint="eastAsia" w:ascii="仿宋_GB2312"/>
          <w:bCs/>
          <w:kern w:val="44"/>
          <w:szCs w:val="32"/>
        </w:rPr>
        <w:t>（十三）基本支出：指为保障机构正常运转、完成日常工作任务而发生的</w:t>
      </w:r>
      <w:r>
        <w:rPr>
          <w:rFonts w:ascii="仿宋_GB2312"/>
          <w:bCs/>
          <w:kern w:val="44"/>
          <w:szCs w:val="32"/>
        </w:rPr>
        <w:t>人员支出和公用支出</w:t>
      </w:r>
      <w:r>
        <w:rPr>
          <w:rFonts w:hint="eastAsia" w:ascii="仿宋_GB2312"/>
          <w:bCs/>
          <w:kern w:val="44"/>
          <w:szCs w:val="32"/>
        </w:rPr>
        <w:t>。</w:t>
      </w:r>
    </w:p>
    <w:p w14:paraId="0892553A">
      <w:pPr>
        <w:adjustRightInd w:val="0"/>
        <w:snapToGrid w:val="0"/>
        <w:spacing w:line="360" w:lineRule="auto"/>
        <w:ind w:firstLine="640" w:firstLineChars="200"/>
        <w:rPr>
          <w:rFonts w:hint="eastAsia" w:ascii="仿宋_GB2312" w:hAnsi="仿宋_GB2312"/>
          <w:color w:val="000000"/>
        </w:rPr>
      </w:pPr>
      <w:r>
        <w:rPr>
          <w:rFonts w:hint="eastAsia" w:ascii="仿宋_GB2312" w:hAnsi="仿宋_GB2312"/>
          <w:color w:val="000000"/>
        </w:rPr>
        <w:t>（十四）项目支出：指在基本支出之外为完成特定行政任务或事业发展目标所发生的支出。</w:t>
      </w:r>
    </w:p>
    <w:p w14:paraId="55423095">
      <w:pPr>
        <w:adjustRightInd w:val="0"/>
        <w:snapToGrid w:val="0"/>
        <w:spacing w:line="360" w:lineRule="auto"/>
        <w:ind w:firstLine="640" w:firstLineChars="200"/>
        <w:rPr>
          <w:rFonts w:hint="eastAsia" w:ascii="仿宋_GB2312"/>
          <w:bCs/>
          <w:kern w:val="44"/>
          <w:szCs w:val="32"/>
        </w:rPr>
      </w:pPr>
      <w:r>
        <w:rPr>
          <w:rFonts w:hint="eastAsia" w:ascii="仿宋_GB2312"/>
          <w:szCs w:val="32"/>
        </w:rPr>
        <w:t>（十五）</w:t>
      </w:r>
      <w:r>
        <w:rPr>
          <w:rFonts w:hint="eastAsia" w:ascii="仿宋_GB2312"/>
          <w:bCs/>
          <w:kern w:val="44"/>
          <w:szCs w:val="32"/>
        </w:rPr>
        <w:t>经营支出：指事业单位在专业活动及辅助活动之外开展非独立核算经营活动发生的支出。</w:t>
      </w:r>
    </w:p>
    <w:p w14:paraId="46F57379">
      <w:pPr>
        <w:snapToGrid w:val="0"/>
        <w:spacing w:line="360" w:lineRule="auto"/>
        <w:ind w:firstLine="640" w:firstLineChars="200"/>
        <w:rPr>
          <w:rFonts w:hint="eastAsia" w:ascii="仿宋_GB2312"/>
          <w:szCs w:val="32"/>
        </w:rPr>
      </w:pPr>
      <w:r>
        <w:rPr>
          <w:rFonts w:hint="eastAsia" w:ascii="仿宋_GB2312"/>
          <w:szCs w:val="32"/>
        </w:rPr>
        <w:t>（十六）“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燃料费、维修费、过桥过路费、保险费、安全奖励费用等支出；公务接待费反映单位按规定开支的各类公务接待(含外宾接待)费用。</w:t>
      </w:r>
    </w:p>
    <w:p w14:paraId="34AFB4EF">
      <w:pPr>
        <w:snapToGrid w:val="0"/>
        <w:spacing w:line="360" w:lineRule="auto"/>
        <w:ind w:firstLine="640" w:firstLineChars="200"/>
        <w:rPr>
          <w:rFonts w:hint="eastAsia" w:ascii="仿宋_GB2312"/>
          <w:szCs w:val="32"/>
          <w:highlight w:val="yellow"/>
        </w:rPr>
      </w:pPr>
      <w:r>
        <w:rPr>
          <w:rFonts w:hint="eastAsia" w:ascii="仿宋_GB2312"/>
          <w:szCs w:val="32"/>
        </w:rPr>
        <w:t>（十七）机关运行经费：指为保障行政单位（包括参照公务员法管理的事业单位）运行用于购买货物和服务的各项资金，</w:t>
      </w:r>
      <w:r>
        <w:rPr>
          <w:rFonts w:ascii="仿宋_GB2312"/>
          <w:szCs w:val="32"/>
        </w:rPr>
        <w:t>包括办公</w:t>
      </w:r>
      <w:r>
        <w:rPr>
          <w:rFonts w:hint="eastAsia" w:ascii="仿宋_GB2312"/>
          <w:szCs w:val="32"/>
        </w:rPr>
        <w:t>费、</w:t>
      </w:r>
      <w:r>
        <w:rPr>
          <w:rFonts w:ascii="仿宋_GB2312"/>
          <w:szCs w:val="32"/>
        </w:rPr>
        <w:t>印刷费、邮电费、差旅费、会议费、福利费、日常维修费、专用材料及一般设备购置费、办公用房水电费、</w:t>
      </w:r>
      <w:r>
        <w:rPr>
          <w:rFonts w:hint="eastAsia" w:ascii="仿宋_GB2312"/>
          <w:szCs w:val="32"/>
        </w:rPr>
        <w:t>办公用房取暖费、</w:t>
      </w:r>
      <w:r>
        <w:rPr>
          <w:rFonts w:ascii="仿宋_GB2312"/>
          <w:szCs w:val="32"/>
        </w:rPr>
        <w:t>办公用房物业管理费、公务用车运行维护费以及其他费用。</w:t>
      </w:r>
    </w:p>
    <w:p w14:paraId="41A5BD68">
      <w:pPr>
        <w:spacing w:line="360" w:lineRule="auto"/>
        <w:ind w:firstLine="640"/>
        <w:rPr>
          <w:rFonts w:hint="eastAsia" w:ascii="仿宋_GB2312"/>
          <w:szCs w:val="32"/>
        </w:rPr>
      </w:pPr>
      <w:r>
        <w:rPr>
          <w:rFonts w:hint="eastAsia" w:ascii="仿宋_GB2312"/>
          <w:szCs w:val="32"/>
        </w:rPr>
        <w:t>(十八)其他专用名词。</w:t>
      </w:r>
    </w:p>
    <w:p w14:paraId="7F8E40CE">
      <w:pPr>
        <w:spacing w:line="360" w:lineRule="auto"/>
        <w:ind w:firstLine="640"/>
        <w:rPr>
          <w:rFonts w:hint="eastAsia" w:ascii="仿宋_GB2312" w:eastAsia="仿宋_GB2312"/>
          <w:szCs w:val="32"/>
          <w:lang w:eastAsia="zh-CN"/>
        </w:rPr>
      </w:pPr>
      <w:r>
        <w:rPr>
          <w:rFonts w:hint="eastAsia" w:ascii="仿宋_GB2312"/>
          <w:szCs w:val="32"/>
          <w:lang w:eastAsia="zh-CN"/>
        </w:rPr>
        <w:t>无</w:t>
      </w:r>
      <w:bookmarkStart w:id="1" w:name="_GoBack"/>
      <w:bookmarkEnd w:id="1"/>
    </w:p>
    <w:p w14:paraId="3D536AF5">
      <w:pPr>
        <w:spacing w:line="360" w:lineRule="auto"/>
        <w:ind w:firstLine="640"/>
        <w:rPr>
          <w:rFonts w:hint="eastAsia" w:ascii="仿宋_GB2312"/>
          <w:b/>
          <w:bCs/>
          <w:szCs w:val="32"/>
        </w:rPr>
      </w:pPr>
      <w:r>
        <w:rPr>
          <w:rFonts w:hint="eastAsia" w:ascii="仿宋_GB2312"/>
          <w:b/>
          <w:bCs/>
          <w:szCs w:val="32"/>
        </w:rPr>
        <w:t>（根据本部门使用的其他专用名词补充解释）</w:t>
      </w:r>
    </w:p>
    <w:p w14:paraId="2DCF1122">
      <w:pPr>
        <w:pStyle w:val="10"/>
        <w:rPr>
          <w:rFonts w:hint="eastAsia" w:ascii="黑体" w:hAnsi="黑体" w:eastAsia="黑体" w:cs="黑体"/>
          <w:szCs w:val="32"/>
        </w:rPr>
      </w:pPr>
      <w:r>
        <w:rPr>
          <w:rFonts w:hint="eastAsia" w:ascii="黑体" w:hAnsi="黑体" w:eastAsia="黑体" w:cs="黑体"/>
          <w:szCs w:val="32"/>
        </w:rPr>
        <w:t>第六部分  附件</w:t>
      </w:r>
    </w:p>
    <w:p w14:paraId="5796CC43">
      <w:pPr>
        <w:rPr>
          <w:rFonts w:hint="eastAsia" w:ascii="黑体" w:hAnsi="黑体" w:eastAsia="黑体" w:cs="黑体"/>
        </w:rPr>
      </w:pPr>
      <w:r>
        <w:rPr>
          <w:rFonts w:hint="eastAsia" w:ascii="黑体" w:hAnsi="黑体" w:eastAsia="黑体" w:cs="黑体"/>
          <w:szCs w:val="32"/>
        </w:rPr>
        <w:t xml:space="preserve">    </w:t>
      </w:r>
      <w:r>
        <w:rPr>
          <w:rFonts w:hint="eastAsia" w:ascii="黑体" w:hAnsi="黑体" w:eastAsia="黑体" w:cs="黑体"/>
        </w:rPr>
        <w:t>一、2024年度整体绩效评价自评表或（报告）</w:t>
      </w:r>
    </w:p>
    <w:tbl>
      <w:tblPr>
        <w:tblStyle w:val="7"/>
        <w:tblW w:w="9440" w:type="dxa"/>
        <w:tblInd w:w="91" w:type="dxa"/>
        <w:tblLayout w:type="autofit"/>
        <w:tblCellMar>
          <w:top w:w="0" w:type="dxa"/>
          <w:left w:w="108" w:type="dxa"/>
          <w:bottom w:w="0" w:type="dxa"/>
          <w:right w:w="108" w:type="dxa"/>
        </w:tblCellMar>
      </w:tblPr>
      <w:tblGrid>
        <w:gridCol w:w="458"/>
        <w:gridCol w:w="616"/>
        <w:gridCol w:w="928"/>
        <w:gridCol w:w="1507"/>
        <w:gridCol w:w="1688"/>
        <w:gridCol w:w="1418"/>
        <w:gridCol w:w="1379"/>
        <w:gridCol w:w="1446"/>
      </w:tblGrid>
      <w:tr w14:paraId="7D139C45">
        <w:tblPrEx>
          <w:tblCellMar>
            <w:top w:w="0" w:type="dxa"/>
            <w:left w:w="108" w:type="dxa"/>
            <w:bottom w:w="0" w:type="dxa"/>
            <w:right w:w="108" w:type="dxa"/>
          </w:tblCellMar>
        </w:tblPrEx>
        <w:trPr>
          <w:trHeight w:val="600" w:hRule="atLeast"/>
        </w:trPr>
        <w:tc>
          <w:tcPr>
            <w:tcW w:w="9440" w:type="dxa"/>
            <w:gridSpan w:val="8"/>
            <w:tcBorders>
              <w:top w:val="nil"/>
              <w:left w:val="nil"/>
              <w:bottom w:val="nil"/>
              <w:right w:val="nil"/>
            </w:tcBorders>
            <w:shd w:val="clear" w:color="auto" w:fill="auto"/>
            <w:noWrap w:val="0"/>
            <w:vAlign w:val="center"/>
          </w:tcPr>
          <w:p w14:paraId="1BE5E5EF">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项目绩效自评表</w:t>
            </w:r>
          </w:p>
        </w:tc>
      </w:tr>
      <w:tr w14:paraId="7162E5B1">
        <w:tblPrEx>
          <w:tblCellMar>
            <w:top w:w="0" w:type="dxa"/>
            <w:left w:w="108" w:type="dxa"/>
            <w:bottom w:w="0" w:type="dxa"/>
            <w:right w:w="108" w:type="dxa"/>
          </w:tblCellMar>
        </w:tblPrEx>
        <w:trPr>
          <w:trHeight w:val="330" w:hRule="atLeast"/>
        </w:trPr>
        <w:tc>
          <w:tcPr>
            <w:tcW w:w="9440" w:type="dxa"/>
            <w:gridSpan w:val="8"/>
            <w:tcBorders>
              <w:top w:val="nil"/>
              <w:left w:val="nil"/>
              <w:bottom w:val="nil"/>
              <w:right w:val="nil"/>
            </w:tcBorders>
            <w:shd w:val="clear" w:color="auto" w:fill="auto"/>
            <w:noWrap w:val="0"/>
            <w:vAlign w:val="center"/>
          </w:tcPr>
          <w:p w14:paraId="6ECA900C">
            <w:pPr>
              <w:widowControl/>
              <w:jc w:val="center"/>
              <w:rPr>
                <w:rFonts w:ascii="宋体" w:hAnsi="宋体" w:eastAsia="宋体" w:cs="宋体"/>
                <w:kern w:val="0"/>
                <w:sz w:val="20"/>
                <w:szCs w:val="20"/>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4</w:t>
            </w:r>
            <w:r>
              <w:rPr>
                <w:rFonts w:hint="eastAsia" w:ascii="宋体" w:hAnsi="宋体" w:eastAsia="宋体" w:cs="宋体"/>
                <w:kern w:val="0"/>
                <w:sz w:val="20"/>
                <w:szCs w:val="20"/>
              </w:rPr>
              <w:t>年度）</w:t>
            </w:r>
          </w:p>
        </w:tc>
      </w:tr>
      <w:tr w14:paraId="39061EE4">
        <w:tblPrEx>
          <w:tblCellMar>
            <w:top w:w="0" w:type="dxa"/>
            <w:left w:w="108" w:type="dxa"/>
            <w:bottom w:w="0" w:type="dxa"/>
            <w:right w:w="108" w:type="dxa"/>
          </w:tblCellMar>
        </w:tblPrEx>
        <w:trPr>
          <w:trHeight w:val="402" w:hRule="atLeast"/>
        </w:trPr>
        <w:tc>
          <w:tcPr>
            <w:tcW w:w="186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CDD5182">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项目 名称</w:t>
            </w:r>
          </w:p>
        </w:tc>
        <w:tc>
          <w:tcPr>
            <w:tcW w:w="3260" w:type="dxa"/>
            <w:gridSpan w:val="2"/>
            <w:tcBorders>
              <w:top w:val="single" w:color="auto" w:sz="4" w:space="0"/>
              <w:left w:val="nil"/>
              <w:bottom w:val="single" w:color="auto" w:sz="4" w:space="0"/>
              <w:right w:val="single" w:color="000000" w:sz="4" w:space="0"/>
            </w:tcBorders>
            <w:shd w:val="clear" w:color="auto" w:fill="auto"/>
            <w:noWrap w:val="0"/>
            <w:vAlign w:val="center"/>
          </w:tcPr>
          <w:p w14:paraId="1EC6788B">
            <w:pPr>
              <w:widowControl/>
              <w:jc w:val="center"/>
              <w:rPr>
                <w:rFonts w:ascii="宋体" w:hAnsi="宋体" w:eastAsia="宋体" w:cs="宋体"/>
                <w:kern w:val="0"/>
                <w:sz w:val="20"/>
                <w:szCs w:val="20"/>
              </w:rPr>
            </w:pPr>
            <w:r>
              <w:rPr>
                <w:rFonts w:hint="eastAsia" w:ascii="宋体" w:hAnsi="宋体" w:eastAsia="宋体" w:cs="宋体"/>
                <w:kern w:val="0"/>
                <w:sz w:val="20"/>
                <w:szCs w:val="20"/>
              </w:rPr>
              <w:t>物业服务支出</w:t>
            </w:r>
          </w:p>
        </w:tc>
        <w:tc>
          <w:tcPr>
            <w:tcW w:w="1440" w:type="dxa"/>
            <w:tcBorders>
              <w:top w:val="single" w:color="auto" w:sz="4" w:space="0"/>
              <w:left w:val="nil"/>
              <w:bottom w:val="single" w:color="auto" w:sz="4" w:space="0"/>
              <w:right w:val="single" w:color="auto" w:sz="4" w:space="0"/>
            </w:tcBorders>
            <w:shd w:val="clear" w:color="auto" w:fill="auto"/>
            <w:noWrap w:val="0"/>
            <w:vAlign w:val="center"/>
          </w:tcPr>
          <w:p w14:paraId="7E2AFA89">
            <w:pPr>
              <w:widowControl/>
              <w:jc w:val="center"/>
              <w:rPr>
                <w:rFonts w:ascii="宋体" w:hAnsi="宋体" w:eastAsia="宋体" w:cs="宋体"/>
                <w:kern w:val="0"/>
                <w:sz w:val="20"/>
                <w:szCs w:val="20"/>
              </w:rPr>
            </w:pPr>
            <w:r>
              <w:rPr>
                <w:rFonts w:hint="eastAsia" w:ascii="宋体" w:hAnsi="宋体" w:eastAsia="宋体" w:cs="宋体"/>
                <w:kern w:val="0"/>
                <w:sz w:val="20"/>
                <w:szCs w:val="20"/>
              </w:rPr>
              <w:t>负责人及电话</w:t>
            </w:r>
          </w:p>
        </w:tc>
        <w:tc>
          <w:tcPr>
            <w:tcW w:w="2880" w:type="dxa"/>
            <w:gridSpan w:val="2"/>
            <w:tcBorders>
              <w:top w:val="single" w:color="auto" w:sz="4" w:space="0"/>
              <w:left w:val="nil"/>
              <w:bottom w:val="single" w:color="auto" w:sz="4" w:space="0"/>
              <w:right w:val="single" w:color="000000" w:sz="4" w:space="0"/>
            </w:tcBorders>
            <w:shd w:val="clear" w:color="auto" w:fill="auto"/>
            <w:noWrap w:val="0"/>
            <w:vAlign w:val="center"/>
          </w:tcPr>
          <w:p w14:paraId="1A9B90F7">
            <w:pPr>
              <w:widowControl/>
              <w:jc w:val="center"/>
              <w:rPr>
                <w:rFonts w:ascii="宋体" w:hAnsi="宋体" w:eastAsia="宋体" w:cs="宋体"/>
                <w:kern w:val="0"/>
                <w:sz w:val="20"/>
                <w:szCs w:val="20"/>
              </w:rPr>
            </w:pPr>
            <w:r>
              <w:rPr>
                <w:rFonts w:hint="eastAsia" w:ascii="宋体" w:hAnsi="宋体" w:eastAsia="宋体" w:cs="宋体"/>
                <w:kern w:val="0"/>
                <w:sz w:val="20"/>
                <w:szCs w:val="20"/>
              </w:rPr>
              <w:t>蔡文平5341866</w:t>
            </w:r>
          </w:p>
        </w:tc>
      </w:tr>
      <w:tr w14:paraId="0BDB8F6D">
        <w:tblPrEx>
          <w:tblCellMar>
            <w:top w:w="0" w:type="dxa"/>
            <w:left w:w="108" w:type="dxa"/>
            <w:bottom w:w="0" w:type="dxa"/>
            <w:right w:w="108" w:type="dxa"/>
          </w:tblCellMar>
        </w:tblPrEx>
        <w:trPr>
          <w:trHeight w:val="402" w:hRule="atLeast"/>
        </w:trPr>
        <w:tc>
          <w:tcPr>
            <w:tcW w:w="186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B271C05">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主管部门</w:t>
            </w:r>
          </w:p>
        </w:tc>
        <w:tc>
          <w:tcPr>
            <w:tcW w:w="3260" w:type="dxa"/>
            <w:gridSpan w:val="2"/>
            <w:tcBorders>
              <w:top w:val="single" w:color="auto" w:sz="4" w:space="0"/>
              <w:left w:val="nil"/>
              <w:bottom w:val="single" w:color="auto" w:sz="4" w:space="0"/>
              <w:right w:val="single" w:color="000000" w:sz="4" w:space="0"/>
            </w:tcBorders>
            <w:shd w:val="clear" w:color="auto" w:fill="auto"/>
            <w:noWrap w:val="0"/>
            <w:vAlign w:val="center"/>
          </w:tcPr>
          <w:p w14:paraId="40605DCC">
            <w:pPr>
              <w:widowControl/>
              <w:jc w:val="center"/>
              <w:rPr>
                <w:rFonts w:ascii="宋体" w:hAnsi="宋体" w:eastAsia="宋体" w:cs="宋体"/>
                <w:kern w:val="0"/>
                <w:sz w:val="20"/>
                <w:szCs w:val="20"/>
              </w:rPr>
            </w:pPr>
            <w:r>
              <w:rPr>
                <w:rFonts w:hint="eastAsia" w:ascii="宋体" w:hAnsi="宋体" w:eastAsia="宋体" w:cs="宋体"/>
                <w:kern w:val="0"/>
                <w:sz w:val="20"/>
                <w:szCs w:val="20"/>
              </w:rPr>
              <w:t>天门市住房保障服务中心</w:t>
            </w:r>
          </w:p>
        </w:tc>
        <w:tc>
          <w:tcPr>
            <w:tcW w:w="1440" w:type="dxa"/>
            <w:tcBorders>
              <w:top w:val="nil"/>
              <w:left w:val="nil"/>
              <w:bottom w:val="single" w:color="auto" w:sz="4" w:space="0"/>
              <w:right w:val="single" w:color="auto" w:sz="4" w:space="0"/>
            </w:tcBorders>
            <w:shd w:val="clear" w:color="auto" w:fill="auto"/>
            <w:noWrap w:val="0"/>
            <w:vAlign w:val="center"/>
          </w:tcPr>
          <w:p w14:paraId="6D053C02">
            <w:pPr>
              <w:widowControl/>
              <w:jc w:val="center"/>
              <w:rPr>
                <w:rFonts w:ascii="宋体" w:hAnsi="宋体" w:eastAsia="宋体" w:cs="宋体"/>
                <w:kern w:val="0"/>
                <w:sz w:val="20"/>
                <w:szCs w:val="20"/>
              </w:rPr>
            </w:pPr>
            <w:r>
              <w:rPr>
                <w:rFonts w:hint="eastAsia" w:ascii="宋体" w:hAnsi="宋体" w:eastAsia="宋体" w:cs="宋体"/>
                <w:kern w:val="0"/>
                <w:sz w:val="20"/>
                <w:szCs w:val="20"/>
              </w:rPr>
              <w:t>实施单位</w:t>
            </w:r>
          </w:p>
        </w:tc>
        <w:tc>
          <w:tcPr>
            <w:tcW w:w="2880" w:type="dxa"/>
            <w:gridSpan w:val="2"/>
            <w:tcBorders>
              <w:top w:val="single" w:color="auto" w:sz="4" w:space="0"/>
              <w:left w:val="nil"/>
              <w:bottom w:val="single" w:color="auto" w:sz="4" w:space="0"/>
              <w:right w:val="single" w:color="000000" w:sz="4" w:space="0"/>
            </w:tcBorders>
            <w:shd w:val="clear" w:color="auto" w:fill="auto"/>
            <w:noWrap w:val="0"/>
            <w:vAlign w:val="center"/>
          </w:tcPr>
          <w:p w14:paraId="7D59EDE3">
            <w:pPr>
              <w:widowControl/>
              <w:jc w:val="center"/>
              <w:rPr>
                <w:rFonts w:ascii="宋体" w:hAnsi="宋体" w:eastAsia="宋体" w:cs="宋体"/>
                <w:kern w:val="0"/>
                <w:sz w:val="20"/>
                <w:szCs w:val="20"/>
              </w:rPr>
            </w:pPr>
            <w:r>
              <w:rPr>
                <w:rFonts w:hint="eastAsia" w:ascii="宋体" w:hAnsi="宋体" w:eastAsia="宋体" w:cs="宋体"/>
                <w:kern w:val="0"/>
                <w:sz w:val="20"/>
                <w:szCs w:val="20"/>
              </w:rPr>
              <w:t>天门市保障性住房建设管理所</w:t>
            </w:r>
          </w:p>
        </w:tc>
      </w:tr>
      <w:tr w14:paraId="6CA8C0B8">
        <w:tblPrEx>
          <w:tblCellMar>
            <w:top w:w="0" w:type="dxa"/>
            <w:left w:w="108" w:type="dxa"/>
            <w:bottom w:w="0" w:type="dxa"/>
            <w:right w:w="108" w:type="dxa"/>
          </w:tblCellMar>
        </w:tblPrEx>
        <w:trPr>
          <w:trHeight w:val="540" w:hRule="atLeast"/>
        </w:trPr>
        <w:tc>
          <w:tcPr>
            <w:tcW w:w="1860"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136AD0F7">
            <w:pPr>
              <w:widowControl/>
              <w:jc w:val="center"/>
              <w:rPr>
                <w:rFonts w:ascii="宋体" w:hAnsi="宋体" w:eastAsia="宋体" w:cs="宋体"/>
                <w:kern w:val="0"/>
                <w:sz w:val="20"/>
                <w:szCs w:val="20"/>
              </w:rPr>
            </w:pPr>
            <w:r>
              <w:rPr>
                <w:rFonts w:hint="eastAsia" w:ascii="宋体" w:hAnsi="宋体" w:eastAsia="宋体" w:cs="宋体"/>
                <w:kern w:val="0"/>
                <w:sz w:val="20"/>
                <w:szCs w:val="20"/>
              </w:rPr>
              <w:t>预算执行情况（万元）  （20分）</w:t>
            </w:r>
          </w:p>
        </w:tc>
        <w:tc>
          <w:tcPr>
            <w:tcW w:w="1540" w:type="dxa"/>
            <w:tcBorders>
              <w:top w:val="nil"/>
              <w:left w:val="nil"/>
              <w:bottom w:val="single" w:color="auto" w:sz="4" w:space="0"/>
              <w:right w:val="single" w:color="auto" w:sz="4" w:space="0"/>
            </w:tcBorders>
            <w:shd w:val="clear" w:color="auto" w:fill="auto"/>
            <w:noWrap w:val="0"/>
            <w:vAlign w:val="center"/>
          </w:tcPr>
          <w:p w14:paraId="790BFCE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720" w:type="dxa"/>
            <w:tcBorders>
              <w:top w:val="nil"/>
              <w:left w:val="nil"/>
              <w:bottom w:val="single" w:color="auto" w:sz="4" w:space="0"/>
              <w:right w:val="single" w:color="auto" w:sz="4" w:space="0"/>
            </w:tcBorders>
            <w:shd w:val="clear" w:color="auto" w:fill="auto"/>
            <w:noWrap w:val="0"/>
            <w:vAlign w:val="center"/>
          </w:tcPr>
          <w:p w14:paraId="297D0E71">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全年预算数 </w:t>
            </w:r>
          </w:p>
        </w:tc>
        <w:tc>
          <w:tcPr>
            <w:tcW w:w="1440" w:type="dxa"/>
            <w:tcBorders>
              <w:top w:val="nil"/>
              <w:left w:val="nil"/>
              <w:bottom w:val="single" w:color="auto" w:sz="4" w:space="0"/>
              <w:right w:val="single" w:color="auto" w:sz="4" w:space="0"/>
            </w:tcBorders>
            <w:shd w:val="clear" w:color="auto" w:fill="auto"/>
            <w:noWrap w:val="0"/>
            <w:vAlign w:val="center"/>
          </w:tcPr>
          <w:p w14:paraId="74CC87C8">
            <w:pPr>
              <w:widowControl/>
              <w:jc w:val="center"/>
              <w:rPr>
                <w:rFonts w:ascii="宋体" w:hAnsi="宋体" w:eastAsia="宋体" w:cs="宋体"/>
                <w:kern w:val="0"/>
                <w:sz w:val="20"/>
                <w:szCs w:val="20"/>
              </w:rPr>
            </w:pPr>
            <w:r>
              <w:rPr>
                <w:rFonts w:hint="eastAsia" w:ascii="宋体" w:hAnsi="宋体" w:eastAsia="宋体" w:cs="宋体"/>
                <w:kern w:val="0"/>
                <w:sz w:val="20"/>
                <w:szCs w:val="20"/>
              </w:rPr>
              <w:t>到位资金数</w:t>
            </w:r>
          </w:p>
        </w:tc>
        <w:tc>
          <w:tcPr>
            <w:tcW w:w="1400" w:type="dxa"/>
            <w:tcBorders>
              <w:top w:val="nil"/>
              <w:left w:val="nil"/>
              <w:bottom w:val="single" w:color="auto" w:sz="4" w:space="0"/>
              <w:right w:val="single" w:color="auto" w:sz="4" w:space="0"/>
            </w:tcBorders>
            <w:shd w:val="clear" w:color="auto" w:fill="auto"/>
            <w:noWrap w:val="0"/>
            <w:vAlign w:val="center"/>
          </w:tcPr>
          <w:p w14:paraId="305E7722">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执行率 </w:t>
            </w:r>
          </w:p>
        </w:tc>
        <w:tc>
          <w:tcPr>
            <w:tcW w:w="1480" w:type="dxa"/>
            <w:tcBorders>
              <w:top w:val="nil"/>
              <w:left w:val="nil"/>
              <w:bottom w:val="single" w:color="auto" w:sz="4" w:space="0"/>
              <w:right w:val="single" w:color="auto" w:sz="4" w:space="0"/>
            </w:tcBorders>
            <w:shd w:val="clear" w:color="auto" w:fill="auto"/>
            <w:noWrap w:val="0"/>
            <w:vAlign w:val="center"/>
          </w:tcPr>
          <w:p w14:paraId="5855BF5F">
            <w:pPr>
              <w:widowControl/>
              <w:jc w:val="center"/>
              <w:rPr>
                <w:rFonts w:ascii="宋体" w:hAnsi="宋体" w:eastAsia="宋体" w:cs="宋体"/>
                <w:kern w:val="0"/>
                <w:sz w:val="20"/>
                <w:szCs w:val="20"/>
              </w:rPr>
            </w:pPr>
            <w:r>
              <w:rPr>
                <w:rFonts w:hint="eastAsia" w:ascii="宋体" w:hAnsi="宋体" w:eastAsia="宋体" w:cs="宋体"/>
                <w:kern w:val="0"/>
                <w:sz w:val="20"/>
                <w:szCs w:val="20"/>
              </w:rPr>
              <w:t>得分</w:t>
            </w:r>
          </w:p>
        </w:tc>
      </w:tr>
      <w:tr w14:paraId="1E853DA0">
        <w:tblPrEx>
          <w:tblCellMar>
            <w:top w:w="0" w:type="dxa"/>
            <w:left w:w="108" w:type="dxa"/>
            <w:bottom w:w="0" w:type="dxa"/>
            <w:right w:w="108" w:type="dxa"/>
          </w:tblCellMar>
        </w:tblPrEx>
        <w:trPr>
          <w:trHeight w:val="402" w:hRule="atLeast"/>
        </w:trPr>
        <w:tc>
          <w:tcPr>
            <w:tcW w:w="1860"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C986125">
            <w:pPr>
              <w:widowControl/>
              <w:jc w:val="left"/>
              <w:rPr>
                <w:rFonts w:ascii="宋体" w:hAnsi="宋体" w:eastAsia="宋体" w:cs="宋体"/>
                <w:kern w:val="0"/>
                <w:sz w:val="20"/>
                <w:szCs w:val="20"/>
              </w:rPr>
            </w:pPr>
          </w:p>
        </w:tc>
        <w:tc>
          <w:tcPr>
            <w:tcW w:w="1540" w:type="dxa"/>
            <w:tcBorders>
              <w:top w:val="nil"/>
              <w:left w:val="nil"/>
              <w:bottom w:val="single" w:color="auto" w:sz="4" w:space="0"/>
              <w:right w:val="single" w:color="auto" w:sz="4" w:space="0"/>
            </w:tcBorders>
            <w:shd w:val="clear" w:color="auto" w:fill="auto"/>
            <w:noWrap w:val="0"/>
            <w:vAlign w:val="center"/>
          </w:tcPr>
          <w:p w14:paraId="36F36159">
            <w:pPr>
              <w:widowControl/>
              <w:jc w:val="left"/>
              <w:rPr>
                <w:rFonts w:ascii="宋体" w:hAnsi="宋体" w:eastAsia="宋体" w:cs="宋体"/>
                <w:kern w:val="0"/>
                <w:sz w:val="20"/>
                <w:szCs w:val="20"/>
              </w:rPr>
            </w:pPr>
            <w:r>
              <w:rPr>
                <w:rFonts w:hint="eastAsia" w:ascii="宋体" w:hAnsi="宋体" w:eastAsia="宋体" w:cs="宋体"/>
                <w:kern w:val="0"/>
                <w:sz w:val="20"/>
                <w:szCs w:val="20"/>
              </w:rPr>
              <w:t>年度资金总额：</w:t>
            </w:r>
          </w:p>
        </w:tc>
        <w:tc>
          <w:tcPr>
            <w:tcW w:w="1720" w:type="dxa"/>
            <w:tcBorders>
              <w:top w:val="nil"/>
              <w:left w:val="nil"/>
              <w:bottom w:val="single" w:color="auto" w:sz="4" w:space="0"/>
              <w:right w:val="single" w:color="auto" w:sz="4" w:space="0"/>
            </w:tcBorders>
            <w:shd w:val="clear" w:color="auto" w:fill="auto"/>
            <w:noWrap w:val="0"/>
            <w:vAlign w:val="center"/>
          </w:tcPr>
          <w:p w14:paraId="52C43574">
            <w:pPr>
              <w:widowControl/>
              <w:jc w:val="center"/>
              <w:rPr>
                <w:rFonts w:ascii="宋体" w:hAnsi="宋体" w:eastAsia="宋体" w:cs="宋体"/>
                <w:kern w:val="0"/>
                <w:sz w:val="20"/>
                <w:szCs w:val="20"/>
              </w:rPr>
            </w:pPr>
            <w:r>
              <w:rPr>
                <w:rFonts w:hint="eastAsia" w:ascii="宋体" w:hAnsi="宋体" w:eastAsia="宋体" w:cs="宋体"/>
                <w:kern w:val="0"/>
                <w:sz w:val="20"/>
                <w:szCs w:val="20"/>
              </w:rPr>
              <w:t>208.62</w:t>
            </w:r>
          </w:p>
        </w:tc>
        <w:tc>
          <w:tcPr>
            <w:tcW w:w="1440" w:type="dxa"/>
            <w:tcBorders>
              <w:top w:val="nil"/>
              <w:left w:val="nil"/>
              <w:bottom w:val="single" w:color="auto" w:sz="4" w:space="0"/>
              <w:right w:val="single" w:color="auto" w:sz="4" w:space="0"/>
            </w:tcBorders>
            <w:shd w:val="clear" w:color="auto" w:fill="auto"/>
            <w:noWrap w:val="0"/>
            <w:vAlign w:val="center"/>
          </w:tcPr>
          <w:p w14:paraId="1B9350E5">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181.15</w:t>
            </w:r>
          </w:p>
        </w:tc>
        <w:tc>
          <w:tcPr>
            <w:tcW w:w="1400" w:type="dxa"/>
            <w:tcBorders>
              <w:top w:val="nil"/>
              <w:left w:val="nil"/>
              <w:bottom w:val="single" w:color="auto" w:sz="4" w:space="0"/>
              <w:right w:val="single" w:color="auto" w:sz="4" w:space="0"/>
            </w:tcBorders>
            <w:shd w:val="clear" w:color="auto" w:fill="auto"/>
            <w:noWrap w:val="0"/>
            <w:vAlign w:val="center"/>
          </w:tcPr>
          <w:p w14:paraId="1E9C7A5C">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86.83%</w:t>
            </w:r>
          </w:p>
        </w:tc>
        <w:tc>
          <w:tcPr>
            <w:tcW w:w="1480" w:type="dxa"/>
            <w:vMerge w:val="restart"/>
            <w:tcBorders>
              <w:top w:val="nil"/>
              <w:left w:val="single" w:color="auto" w:sz="4" w:space="0"/>
              <w:bottom w:val="single" w:color="000000" w:sz="4" w:space="0"/>
              <w:right w:val="single" w:color="auto" w:sz="4" w:space="0"/>
            </w:tcBorders>
            <w:shd w:val="clear" w:color="auto" w:fill="auto"/>
            <w:noWrap w:val="0"/>
            <w:vAlign w:val="center"/>
          </w:tcPr>
          <w:p w14:paraId="7CF69682">
            <w:pPr>
              <w:widowControl/>
              <w:jc w:val="center"/>
              <w:rPr>
                <w:rFonts w:ascii="宋体" w:hAnsi="宋体" w:eastAsia="宋体" w:cs="宋体"/>
                <w:kern w:val="0"/>
                <w:sz w:val="20"/>
                <w:szCs w:val="20"/>
              </w:rPr>
            </w:pPr>
            <w:r>
              <w:rPr>
                <w:rFonts w:hint="eastAsia" w:ascii="宋体" w:hAnsi="宋体" w:eastAsia="宋体" w:cs="宋体"/>
                <w:kern w:val="0"/>
                <w:sz w:val="20"/>
                <w:szCs w:val="20"/>
              </w:rPr>
              <w:t>20</w:t>
            </w:r>
          </w:p>
        </w:tc>
      </w:tr>
      <w:tr w14:paraId="0DBB52AB">
        <w:tblPrEx>
          <w:tblCellMar>
            <w:top w:w="0" w:type="dxa"/>
            <w:left w:w="108" w:type="dxa"/>
            <w:bottom w:w="0" w:type="dxa"/>
            <w:right w:w="108" w:type="dxa"/>
          </w:tblCellMar>
        </w:tblPrEx>
        <w:trPr>
          <w:trHeight w:val="402" w:hRule="atLeast"/>
        </w:trPr>
        <w:tc>
          <w:tcPr>
            <w:tcW w:w="1860"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8FBA69C">
            <w:pPr>
              <w:widowControl/>
              <w:jc w:val="left"/>
              <w:rPr>
                <w:rFonts w:ascii="宋体" w:hAnsi="宋体" w:eastAsia="宋体" w:cs="宋体"/>
                <w:kern w:val="0"/>
                <w:sz w:val="20"/>
                <w:szCs w:val="20"/>
              </w:rPr>
            </w:pPr>
          </w:p>
        </w:tc>
        <w:tc>
          <w:tcPr>
            <w:tcW w:w="1540" w:type="dxa"/>
            <w:tcBorders>
              <w:top w:val="nil"/>
              <w:left w:val="nil"/>
              <w:bottom w:val="single" w:color="auto" w:sz="4" w:space="0"/>
              <w:right w:val="single" w:color="auto" w:sz="4" w:space="0"/>
            </w:tcBorders>
            <w:shd w:val="clear" w:color="auto" w:fill="auto"/>
            <w:noWrap w:val="0"/>
            <w:vAlign w:val="center"/>
          </w:tcPr>
          <w:p w14:paraId="49298F01">
            <w:pPr>
              <w:widowControl/>
              <w:jc w:val="left"/>
              <w:rPr>
                <w:rFonts w:ascii="宋体" w:hAnsi="宋体" w:eastAsia="宋体" w:cs="宋体"/>
                <w:kern w:val="0"/>
                <w:sz w:val="20"/>
                <w:szCs w:val="20"/>
              </w:rPr>
            </w:pPr>
            <w:r>
              <w:rPr>
                <w:rFonts w:hint="eastAsia" w:ascii="宋体" w:hAnsi="宋体" w:eastAsia="宋体" w:cs="宋体"/>
                <w:kern w:val="0"/>
                <w:sz w:val="20"/>
                <w:szCs w:val="20"/>
              </w:rPr>
              <w:t>其中：中央补助</w:t>
            </w:r>
          </w:p>
        </w:tc>
        <w:tc>
          <w:tcPr>
            <w:tcW w:w="1720" w:type="dxa"/>
            <w:tcBorders>
              <w:top w:val="nil"/>
              <w:left w:val="nil"/>
              <w:bottom w:val="single" w:color="auto" w:sz="4" w:space="0"/>
              <w:right w:val="single" w:color="auto" w:sz="4" w:space="0"/>
            </w:tcBorders>
            <w:shd w:val="clear" w:color="auto" w:fill="auto"/>
            <w:noWrap w:val="0"/>
            <w:vAlign w:val="center"/>
          </w:tcPr>
          <w:p w14:paraId="2B83971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40" w:type="dxa"/>
            <w:tcBorders>
              <w:top w:val="nil"/>
              <w:left w:val="nil"/>
              <w:bottom w:val="single" w:color="auto" w:sz="4" w:space="0"/>
              <w:right w:val="single" w:color="auto" w:sz="4" w:space="0"/>
            </w:tcBorders>
            <w:shd w:val="clear" w:color="auto" w:fill="auto"/>
            <w:noWrap w:val="0"/>
            <w:vAlign w:val="center"/>
          </w:tcPr>
          <w:p w14:paraId="41C6193A">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0" w:type="dxa"/>
            <w:tcBorders>
              <w:top w:val="nil"/>
              <w:left w:val="nil"/>
              <w:bottom w:val="single" w:color="auto" w:sz="4" w:space="0"/>
              <w:right w:val="single" w:color="auto" w:sz="4" w:space="0"/>
            </w:tcBorders>
            <w:shd w:val="clear" w:color="auto" w:fill="auto"/>
            <w:noWrap w:val="0"/>
            <w:vAlign w:val="center"/>
          </w:tcPr>
          <w:p w14:paraId="36E1F0FC">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80" w:type="dxa"/>
            <w:vMerge w:val="continue"/>
            <w:tcBorders>
              <w:top w:val="nil"/>
              <w:left w:val="single" w:color="auto" w:sz="4" w:space="0"/>
              <w:bottom w:val="single" w:color="000000" w:sz="4" w:space="0"/>
              <w:right w:val="single" w:color="auto" w:sz="4" w:space="0"/>
            </w:tcBorders>
            <w:noWrap w:val="0"/>
            <w:vAlign w:val="center"/>
          </w:tcPr>
          <w:p w14:paraId="7CADD823">
            <w:pPr>
              <w:widowControl/>
              <w:jc w:val="left"/>
              <w:rPr>
                <w:rFonts w:ascii="宋体" w:hAnsi="宋体" w:eastAsia="宋体" w:cs="宋体"/>
                <w:kern w:val="0"/>
                <w:sz w:val="20"/>
                <w:szCs w:val="20"/>
              </w:rPr>
            </w:pPr>
          </w:p>
        </w:tc>
      </w:tr>
      <w:tr w14:paraId="2671CA47">
        <w:tblPrEx>
          <w:tblCellMar>
            <w:top w:w="0" w:type="dxa"/>
            <w:left w:w="108" w:type="dxa"/>
            <w:bottom w:w="0" w:type="dxa"/>
            <w:right w:w="108" w:type="dxa"/>
          </w:tblCellMar>
        </w:tblPrEx>
        <w:trPr>
          <w:trHeight w:val="402" w:hRule="atLeast"/>
        </w:trPr>
        <w:tc>
          <w:tcPr>
            <w:tcW w:w="1860"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2CAFA35">
            <w:pPr>
              <w:widowControl/>
              <w:jc w:val="left"/>
              <w:rPr>
                <w:rFonts w:ascii="宋体" w:hAnsi="宋体" w:eastAsia="宋体" w:cs="宋体"/>
                <w:kern w:val="0"/>
                <w:sz w:val="20"/>
                <w:szCs w:val="20"/>
              </w:rPr>
            </w:pPr>
          </w:p>
        </w:tc>
        <w:tc>
          <w:tcPr>
            <w:tcW w:w="1540" w:type="dxa"/>
            <w:tcBorders>
              <w:top w:val="nil"/>
              <w:left w:val="nil"/>
              <w:bottom w:val="single" w:color="auto" w:sz="4" w:space="0"/>
              <w:right w:val="single" w:color="auto" w:sz="4" w:space="0"/>
            </w:tcBorders>
            <w:shd w:val="clear" w:color="auto" w:fill="auto"/>
            <w:noWrap w:val="0"/>
            <w:vAlign w:val="center"/>
          </w:tcPr>
          <w:p w14:paraId="226E45B8">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地方资金</w:t>
            </w:r>
          </w:p>
        </w:tc>
        <w:tc>
          <w:tcPr>
            <w:tcW w:w="1720" w:type="dxa"/>
            <w:tcBorders>
              <w:top w:val="nil"/>
              <w:left w:val="nil"/>
              <w:bottom w:val="single" w:color="auto" w:sz="4" w:space="0"/>
              <w:right w:val="single" w:color="auto" w:sz="4" w:space="0"/>
            </w:tcBorders>
            <w:shd w:val="clear" w:color="auto" w:fill="auto"/>
            <w:noWrap w:val="0"/>
            <w:vAlign w:val="center"/>
          </w:tcPr>
          <w:p w14:paraId="285FBC85">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40" w:type="dxa"/>
            <w:tcBorders>
              <w:top w:val="nil"/>
              <w:left w:val="nil"/>
              <w:bottom w:val="single" w:color="auto" w:sz="4" w:space="0"/>
              <w:right w:val="single" w:color="auto" w:sz="4" w:space="0"/>
            </w:tcBorders>
            <w:shd w:val="clear" w:color="auto" w:fill="auto"/>
            <w:noWrap w:val="0"/>
            <w:vAlign w:val="center"/>
          </w:tcPr>
          <w:p w14:paraId="5C272F63">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0" w:type="dxa"/>
            <w:tcBorders>
              <w:top w:val="nil"/>
              <w:left w:val="nil"/>
              <w:bottom w:val="single" w:color="auto" w:sz="4" w:space="0"/>
              <w:right w:val="single" w:color="auto" w:sz="4" w:space="0"/>
            </w:tcBorders>
            <w:shd w:val="clear" w:color="auto" w:fill="auto"/>
            <w:noWrap w:val="0"/>
            <w:vAlign w:val="center"/>
          </w:tcPr>
          <w:p w14:paraId="7DC3A4B2">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80" w:type="dxa"/>
            <w:vMerge w:val="continue"/>
            <w:tcBorders>
              <w:top w:val="nil"/>
              <w:left w:val="single" w:color="auto" w:sz="4" w:space="0"/>
              <w:bottom w:val="single" w:color="000000" w:sz="4" w:space="0"/>
              <w:right w:val="single" w:color="auto" w:sz="4" w:space="0"/>
            </w:tcBorders>
            <w:noWrap w:val="0"/>
            <w:vAlign w:val="center"/>
          </w:tcPr>
          <w:p w14:paraId="26F0BE16">
            <w:pPr>
              <w:widowControl/>
              <w:jc w:val="left"/>
              <w:rPr>
                <w:rFonts w:ascii="宋体" w:hAnsi="宋体" w:eastAsia="宋体" w:cs="宋体"/>
                <w:kern w:val="0"/>
                <w:sz w:val="20"/>
                <w:szCs w:val="20"/>
              </w:rPr>
            </w:pPr>
          </w:p>
        </w:tc>
      </w:tr>
      <w:tr w14:paraId="1197B9C3">
        <w:tblPrEx>
          <w:tblCellMar>
            <w:top w:w="0" w:type="dxa"/>
            <w:left w:w="108" w:type="dxa"/>
            <w:bottom w:w="0" w:type="dxa"/>
            <w:right w:w="108" w:type="dxa"/>
          </w:tblCellMar>
        </w:tblPrEx>
        <w:trPr>
          <w:trHeight w:val="402" w:hRule="atLeast"/>
        </w:trPr>
        <w:tc>
          <w:tcPr>
            <w:tcW w:w="1860" w:type="dxa"/>
            <w:gridSpan w:val="3"/>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FB73D91">
            <w:pPr>
              <w:widowControl/>
              <w:jc w:val="left"/>
              <w:rPr>
                <w:rFonts w:ascii="宋体" w:hAnsi="宋体" w:eastAsia="宋体" w:cs="宋体"/>
                <w:kern w:val="0"/>
                <w:sz w:val="20"/>
                <w:szCs w:val="20"/>
              </w:rPr>
            </w:pPr>
          </w:p>
        </w:tc>
        <w:tc>
          <w:tcPr>
            <w:tcW w:w="1540" w:type="dxa"/>
            <w:tcBorders>
              <w:top w:val="nil"/>
              <w:left w:val="nil"/>
              <w:bottom w:val="single" w:color="auto" w:sz="4" w:space="0"/>
              <w:right w:val="single" w:color="auto" w:sz="4" w:space="0"/>
            </w:tcBorders>
            <w:shd w:val="clear" w:color="auto" w:fill="auto"/>
            <w:noWrap w:val="0"/>
            <w:vAlign w:val="center"/>
          </w:tcPr>
          <w:p w14:paraId="51AA50FA">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     其他资金</w:t>
            </w:r>
          </w:p>
        </w:tc>
        <w:tc>
          <w:tcPr>
            <w:tcW w:w="1720" w:type="dxa"/>
            <w:tcBorders>
              <w:top w:val="nil"/>
              <w:left w:val="nil"/>
              <w:bottom w:val="single" w:color="auto" w:sz="4" w:space="0"/>
              <w:right w:val="single" w:color="auto" w:sz="4" w:space="0"/>
            </w:tcBorders>
            <w:shd w:val="clear" w:color="auto" w:fill="auto"/>
            <w:noWrap w:val="0"/>
            <w:vAlign w:val="center"/>
          </w:tcPr>
          <w:p w14:paraId="7A05627D">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40" w:type="dxa"/>
            <w:tcBorders>
              <w:top w:val="nil"/>
              <w:left w:val="nil"/>
              <w:bottom w:val="single" w:color="auto" w:sz="4" w:space="0"/>
              <w:right w:val="single" w:color="auto" w:sz="4" w:space="0"/>
            </w:tcBorders>
            <w:shd w:val="clear" w:color="auto" w:fill="auto"/>
            <w:noWrap w:val="0"/>
            <w:vAlign w:val="center"/>
          </w:tcPr>
          <w:p w14:paraId="11A93D1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00" w:type="dxa"/>
            <w:tcBorders>
              <w:top w:val="nil"/>
              <w:left w:val="nil"/>
              <w:bottom w:val="single" w:color="auto" w:sz="4" w:space="0"/>
              <w:right w:val="single" w:color="auto" w:sz="4" w:space="0"/>
            </w:tcBorders>
            <w:shd w:val="clear" w:color="auto" w:fill="auto"/>
            <w:noWrap w:val="0"/>
            <w:vAlign w:val="center"/>
          </w:tcPr>
          <w:p w14:paraId="1DEC531F">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480" w:type="dxa"/>
            <w:vMerge w:val="continue"/>
            <w:tcBorders>
              <w:top w:val="nil"/>
              <w:left w:val="single" w:color="auto" w:sz="4" w:space="0"/>
              <w:bottom w:val="single" w:color="000000" w:sz="4" w:space="0"/>
              <w:right w:val="single" w:color="auto" w:sz="4" w:space="0"/>
            </w:tcBorders>
            <w:noWrap w:val="0"/>
            <w:vAlign w:val="center"/>
          </w:tcPr>
          <w:p w14:paraId="32DE5442">
            <w:pPr>
              <w:widowControl/>
              <w:jc w:val="left"/>
              <w:rPr>
                <w:rFonts w:ascii="宋体" w:hAnsi="宋体" w:eastAsia="宋体" w:cs="宋体"/>
                <w:kern w:val="0"/>
                <w:sz w:val="20"/>
                <w:szCs w:val="20"/>
              </w:rPr>
            </w:pPr>
          </w:p>
        </w:tc>
      </w:tr>
      <w:tr w14:paraId="499A2015">
        <w:tblPrEx>
          <w:tblCellMar>
            <w:top w:w="0" w:type="dxa"/>
            <w:left w:w="108" w:type="dxa"/>
            <w:bottom w:w="0" w:type="dxa"/>
            <w:right w:w="108" w:type="dxa"/>
          </w:tblCellMar>
        </w:tblPrEx>
        <w:trPr>
          <w:trHeight w:val="1339" w:hRule="atLeast"/>
        </w:trPr>
        <w:tc>
          <w:tcPr>
            <w:tcW w:w="460" w:type="dxa"/>
            <w:vMerge w:val="restart"/>
            <w:tcBorders>
              <w:top w:val="nil"/>
              <w:left w:val="single" w:color="auto" w:sz="4" w:space="0"/>
              <w:bottom w:val="single" w:color="auto" w:sz="4" w:space="0"/>
              <w:right w:val="single" w:color="auto" w:sz="4" w:space="0"/>
            </w:tcBorders>
            <w:shd w:val="clear" w:color="auto" w:fill="auto"/>
            <w:noWrap w:val="0"/>
            <w:vAlign w:val="center"/>
          </w:tcPr>
          <w:p w14:paraId="6646C403">
            <w:pPr>
              <w:widowControl/>
              <w:jc w:val="center"/>
              <w:rPr>
                <w:rFonts w:ascii="宋体" w:hAnsi="宋体" w:eastAsia="宋体" w:cs="宋体"/>
                <w:kern w:val="0"/>
                <w:sz w:val="20"/>
                <w:szCs w:val="20"/>
              </w:rPr>
            </w:pPr>
            <w:r>
              <w:rPr>
                <w:rFonts w:hint="eastAsia" w:ascii="宋体" w:hAnsi="宋体" w:eastAsia="宋体" w:cs="宋体"/>
                <w:kern w:val="0"/>
                <w:sz w:val="20"/>
                <w:szCs w:val="20"/>
              </w:rPr>
              <w:t>绩</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效</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标</w:t>
            </w:r>
          </w:p>
        </w:tc>
        <w:tc>
          <w:tcPr>
            <w:tcW w:w="460" w:type="dxa"/>
            <w:tcBorders>
              <w:top w:val="nil"/>
              <w:left w:val="nil"/>
              <w:bottom w:val="single" w:color="auto" w:sz="4" w:space="0"/>
              <w:right w:val="single" w:color="auto" w:sz="4" w:space="0"/>
            </w:tcBorders>
            <w:shd w:val="clear" w:color="auto" w:fill="auto"/>
            <w:noWrap w:val="0"/>
            <w:vAlign w:val="center"/>
          </w:tcPr>
          <w:p w14:paraId="033D343A">
            <w:pPr>
              <w:widowControl/>
              <w:jc w:val="left"/>
              <w:rPr>
                <w:rFonts w:ascii="宋体" w:hAnsi="宋体" w:eastAsia="宋体" w:cs="宋体"/>
                <w:kern w:val="0"/>
                <w:sz w:val="20"/>
                <w:szCs w:val="20"/>
              </w:rPr>
            </w:pPr>
            <w:r>
              <w:rPr>
                <w:rFonts w:hint="eastAsia" w:ascii="宋体" w:hAnsi="宋体" w:eastAsia="宋体" w:cs="宋体"/>
                <w:kern w:val="0"/>
                <w:sz w:val="20"/>
                <w:szCs w:val="20"/>
              </w:rPr>
              <w:t>一级指标</w:t>
            </w:r>
          </w:p>
        </w:tc>
        <w:tc>
          <w:tcPr>
            <w:tcW w:w="940" w:type="dxa"/>
            <w:tcBorders>
              <w:top w:val="nil"/>
              <w:left w:val="nil"/>
              <w:bottom w:val="single" w:color="auto" w:sz="4" w:space="0"/>
              <w:right w:val="single" w:color="auto" w:sz="4" w:space="0"/>
            </w:tcBorders>
            <w:shd w:val="clear" w:color="auto" w:fill="auto"/>
            <w:noWrap w:val="0"/>
            <w:vAlign w:val="center"/>
          </w:tcPr>
          <w:p w14:paraId="4CF4FB33">
            <w:pPr>
              <w:widowControl/>
              <w:jc w:val="center"/>
              <w:rPr>
                <w:rFonts w:ascii="宋体" w:hAnsi="宋体" w:eastAsia="宋体" w:cs="宋体"/>
                <w:kern w:val="0"/>
                <w:sz w:val="20"/>
                <w:szCs w:val="20"/>
              </w:rPr>
            </w:pPr>
            <w:r>
              <w:rPr>
                <w:rFonts w:hint="eastAsia" w:ascii="宋体" w:hAnsi="宋体" w:eastAsia="宋体" w:cs="宋体"/>
                <w:kern w:val="0"/>
                <w:sz w:val="20"/>
                <w:szCs w:val="20"/>
              </w:rPr>
              <w:t>二级指标</w:t>
            </w:r>
          </w:p>
        </w:tc>
        <w:tc>
          <w:tcPr>
            <w:tcW w:w="3260" w:type="dxa"/>
            <w:gridSpan w:val="2"/>
            <w:tcBorders>
              <w:top w:val="single" w:color="auto" w:sz="4" w:space="0"/>
              <w:left w:val="nil"/>
              <w:bottom w:val="single" w:color="auto" w:sz="4" w:space="0"/>
              <w:right w:val="single" w:color="auto" w:sz="4" w:space="0"/>
            </w:tcBorders>
            <w:shd w:val="clear" w:color="auto" w:fill="auto"/>
            <w:noWrap w:val="0"/>
            <w:vAlign w:val="center"/>
          </w:tcPr>
          <w:p w14:paraId="62D65470">
            <w:pPr>
              <w:widowControl/>
              <w:jc w:val="center"/>
              <w:rPr>
                <w:rFonts w:ascii="宋体" w:hAnsi="宋体" w:eastAsia="宋体" w:cs="宋体"/>
                <w:kern w:val="0"/>
                <w:sz w:val="20"/>
                <w:szCs w:val="20"/>
              </w:rPr>
            </w:pPr>
            <w:r>
              <w:rPr>
                <w:rFonts w:hint="eastAsia" w:ascii="宋体" w:hAnsi="宋体" w:eastAsia="宋体" w:cs="宋体"/>
                <w:kern w:val="0"/>
                <w:sz w:val="20"/>
                <w:szCs w:val="20"/>
              </w:rPr>
              <w:t>三级指标</w:t>
            </w:r>
          </w:p>
        </w:tc>
        <w:tc>
          <w:tcPr>
            <w:tcW w:w="1440" w:type="dxa"/>
            <w:tcBorders>
              <w:top w:val="nil"/>
              <w:left w:val="nil"/>
              <w:bottom w:val="single" w:color="auto" w:sz="4" w:space="0"/>
              <w:right w:val="single" w:color="auto" w:sz="4" w:space="0"/>
            </w:tcBorders>
            <w:shd w:val="clear" w:color="auto" w:fill="auto"/>
            <w:noWrap w:val="0"/>
            <w:vAlign w:val="center"/>
          </w:tcPr>
          <w:p w14:paraId="3792022C">
            <w:pPr>
              <w:widowControl/>
              <w:jc w:val="center"/>
              <w:rPr>
                <w:rFonts w:ascii="宋体" w:hAnsi="宋体" w:eastAsia="宋体" w:cs="宋体"/>
                <w:kern w:val="0"/>
                <w:sz w:val="20"/>
                <w:szCs w:val="20"/>
              </w:rPr>
            </w:pPr>
            <w:r>
              <w:rPr>
                <w:rFonts w:hint="eastAsia" w:ascii="宋体" w:hAnsi="宋体" w:eastAsia="宋体" w:cs="宋体"/>
                <w:kern w:val="0"/>
                <w:sz w:val="20"/>
                <w:szCs w:val="20"/>
              </w:rPr>
              <w:t>年度指标值</w:t>
            </w:r>
          </w:p>
        </w:tc>
        <w:tc>
          <w:tcPr>
            <w:tcW w:w="1400" w:type="dxa"/>
            <w:tcBorders>
              <w:top w:val="nil"/>
              <w:left w:val="nil"/>
              <w:bottom w:val="single" w:color="auto" w:sz="4" w:space="0"/>
              <w:right w:val="single" w:color="auto" w:sz="4" w:space="0"/>
            </w:tcBorders>
            <w:shd w:val="clear" w:color="auto" w:fill="auto"/>
            <w:noWrap w:val="0"/>
            <w:vAlign w:val="center"/>
          </w:tcPr>
          <w:p w14:paraId="67ACB9B9">
            <w:pPr>
              <w:widowControl/>
              <w:jc w:val="center"/>
              <w:rPr>
                <w:rFonts w:ascii="宋体" w:hAnsi="宋体" w:eastAsia="宋体" w:cs="宋体"/>
                <w:kern w:val="0"/>
                <w:sz w:val="20"/>
                <w:szCs w:val="20"/>
              </w:rPr>
            </w:pPr>
            <w:r>
              <w:rPr>
                <w:rFonts w:hint="eastAsia" w:ascii="宋体" w:hAnsi="宋体" w:eastAsia="宋体" w:cs="宋体"/>
                <w:kern w:val="0"/>
                <w:sz w:val="20"/>
                <w:szCs w:val="20"/>
              </w:rPr>
              <w:t>全年完成值</w:t>
            </w:r>
          </w:p>
        </w:tc>
        <w:tc>
          <w:tcPr>
            <w:tcW w:w="1480" w:type="dxa"/>
            <w:tcBorders>
              <w:top w:val="nil"/>
              <w:left w:val="nil"/>
              <w:bottom w:val="single" w:color="auto" w:sz="4" w:space="0"/>
              <w:right w:val="single" w:color="auto" w:sz="4" w:space="0"/>
            </w:tcBorders>
            <w:shd w:val="clear" w:color="auto" w:fill="auto"/>
            <w:noWrap w:val="0"/>
            <w:vAlign w:val="center"/>
          </w:tcPr>
          <w:p w14:paraId="0F2B873A">
            <w:pPr>
              <w:widowControl/>
              <w:jc w:val="center"/>
              <w:rPr>
                <w:rFonts w:ascii="宋体" w:hAnsi="宋体" w:eastAsia="宋体" w:cs="宋体"/>
                <w:kern w:val="0"/>
                <w:sz w:val="20"/>
                <w:szCs w:val="20"/>
              </w:rPr>
            </w:pPr>
            <w:r>
              <w:rPr>
                <w:rFonts w:hint="eastAsia" w:ascii="宋体" w:hAnsi="宋体" w:eastAsia="宋体" w:cs="宋体"/>
                <w:kern w:val="0"/>
                <w:sz w:val="20"/>
                <w:szCs w:val="20"/>
              </w:rPr>
              <w:t xml:space="preserve"> 得分</w:t>
            </w:r>
          </w:p>
        </w:tc>
      </w:tr>
      <w:tr w14:paraId="718B72FC">
        <w:tblPrEx>
          <w:tblCellMar>
            <w:top w:w="0" w:type="dxa"/>
            <w:left w:w="108" w:type="dxa"/>
            <w:bottom w:w="0" w:type="dxa"/>
            <w:right w:w="108" w:type="dxa"/>
          </w:tblCellMar>
        </w:tblPrEx>
        <w:trPr>
          <w:trHeight w:val="480" w:hRule="atLeast"/>
        </w:trPr>
        <w:tc>
          <w:tcPr>
            <w:tcW w:w="46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37E07E8">
            <w:pPr>
              <w:widowControl/>
              <w:jc w:val="left"/>
              <w:rPr>
                <w:rFonts w:ascii="宋体" w:hAnsi="宋体" w:eastAsia="宋体" w:cs="宋体"/>
                <w:kern w:val="0"/>
                <w:sz w:val="20"/>
                <w:szCs w:val="20"/>
              </w:rPr>
            </w:pPr>
          </w:p>
        </w:tc>
        <w:tc>
          <w:tcPr>
            <w:tcW w:w="460" w:type="dxa"/>
            <w:vMerge w:val="restart"/>
            <w:tcBorders>
              <w:top w:val="nil"/>
              <w:left w:val="single" w:color="auto" w:sz="4" w:space="0"/>
              <w:bottom w:val="nil"/>
              <w:right w:val="single" w:color="auto" w:sz="4" w:space="0"/>
            </w:tcBorders>
            <w:shd w:val="clear" w:color="auto" w:fill="auto"/>
            <w:noWrap w:val="0"/>
            <w:vAlign w:val="center"/>
          </w:tcPr>
          <w:p w14:paraId="66CE14E0">
            <w:pPr>
              <w:widowControl/>
              <w:jc w:val="center"/>
              <w:rPr>
                <w:rFonts w:ascii="宋体" w:hAnsi="宋体" w:eastAsia="宋体" w:cs="宋体"/>
                <w:kern w:val="0"/>
                <w:sz w:val="20"/>
                <w:szCs w:val="20"/>
              </w:rPr>
            </w:pPr>
            <w:r>
              <w:rPr>
                <w:rFonts w:hint="eastAsia" w:ascii="宋体" w:hAnsi="宋体" w:eastAsia="宋体" w:cs="宋体"/>
                <w:kern w:val="0"/>
                <w:sz w:val="20"/>
                <w:szCs w:val="20"/>
              </w:rPr>
              <w:t>产</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出</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指</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标（40分）</w:t>
            </w:r>
          </w:p>
        </w:tc>
        <w:tc>
          <w:tcPr>
            <w:tcW w:w="940" w:type="dxa"/>
            <w:tcBorders>
              <w:top w:val="nil"/>
              <w:left w:val="nil"/>
              <w:bottom w:val="single" w:color="auto" w:sz="4" w:space="0"/>
              <w:right w:val="single" w:color="auto" w:sz="4" w:space="0"/>
            </w:tcBorders>
            <w:shd w:val="clear" w:color="auto" w:fill="auto"/>
            <w:noWrap w:val="0"/>
            <w:vAlign w:val="center"/>
          </w:tcPr>
          <w:p w14:paraId="0B1B2AB4">
            <w:pPr>
              <w:widowControl/>
              <w:jc w:val="center"/>
              <w:rPr>
                <w:rFonts w:ascii="宋体" w:hAnsi="宋体" w:eastAsia="宋体" w:cs="宋体"/>
                <w:kern w:val="0"/>
                <w:sz w:val="20"/>
                <w:szCs w:val="20"/>
              </w:rPr>
            </w:pPr>
            <w:r>
              <w:rPr>
                <w:rFonts w:hint="eastAsia" w:ascii="宋体" w:hAnsi="宋体" w:eastAsia="宋体" w:cs="宋体"/>
                <w:kern w:val="0"/>
                <w:sz w:val="20"/>
                <w:szCs w:val="20"/>
              </w:rPr>
              <w:t>数量指标（30分）</w:t>
            </w:r>
          </w:p>
        </w:tc>
        <w:tc>
          <w:tcPr>
            <w:tcW w:w="3260" w:type="dxa"/>
            <w:gridSpan w:val="2"/>
            <w:tcBorders>
              <w:top w:val="single" w:color="auto" w:sz="4" w:space="0"/>
              <w:left w:val="nil"/>
              <w:bottom w:val="single" w:color="auto" w:sz="4" w:space="0"/>
              <w:right w:val="single" w:color="000000" w:sz="4" w:space="0"/>
            </w:tcBorders>
            <w:shd w:val="clear" w:color="auto" w:fill="auto"/>
            <w:noWrap w:val="0"/>
            <w:vAlign w:val="center"/>
          </w:tcPr>
          <w:p w14:paraId="02DF7478">
            <w:pPr>
              <w:widowControl/>
              <w:jc w:val="center"/>
              <w:rPr>
                <w:rFonts w:ascii="宋体" w:hAnsi="宋体" w:eastAsia="宋体" w:cs="宋体"/>
                <w:kern w:val="0"/>
                <w:sz w:val="20"/>
                <w:szCs w:val="20"/>
              </w:rPr>
            </w:pPr>
            <w:bookmarkStart w:id="0" w:name="RANGE!D12"/>
            <w:r>
              <w:rPr>
                <w:rFonts w:hint="eastAsia" w:ascii="宋体" w:hAnsi="宋体" w:eastAsia="宋体" w:cs="宋体"/>
                <w:kern w:val="0"/>
                <w:sz w:val="20"/>
                <w:szCs w:val="20"/>
              </w:rPr>
              <w:t>服务住户数量</w:t>
            </w:r>
            <w:bookmarkEnd w:id="0"/>
          </w:p>
        </w:tc>
        <w:tc>
          <w:tcPr>
            <w:tcW w:w="1440" w:type="dxa"/>
            <w:tcBorders>
              <w:top w:val="nil"/>
              <w:left w:val="nil"/>
              <w:bottom w:val="single" w:color="auto" w:sz="4" w:space="0"/>
              <w:right w:val="single" w:color="auto" w:sz="4" w:space="0"/>
            </w:tcBorders>
            <w:shd w:val="clear" w:color="auto" w:fill="auto"/>
            <w:noWrap w:val="0"/>
            <w:vAlign w:val="center"/>
          </w:tcPr>
          <w:p w14:paraId="727DC7CD">
            <w:pPr>
              <w:widowControl/>
              <w:jc w:val="center"/>
              <w:rPr>
                <w:rFonts w:ascii="宋体" w:hAnsi="宋体" w:eastAsia="宋体" w:cs="宋体"/>
                <w:kern w:val="0"/>
                <w:sz w:val="20"/>
                <w:szCs w:val="20"/>
              </w:rPr>
            </w:pPr>
            <w:r>
              <w:rPr>
                <w:rFonts w:hint="eastAsia" w:ascii="宋体" w:hAnsi="宋体" w:eastAsia="宋体" w:cs="宋体"/>
                <w:kern w:val="0"/>
                <w:sz w:val="20"/>
                <w:szCs w:val="20"/>
              </w:rPr>
              <w:t>3655户</w:t>
            </w:r>
          </w:p>
        </w:tc>
        <w:tc>
          <w:tcPr>
            <w:tcW w:w="1400" w:type="dxa"/>
            <w:tcBorders>
              <w:top w:val="nil"/>
              <w:left w:val="nil"/>
              <w:bottom w:val="single" w:color="auto" w:sz="4" w:space="0"/>
              <w:right w:val="single" w:color="auto" w:sz="4" w:space="0"/>
            </w:tcBorders>
            <w:shd w:val="clear" w:color="auto" w:fill="auto"/>
            <w:noWrap w:val="0"/>
            <w:vAlign w:val="center"/>
          </w:tcPr>
          <w:p w14:paraId="49EF10C1">
            <w:pPr>
              <w:widowControl/>
              <w:jc w:val="center"/>
              <w:rPr>
                <w:rFonts w:ascii="宋体" w:hAnsi="宋体" w:eastAsia="宋体" w:cs="宋体"/>
                <w:kern w:val="0"/>
                <w:sz w:val="20"/>
                <w:szCs w:val="20"/>
              </w:rPr>
            </w:pPr>
            <w:r>
              <w:rPr>
                <w:rFonts w:hint="eastAsia" w:ascii="宋体" w:hAnsi="宋体" w:eastAsia="宋体" w:cs="宋体"/>
                <w:kern w:val="0"/>
                <w:sz w:val="20"/>
                <w:szCs w:val="20"/>
              </w:rPr>
              <w:t>3655户</w:t>
            </w:r>
          </w:p>
        </w:tc>
        <w:tc>
          <w:tcPr>
            <w:tcW w:w="1480" w:type="dxa"/>
            <w:tcBorders>
              <w:top w:val="nil"/>
              <w:left w:val="nil"/>
              <w:bottom w:val="nil"/>
              <w:right w:val="single" w:color="auto" w:sz="4" w:space="0"/>
            </w:tcBorders>
            <w:shd w:val="clear" w:color="auto" w:fill="auto"/>
            <w:noWrap w:val="0"/>
            <w:vAlign w:val="center"/>
          </w:tcPr>
          <w:p w14:paraId="6D582514">
            <w:pPr>
              <w:widowControl/>
              <w:jc w:val="center"/>
              <w:rPr>
                <w:rFonts w:ascii="宋体" w:hAnsi="宋体" w:eastAsia="宋体" w:cs="宋体"/>
                <w:kern w:val="0"/>
                <w:sz w:val="20"/>
                <w:szCs w:val="20"/>
              </w:rPr>
            </w:pPr>
            <w:r>
              <w:rPr>
                <w:rFonts w:hint="eastAsia" w:ascii="宋体" w:hAnsi="宋体" w:eastAsia="宋体" w:cs="宋体"/>
                <w:kern w:val="0"/>
                <w:sz w:val="20"/>
                <w:szCs w:val="20"/>
              </w:rPr>
              <w:t>30</w:t>
            </w:r>
          </w:p>
        </w:tc>
      </w:tr>
      <w:tr w14:paraId="5F0AE86D">
        <w:tblPrEx>
          <w:tblCellMar>
            <w:top w:w="0" w:type="dxa"/>
            <w:left w:w="108" w:type="dxa"/>
            <w:bottom w:w="0" w:type="dxa"/>
            <w:right w:w="108" w:type="dxa"/>
          </w:tblCellMar>
        </w:tblPrEx>
        <w:trPr>
          <w:trHeight w:val="499" w:hRule="atLeast"/>
        </w:trPr>
        <w:tc>
          <w:tcPr>
            <w:tcW w:w="46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4C7FD9D">
            <w:pPr>
              <w:widowControl/>
              <w:jc w:val="left"/>
              <w:rPr>
                <w:rFonts w:ascii="宋体" w:hAnsi="宋体" w:eastAsia="宋体" w:cs="宋体"/>
                <w:kern w:val="0"/>
                <w:sz w:val="20"/>
                <w:szCs w:val="20"/>
              </w:rPr>
            </w:pPr>
          </w:p>
        </w:tc>
        <w:tc>
          <w:tcPr>
            <w:tcW w:w="460" w:type="dxa"/>
            <w:vMerge w:val="continue"/>
            <w:tcBorders>
              <w:top w:val="nil"/>
              <w:left w:val="single" w:color="auto" w:sz="4" w:space="0"/>
              <w:bottom w:val="nil"/>
              <w:right w:val="single" w:color="auto" w:sz="4" w:space="0"/>
            </w:tcBorders>
            <w:shd w:val="clear" w:color="auto" w:fill="auto"/>
            <w:noWrap w:val="0"/>
            <w:vAlign w:val="center"/>
          </w:tcPr>
          <w:p w14:paraId="1321A4A9">
            <w:pPr>
              <w:widowControl/>
              <w:jc w:val="left"/>
              <w:rPr>
                <w:rFonts w:ascii="宋体" w:hAnsi="宋体" w:eastAsia="宋体" w:cs="宋体"/>
                <w:kern w:val="0"/>
                <w:sz w:val="20"/>
                <w:szCs w:val="20"/>
              </w:rPr>
            </w:pPr>
          </w:p>
        </w:tc>
        <w:tc>
          <w:tcPr>
            <w:tcW w:w="940" w:type="dxa"/>
            <w:tcBorders>
              <w:top w:val="nil"/>
              <w:left w:val="nil"/>
              <w:bottom w:val="nil"/>
              <w:right w:val="single" w:color="auto" w:sz="4" w:space="0"/>
            </w:tcBorders>
            <w:shd w:val="clear" w:color="auto" w:fill="auto"/>
            <w:noWrap w:val="0"/>
            <w:vAlign w:val="center"/>
          </w:tcPr>
          <w:p w14:paraId="41D04AD7">
            <w:pPr>
              <w:widowControl/>
              <w:jc w:val="center"/>
              <w:rPr>
                <w:rFonts w:ascii="宋体" w:hAnsi="宋体" w:eastAsia="宋体" w:cs="宋体"/>
                <w:kern w:val="0"/>
                <w:sz w:val="20"/>
                <w:szCs w:val="20"/>
              </w:rPr>
            </w:pPr>
            <w:r>
              <w:rPr>
                <w:rFonts w:hint="eastAsia" w:ascii="宋体" w:hAnsi="宋体" w:eastAsia="宋体" w:cs="宋体"/>
                <w:kern w:val="0"/>
                <w:sz w:val="20"/>
                <w:szCs w:val="20"/>
              </w:rPr>
              <w:t>质量指标（5分）</w:t>
            </w:r>
          </w:p>
        </w:tc>
        <w:tc>
          <w:tcPr>
            <w:tcW w:w="3260" w:type="dxa"/>
            <w:gridSpan w:val="2"/>
            <w:tcBorders>
              <w:top w:val="single" w:color="auto" w:sz="4" w:space="0"/>
              <w:left w:val="nil"/>
              <w:bottom w:val="single" w:color="auto" w:sz="4" w:space="0"/>
              <w:right w:val="single" w:color="000000" w:sz="4" w:space="0"/>
            </w:tcBorders>
            <w:shd w:val="clear" w:color="auto" w:fill="auto"/>
            <w:noWrap w:val="0"/>
            <w:vAlign w:val="center"/>
          </w:tcPr>
          <w:p w14:paraId="624079F1">
            <w:pPr>
              <w:widowControl/>
              <w:jc w:val="center"/>
              <w:rPr>
                <w:rFonts w:ascii="宋体" w:hAnsi="宋体" w:eastAsia="宋体" w:cs="宋体"/>
                <w:kern w:val="0"/>
                <w:sz w:val="20"/>
                <w:szCs w:val="20"/>
              </w:rPr>
            </w:pPr>
            <w:r>
              <w:rPr>
                <w:rFonts w:hint="eastAsia" w:ascii="宋体" w:hAnsi="宋体" w:eastAsia="宋体" w:cs="宋体"/>
                <w:kern w:val="0"/>
                <w:sz w:val="20"/>
                <w:szCs w:val="20"/>
              </w:rPr>
              <w:t>项目验收合格率</w:t>
            </w:r>
          </w:p>
        </w:tc>
        <w:tc>
          <w:tcPr>
            <w:tcW w:w="1440" w:type="dxa"/>
            <w:tcBorders>
              <w:top w:val="nil"/>
              <w:left w:val="nil"/>
              <w:bottom w:val="single" w:color="auto" w:sz="4" w:space="0"/>
              <w:right w:val="single" w:color="auto" w:sz="4" w:space="0"/>
            </w:tcBorders>
            <w:shd w:val="clear" w:color="auto" w:fill="auto"/>
            <w:noWrap w:val="0"/>
            <w:vAlign w:val="center"/>
          </w:tcPr>
          <w:p w14:paraId="62CDE620">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1400" w:type="dxa"/>
            <w:tcBorders>
              <w:top w:val="nil"/>
              <w:left w:val="nil"/>
              <w:bottom w:val="single" w:color="auto" w:sz="4" w:space="0"/>
              <w:right w:val="single" w:color="auto" w:sz="4" w:space="0"/>
            </w:tcBorders>
            <w:shd w:val="clear" w:color="auto" w:fill="auto"/>
            <w:noWrap w:val="0"/>
            <w:vAlign w:val="center"/>
          </w:tcPr>
          <w:p w14:paraId="1B2F0E60">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1480" w:type="dxa"/>
            <w:tcBorders>
              <w:top w:val="single" w:color="auto" w:sz="4" w:space="0"/>
              <w:left w:val="nil"/>
              <w:bottom w:val="single" w:color="auto" w:sz="4" w:space="0"/>
              <w:right w:val="single" w:color="auto" w:sz="4" w:space="0"/>
            </w:tcBorders>
            <w:shd w:val="clear" w:color="auto" w:fill="auto"/>
            <w:noWrap w:val="0"/>
            <w:vAlign w:val="center"/>
          </w:tcPr>
          <w:p w14:paraId="3115D249">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14:paraId="09A7F2BE">
        <w:tblPrEx>
          <w:tblCellMar>
            <w:top w:w="0" w:type="dxa"/>
            <w:left w:w="108" w:type="dxa"/>
            <w:bottom w:w="0" w:type="dxa"/>
            <w:right w:w="108" w:type="dxa"/>
          </w:tblCellMar>
        </w:tblPrEx>
        <w:trPr>
          <w:trHeight w:val="540" w:hRule="atLeast"/>
        </w:trPr>
        <w:tc>
          <w:tcPr>
            <w:tcW w:w="46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9A8ED84">
            <w:pPr>
              <w:widowControl/>
              <w:jc w:val="left"/>
              <w:rPr>
                <w:rFonts w:ascii="宋体" w:hAnsi="宋体" w:eastAsia="宋体" w:cs="宋体"/>
                <w:kern w:val="0"/>
                <w:sz w:val="20"/>
                <w:szCs w:val="20"/>
              </w:rPr>
            </w:pPr>
          </w:p>
        </w:tc>
        <w:tc>
          <w:tcPr>
            <w:tcW w:w="460" w:type="dxa"/>
            <w:vMerge w:val="continue"/>
            <w:tcBorders>
              <w:top w:val="nil"/>
              <w:left w:val="single" w:color="auto" w:sz="4" w:space="0"/>
              <w:bottom w:val="nil"/>
              <w:right w:val="single" w:color="auto" w:sz="4" w:space="0"/>
            </w:tcBorders>
            <w:shd w:val="clear" w:color="auto" w:fill="auto"/>
            <w:noWrap w:val="0"/>
            <w:vAlign w:val="center"/>
          </w:tcPr>
          <w:p w14:paraId="20A5E528">
            <w:pPr>
              <w:widowControl/>
              <w:jc w:val="left"/>
              <w:rPr>
                <w:rFonts w:ascii="宋体" w:hAnsi="宋体" w:eastAsia="宋体" w:cs="宋体"/>
                <w:kern w:val="0"/>
                <w:sz w:val="20"/>
                <w:szCs w:val="20"/>
              </w:rPr>
            </w:pPr>
          </w:p>
        </w:tc>
        <w:tc>
          <w:tcPr>
            <w:tcW w:w="940" w:type="dxa"/>
            <w:tcBorders>
              <w:top w:val="single" w:color="auto" w:sz="4" w:space="0"/>
              <w:left w:val="nil"/>
              <w:bottom w:val="nil"/>
              <w:right w:val="single" w:color="auto" w:sz="4" w:space="0"/>
            </w:tcBorders>
            <w:shd w:val="clear" w:color="auto" w:fill="auto"/>
            <w:noWrap w:val="0"/>
            <w:vAlign w:val="center"/>
          </w:tcPr>
          <w:p w14:paraId="4C5CAED3">
            <w:pPr>
              <w:widowControl/>
              <w:jc w:val="center"/>
              <w:rPr>
                <w:rFonts w:ascii="宋体" w:hAnsi="宋体" w:eastAsia="宋体" w:cs="宋体"/>
                <w:kern w:val="0"/>
                <w:sz w:val="20"/>
                <w:szCs w:val="20"/>
              </w:rPr>
            </w:pPr>
            <w:r>
              <w:rPr>
                <w:rFonts w:hint="eastAsia" w:ascii="宋体" w:hAnsi="宋体" w:eastAsia="宋体" w:cs="宋体"/>
                <w:kern w:val="0"/>
                <w:sz w:val="20"/>
                <w:szCs w:val="20"/>
              </w:rPr>
              <w:t>时效指标（3分）</w:t>
            </w:r>
          </w:p>
        </w:tc>
        <w:tc>
          <w:tcPr>
            <w:tcW w:w="3260" w:type="dxa"/>
            <w:gridSpan w:val="2"/>
            <w:tcBorders>
              <w:top w:val="single" w:color="auto" w:sz="4" w:space="0"/>
              <w:left w:val="nil"/>
              <w:bottom w:val="single" w:color="auto" w:sz="4" w:space="0"/>
              <w:right w:val="single" w:color="auto" w:sz="4" w:space="0"/>
            </w:tcBorders>
            <w:shd w:val="clear" w:color="auto" w:fill="auto"/>
            <w:noWrap w:val="0"/>
            <w:vAlign w:val="center"/>
          </w:tcPr>
          <w:p w14:paraId="760013DA">
            <w:pPr>
              <w:widowControl/>
              <w:jc w:val="center"/>
              <w:rPr>
                <w:rFonts w:ascii="宋体" w:hAnsi="宋体" w:eastAsia="宋体" w:cs="宋体"/>
                <w:kern w:val="0"/>
                <w:sz w:val="20"/>
                <w:szCs w:val="20"/>
              </w:rPr>
            </w:pPr>
            <w:r>
              <w:rPr>
                <w:rFonts w:hint="eastAsia" w:ascii="宋体" w:hAnsi="宋体" w:eastAsia="宋体" w:cs="宋体"/>
                <w:kern w:val="0"/>
                <w:sz w:val="20"/>
                <w:szCs w:val="20"/>
              </w:rPr>
              <w:t>项目完成率</w:t>
            </w:r>
          </w:p>
        </w:tc>
        <w:tc>
          <w:tcPr>
            <w:tcW w:w="1440" w:type="dxa"/>
            <w:tcBorders>
              <w:top w:val="nil"/>
              <w:left w:val="nil"/>
              <w:bottom w:val="single" w:color="auto" w:sz="4" w:space="0"/>
              <w:right w:val="single" w:color="auto" w:sz="4" w:space="0"/>
            </w:tcBorders>
            <w:shd w:val="clear" w:color="auto" w:fill="auto"/>
            <w:noWrap w:val="0"/>
            <w:vAlign w:val="center"/>
          </w:tcPr>
          <w:p w14:paraId="31970E09">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1400" w:type="dxa"/>
            <w:tcBorders>
              <w:top w:val="nil"/>
              <w:left w:val="nil"/>
              <w:bottom w:val="single" w:color="auto" w:sz="4" w:space="0"/>
              <w:right w:val="single" w:color="auto" w:sz="4" w:space="0"/>
            </w:tcBorders>
            <w:shd w:val="clear" w:color="auto" w:fill="auto"/>
            <w:noWrap w:val="0"/>
            <w:vAlign w:val="center"/>
          </w:tcPr>
          <w:p w14:paraId="1DF63463">
            <w:pPr>
              <w:widowControl/>
              <w:jc w:val="center"/>
              <w:rPr>
                <w:rFonts w:ascii="宋体" w:hAnsi="宋体" w:eastAsia="宋体" w:cs="宋体"/>
                <w:kern w:val="0"/>
                <w:sz w:val="20"/>
                <w:szCs w:val="20"/>
              </w:rPr>
            </w:pPr>
            <w:r>
              <w:rPr>
                <w:rFonts w:hint="eastAsia" w:ascii="宋体" w:hAnsi="宋体" w:eastAsia="宋体" w:cs="宋体"/>
                <w:kern w:val="0"/>
                <w:sz w:val="20"/>
                <w:szCs w:val="20"/>
              </w:rPr>
              <w:t>60%</w:t>
            </w:r>
          </w:p>
        </w:tc>
        <w:tc>
          <w:tcPr>
            <w:tcW w:w="1480" w:type="dxa"/>
            <w:tcBorders>
              <w:top w:val="nil"/>
              <w:left w:val="nil"/>
              <w:bottom w:val="single" w:color="auto" w:sz="4" w:space="0"/>
              <w:right w:val="single" w:color="auto" w:sz="4" w:space="0"/>
            </w:tcBorders>
            <w:shd w:val="clear" w:color="auto" w:fill="auto"/>
            <w:noWrap w:val="0"/>
            <w:vAlign w:val="center"/>
          </w:tcPr>
          <w:p w14:paraId="75162AB2">
            <w:pPr>
              <w:widowControl/>
              <w:jc w:val="center"/>
              <w:rPr>
                <w:rFonts w:ascii="宋体" w:hAnsi="宋体" w:eastAsia="宋体" w:cs="宋体"/>
                <w:kern w:val="0"/>
                <w:sz w:val="20"/>
                <w:szCs w:val="20"/>
              </w:rPr>
            </w:pPr>
            <w:r>
              <w:rPr>
                <w:rFonts w:hint="eastAsia" w:ascii="宋体" w:hAnsi="宋体" w:eastAsia="宋体" w:cs="宋体"/>
                <w:kern w:val="0"/>
                <w:sz w:val="20"/>
                <w:szCs w:val="20"/>
              </w:rPr>
              <w:t>3</w:t>
            </w:r>
          </w:p>
        </w:tc>
      </w:tr>
      <w:tr w14:paraId="6DCDD9D5">
        <w:tblPrEx>
          <w:tblCellMar>
            <w:top w:w="0" w:type="dxa"/>
            <w:left w:w="108" w:type="dxa"/>
            <w:bottom w:w="0" w:type="dxa"/>
            <w:right w:w="108" w:type="dxa"/>
          </w:tblCellMar>
        </w:tblPrEx>
        <w:trPr>
          <w:trHeight w:val="619" w:hRule="atLeast"/>
        </w:trPr>
        <w:tc>
          <w:tcPr>
            <w:tcW w:w="46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31AE21B">
            <w:pPr>
              <w:widowControl/>
              <w:jc w:val="left"/>
              <w:rPr>
                <w:rFonts w:ascii="宋体" w:hAnsi="宋体" w:eastAsia="宋体" w:cs="宋体"/>
                <w:kern w:val="0"/>
                <w:sz w:val="20"/>
                <w:szCs w:val="20"/>
              </w:rPr>
            </w:pPr>
          </w:p>
        </w:tc>
        <w:tc>
          <w:tcPr>
            <w:tcW w:w="460" w:type="dxa"/>
            <w:vMerge w:val="continue"/>
            <w:tcBorders>
              <w:top w:val="nil"/>
              <w:left w:val="single" w:color="auto" w:sz="4" w:space="0"/>
              <w:bottom w:val="nil"/>
              <w:right w:val="single" w:color="auto" w:sz="4" w:space="0"/>
            </w:tcBorders>
            <w:shd w:val="clear" w:color="auto" w:fill="auto"/>
            <w:noWrap w:val="0"/>
            <w:vAlign w:val="center"/>
          </w:tcPr>
          <w:p w14:paraId="7C1F678F">
            <w:pPr>
              <w:widowControl/>
              <w:jc w:val="left"/>
              <w:rPr>
                <w:rFonts w:ascii="宋体" w:hAnsi="宋体" w:eastAsia="宋体" w:cs="宋体"/>
                <w:kern w:val="0"/>
                <w:sz w:val="20"/>
                <w:szCs w:val="20"/>
              </w:rPr>
            </w:pPr>
          </w:p>
        </w:tc>
        <w:tc>
          <w:tcPr>
            <w:tcW w:w="940" w:type="dxa"/>
            <w:tcBorders>
              <w:top w:val="single" w:color="auto" w:sz="4" w:space="0"/>
              <w:left w:val="nil"/>
              <w:bottom w:val="nil"/>
              <w:right w:val="single" w:color="auto" w:sz="4" w:space="0"/>
            </w:tcBorders>
            <w:shd w:val="clear" w:color="auto" w:fill="auto"/>
            <w:noWrap w:val="0"/>
            <w:vAlign w:val="center"/>
          </w:tcPr>
          <w:p w14:paraId="18003841">
            <w:pPr>
              <w:widowControl/>
              <w:jc w:val="center"/>
              <w:rPr>
                <w:rFonts w:ascii="宋体" w:hAnsi="宋体" w:eastAsia="宋体" w:cs="宋体"/>
                <w:kern w:val="0"/>
                <w:sz w:val="20"/>
                <w:szCs w:val="20"/>
              </w:rPr>
            </w:pPr>
            <w:r>
              <w:rPr>
                <w:rFonts w:hint="eastAsia" w:ascii="宋体" w:hAnsi="宋体" w:eastAsia="宋体" w:cs="宋体"/>
                <w:kern w:val="0"/>
                <w:sz w:val="20"/>
                <w:szCs w:val="20"/>
              </w:rPr>
              <w:t>成本指标（2分）</w:t>
            </w:r>
          </w:p>
        </w:tc>
        <w:tc>
          <w:tcPr>
            <w:tcW w:w="3260" w:type="dxa"/>
            <w:gridSpan w:val="2"/>
            <w:tcBorders>
              <w:top w:val="single" w:color="auto" w:sz="4" w:space="0"/>
              <w:left w:val="nil"/>
              <w:bottom w:val="single" w:color="auto" w:sz="4" w:space="0"/>
              <w:right w:val="single" w:color="auto" w:sz="4" w:space="0"/>
            </w:tcBorders>
            <w:shd w:val="clear" w:color="auto" w:fill="auto"/>
            <w:noWrap w:val="0"/>
            <w:vAlign w:val="center"/>
          </w:tcPr>
          <w:p w14:paraId="7AF4332F">
            <w:pPr>
              <w:widowControl/>
              <w:jc w:val="center"/>
              <w:rPr>
                <w:rFonts w:ascii="宋体" w:hAnsi="宋体" w:eastAsia="宋体" w:cs="宋体"/>
                <w:kern w:val="0"/>
                <w:sz w:val="20"/>
                <w:szCs w:val="20"/>
              </w:rPr>
            </w:pPr>
            <w:r>
              <w:rPr>
                <w:rFonts w:hint="eastAsia" w:ascii="宋体" w:hAnsi="宋体" w:eastAsia="宋体" w:cs="宋体"/>
                <w:kern w:val="0"/>
                <w:sz w:val="20"/>
                <w:szCs w:val="20"/>
              </w:rPr>
              <w:t>成本是否控制在批复预算内</w:t>
            </w:r>
          </w:p>
        </w:tc>
        <w:tc>
          <w:tcPr>
            <w:tcW w:w="1440" w:type="dxa"/>
            <w:tcBorders>
              <w:top w:val="nil"/>
              <w:left w:val="nil"/>
              <w:bottom w:val="single" w:color="auto" w:sz="4" w:space="0"/>
              <w:right w:val="single" w:color="auto" w:sz="4" w:space="0"/>
            </w:tcBorders>
            <w:shd w:val="clear" w:color="auto" w:fill="auto"/>
            <w:noWrap w:val="0"/>
            <w:vAlign w:val="center"/>
          </w:tcPr>
          <w:p w14:paraId="76E9834C">
            <w:pPr>
              <w:widowControl/>
              <w:jc w:val="center"/>
              <w:rPr>
                <w:rFonts w:ascii="宋体" w:hAnsi="宋体" w:eastAsia="宋体" w:cs="宋体"/>
                <w:kern w:val="0"/>
                <w:sz w:val="20"/>
                <w:szCs w:val="20"/>
              </w:rPr>
            </w:pPr>
            <w:r>
              <w:rPr>
                <w:rFonts w:hint="eastAsia" w:ascii="宋体" w:hAnsi="宋体" w:eastAsia="宋体" w:cs="宋体"/>
                <w:kern w:val="0"/>
                <w:sz w:val="20"/>
                <w:szCs w:val="20"/>
              </w:rPr>
              <w:t>是</w:t>
            </w:r>
          </w:p>
        </w:tc>
        <w:tc>
          <w:tcPr>
            <w:tcW w:w="1400" w:type="dxa"/>
            <w:tcBorders>
              <w:top w:val="nil"/>
              <w:left w:val="nil"/>
              <w:bottom w:val="single" w:color="auto" w:sz="4" w:space="0"/>
              <w:right w:val="single" w:color="auto" w:sz="4" w:space="0"/>
            </w:tcBorders>
            <w:shd w:val="clear" w:color="auto" w:fill="auto"/>
            <w:noWrap w:val="0"/>
            <w:vAlign w:val="center"/>
          </w:tcPr>
          <w:p w14:paraId="59434E57">
            <w:pPr>
              <w:widowControl/>
              <w:jc w:val="center"/>
              <w:rPr>
                <w:rFonts w:ascii="宋体" w:hAnsi="宋体" w:eastAsia="宋体" w:cs="宋体"/>
                <w:kern w:val="0"/>
                <w:sz w:val="20"/>
                <w:szCs w:val="20"/>
              </w:rPr>
            </w:pPr>
            <w:r>
              <w:rPr>
                <w:rFonts w:hint="eastAsia" w:ascii="宋体" w:hAnsi="宋体" w:eastAsia="宋体" w:cs="宋体"/>
                <w:kern w:val="0"/>
                <w:sz w:val="20"/>
                <w:szCs w:val="20"/>
              </w:rPr>
              <w:t>是</w:t>
            </w:r>
          </w:p>
        </w:tc>
        <w:tc>
          <w:tcPr>
            <w:tcW w:w="1480" w:type="dxa"/>
            <w:tcBorders>
              <w:top w:val="nil"/>
              <w:left w:val="nil"/>
              <w:bottom w:val="single" w:color="auto" w:sz="4" w:space="0"/>
              <w:right w:val="single" w:color="auto" w:sz="4" w:space="0"/>
            </w:tcBorders>
            <w:shd w:val="clear" w:color="auto" w:fill="auto"/>
            <w:noWrap w:val="0"/>
            <w:vAlign w:val="center"/>
          </w:tcPr>
          <w:p w14:paraId="65AAE6EE">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r>
      <w:tr w14:paraId="7EF36D5D">
        <w:tblPrEx>
          <w:tblCellMar>
            <w:top w:w="0" w:type="dxa"/>
            <w:left w:w="108" w:type="dxa"/>
            <w:bottom w:w="0" w:type="dxa"/>
            <w:right w:w="108" w:type="dxa"/>
          </w:tblCellMar>
        </w:tblPrEx>
        <w:trPr>
          <w:trHeight w:val="720" w:hRule="atLeast"/>
        </w:trPr>
        <w:tc>
          <w:tcPr>
            <w:tcW w:w="46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68867BA">
            <w:pPr>
              <w:widowControl/>
              <w:jc w:val="left"/>
              <w:rPr>
                <w:rFonts w:ascii="宋体" w:hAnsi="宋体" w:eastAsia="宋体" w:cs="宋体"/>
                <w:kern w:val="0"/>
                <w:sz w:val="20"/>
                <w:szCs w:val="20"/>
              </w:rPr>
            </w:pPr>
          </w:p>
        </w:tc>
        <w:tc>
          <w:tcPr>
            <w:tcW w:w="46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3EA4FC64">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940" w:type="dxa"/>
            <w:tcBorders>
              <w:top w:val="single" w:color="auto" w:sz="4" w:space="0"/>
              <w:left w:val="nil"/>
              <w:bottom w:val="nil"/>
              <w:right w:val="single" w:color="auto" w:sz="4" w:space="0"/>
            </w:tcBorders>
            <w:shd w:val="clear" w:color="auto" w:fill="auto"/>
            <w:noWrap w:val="0"/>
            <w:vAlign w:val="center"/>
          </w:tcPr>
          <w:p w14:paraId="6F0C599F">
            <w:pPr>
              <w:widowControl/>
              <w:jc w:val="center"/>
              <w:rPr>
                <w:rFonts w:ascii="宋体" w:hAnsi="宋体" w:eastAsia="宋体" w:cs="宋体"/>
                <w:kern w:val="0"/>
                <w:sz w:val="20"/>
                <w:szCs w:val="20"/>
              </w:rPr>
            </w:pPr>
            <w:r>
              <w:rPr>
                <w:rFonts w:hint="eastAsia" w:ascii="宋体" w:hAnsi="宋体" w:eastAsia="宋体" w:cs="宋体"/>
                <w:kern w:val="0"/>
                <w:sz w:val="20"/>
                <w:szCs w:val="20"/>
              </w:rPr>
              <w:t>社会效益指标（10分）</w:t>
            </w:r>
          </w:p>
        </w:tc>
        <w:tc>
          <w:tcPr>
            <w:tcW w:w="3260" w:type="dxa"/>
            <w:gridSpan w:val="2"/>
            <w:tcBorders>
              <w:top w:val="single" w:color="auto" w:sz="4" w:space="0"/>
              <w:left w:val="nil"/>
              <w:bottom w:val="single" w:color="auto" w:sz="4" w:space="0"/>
              <w:right w:val="single" w:color="auto" w:sz="4" w:space="0"/>
            </w:tcBorders>
            <w:shd w:val="clear" w:color="auto" w:fill="auto"/>
            <w:noWrap w:val="0"/>
            <w:vAlign w:val="center"/>
          </w:tcPr>
          <w:p w14:paraId="7E966DE1">
            <w:pPr>
              <w:widowControl/>
              <w:jc w:val="center"/>
              <w:rPr>
                <w:rFonts w:ascii="宋体" w:hAnsi="宋体" w:eastAsia="宋体" w:cs="宋体"/>
                <w:kern w:val="0"/>
                <w:sz w:val="20"/>
                <w:szCs w:val="20"/>
              </w:rPr>
            </w:pPr>
            <w:r>
              <w:rPr>
                <w:rFonts w:hint="eastAsia" w:ascii="宋体" w:hAnsi="宋体" w:eastAsia="宋体" w:cs="宋体"/>
                <w:kern w:val="0"/>
                <w:sz w:val="20"/>
                <w:szCs w:val="20"/>
              </w:rPr>
              <w:t>政策知晓率</w:t>
            </w:r>
          </w:p>
        </w:tc>
        <w:tc>
          <w:tcPr>
            <w:tcW w:w="1440" w:type="dxa"/>
            <w:tcBorders>
              <w:top w:val="nil"/>
              <w:left w:val="nil"/>
              <w:bottom w:val="single" w:color="auto" w:sz="4" w:space="0"/>
              <w:right w:val="single" w:color="auto" w:sz="4" w:space="0"/>
            </w:tcBorders>
            <w:shd w:val="clear" w:color="auto" w:fill="auto"/>
            <w:noWrap w:val="0"/>
            <w:vAlign w:val="center"/>
          </w:tcPr>
          <w:p w14:paraId="63EE7899">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400" w:type="dxa"/>
            <w:tcBorders>
              <w:top w:val="nil"/>
              <w:left w:val="nil"/>
              <w:bottom w:val="single" w:color="auto" w:sz="4" w:space="0"/>
              <w:right w:val="single" w:color="auto" w:sz="4" w:space="0"/>
            </w:tcBorders>
            <w:shd w:val="clear" w:color="auto" w:fill="auto"/>
            <w:noWrap w:val="0"/>
            <w:vAlign w:val="center"/>
          </w:tcPr>
          <w:p w14:paraId="03C5B107">
            <w:pPr>
              <w:widowControl/>
              <w:jc w:val="center"/>
              <w:rPr>
                <w:rFonts w:ascii="宋体" w:hAnsi="宋体" w:eastAsia="宋体" w:cs="宋体"/>
                <w:kern w:val="0"/>
                <w:sz w:val="20"/>
                <w:szCs w:val="20"/>
              </w:rPr>
            </w:pPr>
            <w:r>
              <w:rPr>
                <w:rFonts w:hint="eastAsia" w:ascii="宋体" w:hAnsi="宋体" w:eastAsia="宋体" w:cs="宋体"/>
                <w:kern w:val="0"/>
                <w:sz w:val="20"/>
                <w:szCs w:val="20"/>
              </w:rPr>
              <w:t>50%</w:t>
            </w:r>
          </w:p>
        </w:tc>
        <w:tc>
          <w:tcPr>
            <w:tcW w:w="1480" w:type="dxa"/>
            <w:tcBorders>
              <w:top w:val="nil"/>
              <w:left w:val="nil"/>
              <w:bottom w:val="nil"/>
              <w:right w:val="single" w:color="auto" w:sz="4" w:space="0"/>
            </w:tcBorders>
            <w:shd w:val="clear" w:color="auto" w:fill="auto"/>
            <w:noWrap w:val="0"/>
            <w:vAlign w:val="center"/>
          </w:tcPr>
          <w:p w14:paraId="6B98ADB1">
            <w:pPr>
              <w:widowControl/>
              <w:jc w:val="center"/>
              <w:rPr>
                <w:rFonts w:ascii="宋体" w:hAnsi="宋体" w:eastAsia="宋体" w:cs="宋体"/>
                <w:kern w:val="0"/>
                <w:sz w:val="20"/>
                <w:szCs w:val="20"/>
              </w:rPr>
            </w:pPr>
            <w:r>
              <w:rPr>
                <w:rFonts w:hint="eastAsia" w:ascii="宋体" w:hAnsi="宋体" w:eastAsia="宋体" w:cs="宋体"/>
                <w:kern w:val="0"/>
                <w:sz w:val="20"/>
                <w:szCs w:val="20"/>
              </w:rPr>
              <w:t>10</w:t>
            </w:r>
          </w:p>
        </w:tc>
      </w:tr>
      <w:tr w14:paraId="292A543F">
        <w:tblPrEx>
          <w:tblCellMar>
            <w:top w:w="0" w:type="dxa"/>
            <w:left w:w="108" w:type="dxa"/>
            <w:bottom w:w="0" w:type="dxa"/>
            <w:right w:w="108" w:type="dxa"/>
          </w:tblCellMar>
        </w:tblPrEx>
        <w:trPr>
          <w:trHeight w:val="720" w:hRule="atLeast"/>
        </w:trPr>
        <w:tc>
          <w:tcPr>
            <w:tcW w:w="46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AFD804B">
            <w:pPr>
              <w:widowControl/>
              <w:jc w:val="left"/>
              <w:rPr>
                <w:rFonts w:ascii="宋体" w:hAnsi="宋体" w:eastAsia="宋体" w:cs="宋体"/>
                <w:kern w:val="0"/>
                <w:sz w:val="20"/>
                <w:szCs w:val="20"/>
              </w:rPr>
            </w:pPr>
          </w:p>
        </w:tc>
        <w:tc>
          <w:tcPr>
            <w:tcW w:w="4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6390B33">
            <w:pPr>
              <w:widowControl/>
              <w:jc w:val="left"/>
              <w:rPr>
                <w:rFonts w:ascii="宋体" w:hAnsi="宋体" w:eastAsia="宋体" w:cs="宋体"/>
                <w:kern w:val="0"/>
                <w:sz w:val="20"/>
                <w:szCs w:val="20"/>
              </w:rPr>
            </w:pPr>
          </w:p>
        </w:tc>
        <w:tc>
          <w:tcPr>
            <w:tcW w:w="940" w:type="dxa"/>
            <w:tcBorders>
              <w:top w:val="single" w:color="auto" w:sz="4" w:space="0"/>
              <w:left w:val="nil"/>
              <w:bottom w:val="nil"/>
              <w:right w:val="single" w:color="auto" w:sz="4" w:space="0"/>
            </w:tcBorders>
            <w:shd w:val="clear" w:color="auto" w:fill="auto"/>
            <w:noWrap w:val="0"/>
            <w:vAlign w:val="center"/>
          </w:tcPr>
          <w:p w14:paraId="2FB84C39">
            <w:pPr>
              <w:widowControl/>
              <w:jc w:val="center"/>
              <w:rPr>
                <w:rFonts w:ascii="宋体" w:hAnsi="宋体" w:eastAsia="宋体" w:cs="宋体"/>
                <w:kern w:val="0"/>
                <w:sz w:val="20"/>
                <w:szCs w:val="20"/>
              </w:rPr>
            </w:pPr>
            <w:r>
              <w:rPr>
                <w:rFonts w:hint="eastAsia" w:ascii="宋体" w:hAnsi="宋体" w:eastAsia="宋体" w:cs="宋体"/>
                <w:kern w:val="0"/>
                <w:sz w:val="20"/>
                <w:szCs w:val="20"/>
              </w:rPr>
              <w:t>可持续影响指标（5份）</w:t>
            </w:r>
          </w:p>
        </w:tc>
        <w:tc>
          <w:tcPr>
            <w:tcW w:w="3260" w:type="dxa"/>
            <w:gridSpan w:val="2"/>
            <w:tcBorders>
              <w:top w:val="single" w:color="auto" w:sz="4" w:space="0"/>
              <w:left w:val="nil"/>
              <w:bottom w:val="single" w:color="auto" w:sz="4" w:space="0"/>
              <w:right w:val="single" w:color="auto" w:sz="4" w:space="0"/>
            </w:tcBorders>
            <w:shd w:val="clear" w:color="auto" w:fill="auto"/>
            <w:noWrap w:val="0"/>
            <w:vAlign w:val="center"/>
          </w:tcPr>
          <w:p w14:paraId="223D2FD8">
            <w:pPr>
              <w:widowControl/>
              <w:jc w:val="center"/>
              <w:rPr>
                <w:rFonts w:ascii="宋体" w:hAnsi="宋体" w:eastAsia="宋体" w:cs="宋体"/>
                <w:kern w:val="0"/>
                <w:sz w:val="20"/>
                <w:szCs w:val="20"/>
              </w:rPr>
            </w:pPr>
            <w:r>
              <w:rPr>
                <w:rFonts w:hint="eastAsia" w:ascii="宋体" w:hAnsi="宋体" w:eastAsia="宋体" w:cs="宋体"/>
                <w:kern w:val="0"/>
                <w:sz w:val="20"/>
                <w:szCs w:val="20"/>
              </w:rPr>
              <w:t>收益年限</w:t>
            </w:r>
          </w:p>
        </w:tc>
        <w:tc>
          <w:tcPr>
            <w:tcW w:w="1440" w:type="dxa"/>
            <w:tcBorders>
              <w:top w:val="nil"/>
              <w:left w:val="nil"/>
              <w:bottom w:val="single" w:color="auto" w:sz="4" w:space="0"/>
              <w:right w:val="single" w:color="auto" w:sz="4" w:space="0"/>
            </w:tcBorders>
            <w:shd w:val="clear" w:color="auto" w:fill="auto"/>
            <w:noWrap w:val="0"/>
            <w:vAlign w:val="center"/>
          </w:tcPr>
          <w:p w14:paraId="374F9A60">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400" w:type="dxa"/>
            <w:tcBorders>
              <w:top w:val="nil"/>
              <w:left w:val="nil"/>
              <w:bottom w:val="single" w:color="auto" w:sz="4" w:space="0"/>
              <w:right w:val="single" w:color="auto" w:sz="4" w:space="0"/>
            </w:tcBorders>
            <w:shd w:val="clear" w:color="auto" w:fill="auto"/>
            <w:noWrap w:val="0"/>
            <w:vAlign w:val="center"/>
          </w:tcPr>
          <w:p w14:paraId="5DA92CF6">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480" w:type="dxa"/>
            <w:tcBorders>
              <w:top w:val="single" w:color="auto" w:sz="4" w:space="0"/>
              <w:left w:val="nil"/>
              <w:bottom w:val="nil"/>
              <w:right w:val="single" w:color="auto" w:sz="4" w:space="0"/>
            </w:tcBorders>
            <w:shd w:val="clear" w:color="auto" w:fill="auto"/>
            <w:noWrap w:val="0"/>
            <w:vAlign w:val="center"/>
          </w:tcPr>
          <w:p w14:paraId="4B2C144A">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14:paraId="7B972E58">
        <w:tblPrEx>
          <w:tblCellMar>
            <w:top w:w="0" w:type="dxa"/>
            <w:left w:w="108" w:type="dxa"/>
            <w:bottom w:w="0" w:type="dxa"/>
            <w:right w:w="108" w:type="dxa"/>
          </w:tblCellMar>
        </w:tblPrEx>
        <w:trPr>
          <w:trHeight w:val="942" w:hRule="atLeast"/>
        </w:trPr>
        <w:tc>
          <w:tcPr>
            <w:tcW w:w="46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4D45DE">
            <w:pPr>
              <w:widowControl/>
              <w:jc w:val="left"/>
              <w:rPr>
                <w:rFonts w:ascii="宋体" w:hAnsi="宋体" w:eastAsia="宋体" w:cs="宋体"/>
                <w:kern w:val="0"/>
                <w:sz w:val="20"/>
                <w:szCs w:val="20"/>
              </w:rPr>
            </w:pPr>
          </w:p>
        </w:tc>
        <w:tc>
          <w:tcPr>
            <w:tcW w:w="460"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A1EF6AD">
            <w:pPr>
              <w:widowControl/>
              <w:jc w:val="left"/>
              <w:rPr>
                <w:rFonts w:ascii="宋体" w:hAnsi="宋体" w:eastAsia="宋体" w:cs="宋体"/>
                <w:kern w:val="0"/>
                <w:sz w:val="20"/>
                <w:szCs w:val="20"/>
              </w:rPr>
            </w:pPr>
          </w:p>
        </w:tc>
        <w:tc>
          <w:tcPr>
            <w:tcW w:w="940" w:type="dxa"/>
            <w:tcBorders>
              <w:top w:val="single" w:color="auto" w:sz="4" w:space="0"/>
              <w:left w:val="nil"/>
              <w:bottom w:val="nil"/>
              <w:right w:val="single" w:color="auto" w:sz="4" w:space="0"/>
            </w:tcBorders>
            <w:shd w:val="clear" w:color="auto" w:fill="auto"/>
            <w:noWrap w:val="0"/>
            <w:vAlign w:val="center"/>
          </w:tcPr>
          <w:p w14:paraId="5123997E">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r>
              <w:rPr>
                <w:rFonts w:hint="eastAsia" w:ascii="宋体" w:hAnsi="宋体" w:eastAsia="宋体" w:cs="宋体"/>
                <w:kern w:val="0"/>
                <w:sz w:val="20"/>
                <w:szCs w:val="20"/>
              </w:rPr>
              <w:br w:type="textWrapping"/>
            </w:r>
            <w:r>
              <w:rPr>
                <w:rFonts w:hint="eastAsia" w:ascii="宋体" w:hAnsi="宋体" w:eastAsia="宋体" w:cs="宋体"/>
                <w:kern w:val="0"/>
                <w:sz w:val="20"/>
                <w:szCs w:val="20"/>
              </w:rPr>
              <w:t>指标（5分）</w:t>
            </w:r>
          </w:p>
        </w:tc>
        <w:tc>
          <w:tcPr>
            <w:tcW w:w="3260" w:type="dxa"/>
            <w:gridSpan w:val="2"/>
            <w:tcBorders>
              <w:top w:val="single" w:color="auto" w:sz="4" w:space="0"/>
              <w:left w:val="nil"/>
              <w:bottom w:val="nil"/>
              <w:right w:val="single" w:color="auto" w:sz="4" w:space="0"/>
            </w:tcBorders>
            <w:shd w:val="clear" w:color="auto" w:fill="auto"/>
            <w:noWrap w:val="0"/>
            <w:vAlign w:val="center"/>
          </w:tcPr>
          <w:p w14:paraId="07829024">
            <w:pPr>
              <w:widowControl/>
              <w:jc w:val="center"/>
              <w:rPr>
                <w:rFonts w:ascii="宋体" w:hAnsi="宋体" w:eastAsia="宋体" w:cs="宋体"/>
                <w:kern w:val="0"/>
                <w:sz w:val="20"/>
                <w:szCs w:val="20"/>
              </w:rPr>
            </w:pPr>
            <w:r>
              <w:rPr>
                <w:rFonts w:hint="eastAsia" w:ascii="宋体" w:hAnsi="宋体" w:eastAsia="宋体" w:cs="宋体"/>
                <w:kern w:val="0"/>
                <w:sz w:val="20"/>
                <w:szCs w:val="20"/>
              </w:rPr>
              <w:t>服务对象满意度</w:t>
            </w:r>
          </w:p>
        </w:tc>
        <w:tc>
          <w:tcPr>
            <w:tcW w:w="1440" w:type="dxa"/>
            <w:tcBorders>
              <w:top w:val="nil"/>
              <w:left w:val="nil"/>
              <w:bottom w:val="nil"/>
              <w:right w:val="single" w:color="auto" w:sz="4" w:space="0"/>
            </w:tcBorders>
            <w:shd w:val="clear" w:color="auto" w:fill="auto"/>
            <w:noWrap w:val="0"/>
            <w:vAlign w:val="center"/>
          </w:tcPr>
          <w:p w14:paraId="78A5C890">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1400" w:type="dxa"/>
            <w:tcBorders>
              <w:top w:val="nil"/>
              <w:left w:val="nil"/>
              <w:bottom w:val="nil"/>
              <w:right w:val="single" w:color="auto" w:sz="4" w:space="0"/>
            </w:tcBorders>
            <w:shd w:val="clear" w:color="auto" w:fill="auto"/>
            <w:noWrap w:val="0"/>
            <w:vAlign w:val="center"/>
          </w:tcPr>
          <w:p w14:paraId="3E026510">
            <w:pPr>
              <w:widowControl/>
              <w:jc w:val="center"/>
              <w:rPr>
                <w:rFonts w:ascii="宋体" w:hAnsi="宋体" w:eastAsia="宋体" w:cs="宋体"/>
                <w:kern w:val="0"/>
                <w:sz w:val="20"/>
                <w:szCs w:val="20"/>
              </w:rPr>
            </w:pPr>
            <w:r>
              <w:rPr>
                <w:rFonts w:hint="eastAsia" w:ascii="宋体" w:hAnsi="宋体" w:eastAsia="宋体" w:cs="宋体"/>
                <w:kern w:val="0"/>
                <w:sz w:val="20"/>
                <w:szCs w:val="20"/>
              </w:rPr>
              <w:t>80%</w:t>
            </w:r>
          </w:p>
        </w:tc>
        <w:tc>
          <w:tcPr>
            <w:tcW w:w="1480" w:type="dxa"/>
            <w:tcBorders>
              <w:top w:val="single" w:color="auto" w:sz="4" w:space="0"/>
              <w:left w:val="nil"/>
              <w:bottom w:val="single" w:color="auto" w:sz="4" w:space="0"/>
              <w:right w:val="single" w:color="auto" w:sz="4" w:space="0"/>
            </w:tcBorders>
            <w:shd w:val="clear" w:color="auto" w:fill="auto"/>
            <w:noWrap w:val="0"/>
            <w:vAlign w:val="center"/>
          </w:tcPr>
          <w:p w14:paraId="6AD3CDB4">
            <w:pPr>
              <w:widowControl/>
              <w:jc w:val="center"/>
              <w:rPr>
                <w:rFonts w:ascii="宋体" w:hAnsi="宋体" w:eastAsia="宋体" w:cs="宋体"/>
                <w:kern w:val="0"/>
                <w:sz w:val="20"/>
                <w:szCs w:val="20"/>
              </w:rPr>
            </w:pPr>
            <w:r>
              <w:rPr>
                <w:rFonts w:hint="eastAsia" w:ascii="宋体" w:hAnsi="宋体" w:eastAsia="宋体" w:cs="宋体"/>
                <w:kern w:val="0"/>
                <w:sz w:val="20"/>
                <w:szCs w:val="20"/>
              </w:rPr>
              <w:t>5</w:t>
            </w:r>
          </w:p>
        </w:tc>
      </w:tr>
      <w:tr w14:paraId="0B992731">
        <w:tblPrEx>
          <w:tblCellMar>
            <w:top w:w="0" w:type="dxa"/>
            <w:left w:w="108" w:type="dxa"/>
            <w:bottom w:w="0" w:type="dxa"/>
            <w:right w:w="108" w:type="dxa"/>
          </w:tblCellMar>
        </w:tblPrEx>
        <w:trPr>
          <w:trHeight w:val="679" w:hRule="atLeast"/>
        </w:trPr>
        <w:tc>
          <w:tcPr>
            <w:tcW w:w="7960" w:type="dxa"/>
            <w:gridSpan w:val="7"/>
            <w:tcBorders>
              <w:top w:val="single" w:color="auto" w:sz="4" w:space="0"/>
              <w:left w:val="single" w:color="auto" w:sz="4" w:space="0"/>
              <w:bottom w:val="single" w:color="auto" w:sz="4" w:space="0"/>
              <w:right w:val="single" w:color="000000" w:sz="4" w:space="0"/>
            </w:tcBorders>
            <w:shd w:val="clear" w:color="auto" w:fill="auto"/>
            <w:noWrap w:val="0"/>
            <w:vAlign w:val="center"/>
          </w:tcPr>
          <w:p w14:paraId="39E9F9BF">
            <w:pPr>
              <w:widowControl/>
              <w:jc w:val="center"/>
              <w:rPr>
                <w:rFonts w:ascii="宋体" w:hAnsi="宋体" w:eastAsia="宋体" w:cs="宋体"/>
                <w:kern w:val="0"/>
                <w:sz w:val="20"/>
                <w:szCs w:val="20"/>
              </w:rPr>
            </w:pPr>
            <w:r>
              <w:rPr>
                <w:rFonts w:hint="eastAsia" w:ascii="宋体" w:hAnsi="宋体" w:eastAsia="宋体" w:cs="宋体"/>
                <w:kern w:val="0"/>
                <w:sz w:val="20"/>
                <w:szCs w:val="20"/>
              </w:rPr>
              <w:t>自评得分合计</w:t>
            </w:r>
          </w:p>
        </w:tc>
        <w:tc>
          <w:tcPr>
            <w:tcW w:w="1480" w:type="dxa"/>
            <w:tcBorders>
              <w:top w:val="nil"/>
              <w:left w:val="nil"/>
              <w:bottom w:val="single" w:color="auto" w:sz="4" w:space="0"/>
              <w:right w:val="single" w:color="auto" w:sz="4" w:space="0"/>
            </w:tcBorders>
            <w:shd w:val="clear" w:color="auto" w:fill="auto"/>
            <w:noWrap w:val="0"/>
            <w:vAlign w:val="center"/>
          </w:tcPr>
          <w:p w14:paraId="18390F17">
            <w:pPr>
              <w:widowControl/>
              <w:jc w:val="left"/>
              <w:rPr>
                <w:rFonts w:ascii="宋体" w:hAnsi="宋体" w:eastAsia="宋体" w:cs="宋体"/>
                <w:kern w:val="0"/>
                <w:sz w:val="20"/>
                <w:szCs w:val="20"/>
              </w:rPr>
            </w:pPr>
            <w:r>
              <w:rPr>
                <w:rFonts w:hint="eastAsia" w:ascii="宋体" w:hAnsi="宋体" w:eastAsia="宋体" w:cs="宋体"/>
                <w:kern w:val="0"/>
                <w:sz w:val="20"/>
                <w:szCs w:val="20"/>
              </w:rPr>
              <w:t>　100</w:t>
            </w:r>
          </w:p>
        </w:tc>
      </w:tr>
      <w:tr w14:paraId="01F78D14">
        <w:tblPrEx>
          <w:tblCellMar>
            <w:top w:w="0" w:type="dxa"/>
            <w:left w:w="108" w:type="dxa"/>
            <w:bottom w:w="0" w:type="dxa"/>
            <w:right w:w="108" w:type="dxa"/>
          </w:tblCellMar>
        </w:tblPrEx>
        <w:trPr>
          <w:trHeight w:val="499" w:hRule="atLeast"/>
        </w:trPr>
        <w:tc>
          <w:tcPr>
            <w:tcW w:w="9440" w:type="dxa"/>
            <w:gridSpan w:val="8"/>
            <w:tcBorders>
              <w:top w:val="single" w:color="auto" w:sz="4" w:space="0"/>
              <w:left w:val="nil"/>
              <w:bottom w:val="nil"/>
              <w:right w:val="nil"/>
            </w:tcBorders>
            <w:shd w:val="clear" w:color="auto" w:fill="auto"/>
            <w:noWrap w:val="0"/>
            <w:vAlign w:val="center"/>
          </w:tcPr>
          <w:p w14:paraId="2308CB6C">
            <w:pPr>
              <w:widowControl/>
              <w:jc w:val="left"/>
              <w:rPr>
                <w:rFonts w:ascii="宋体" w:hAnsi="宋体" w:eastAsia="宋体" w:cs="宋体"/>
                <w:kern w:val="0"/>
                <w:sz w:val="20"/>
                <w:szCs w:val="20"/>
              </w:rPr>
            </w:pPr>
            <w:r>
              <w:rPr>
                <w:rFonts w:hint="eastAsia" w:ascii="宋体" w:hAnsi="宋体" w:eastAsia="宋体" w:cs="宋体"/>
                <w:kern w:val="0"/>
                <w:sz w:val="20"/>
                <w:szCs w:val="20"/>
              </w:rPr>
              <w:t>说明：无法考核经济效益指标的项目，不需填年度指标值和完成情况，直接在“经济效益”栏得10分。</w:t>
            </w:r>
          </w:p>
        </w:tc>
      </w:tr>
    </w:tbl>
    <w:p w14:paraId="5979728A"/>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___WRD_EMBED_SUB_32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3C35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39E497">
                          <w:pPr>
                            <w:pStyle w:val="4"/>
                            <w:rPr>
                              <w:rFonts w:hint="eastAsia"/>
                            </w:rPr>
                          </w:pPr>
                          <w:r>
                            <w:fldChar w:fldCharType="begin"/>
                          </w:r>
                          <w:r>
                            <w:instrText xml:space="preserve"> PAGE  \* MERGEFORMAT </w:instrText>
                          </w:r>
                          <w:r>
                            <w:fldChar w:fldCharType="separate"/>
                          </w:r>
                          <w:r>
                            <w:t>13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D39E497">
                    <w:pPr>
                      <w:pStyle w:val="4"/>
                      <w:rPr>
                        <w:rFonts w:hint="eastAsia"/>
                      </w:rPr>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93972"/>
    <w:multiLevelType w:val="singleLevel"/>
    <w:tmpl w:val="E4E93972"/>
    <w:lvl w:ilvl="0" w:tentative="0">
      <w:start w:val="1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60"/>
  <w:drawingGridVerticalSpacing w:val="435"/>
  <w:displayHorizont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5NTFiN2JhZjdmNGFiODRmZDc4MmEwODFkYjA3MTgifQ=="/>
  </w:docVars>
  <w:rsids>
    <w:rsidRoot w:val="00172A27"/>
    <w:rsid w:val="00177734"/>
    <w:rsid w:val="001E0F10"/>
    <w:rsid w:val="004236EB"/>
    <w:rsid w:val="005765DF"/>
    <w:rsid w:val="005B61E2"/>
    <w:rsid w:val="007A67F0"/>
    <w:rsid w:val="00867FB7"/>
    <w:rsid w:val="00C36C83"/>
    <w:rsid w:val="00C824A3"/>
    <w:rsid w:val="00F11C99"/>
    <w:rsid w:val="013E7AC7"/>
    <w:rsid w:val="019964EA"/>
    <w:rsid w:val="01BE2D5A"/>
    <w:rsid w:val="029861A7"/>
    <w:rsid w:val="02A34C5F"/>
    <w:rsid w:val="03201C98"/>
    <w:rsid w:val="04990803"/>
    <w:rsid w:val="051B5FB2"/>
    <w:rsid w:val="05A361EF"/>
    <w:rsid w:val="05C123A9"/>
    <w:rsid w:val="0603185D"/>
    <w:rsid w:val="066F0480"/>
    <w:rsid w:val="069C1222"/>
    <w:rsid w:val="06C071A1"/>
    <w:rsid w:val="06EA398A"/>
    <w:rsid w:val="07500C2E"/>
    <w:rsid w:val="079D5248"/>
    <w:rsid w:val="07C42015"/>
    <w:rsid w:val="08BB4CF2"/>
    <w:rsid w:val="08BF7782"/>
    <w:rsid w:val="09DC7D21"/>
    <w:rsid w:val="0A30541D"/>
    <w:rsid w:val="0BE212BF"/>
    <w:rsid w:val="0D2838E8"/>
    <w:rsid w:val="0F155897"/>
    <w:rsid w:val="0F5E69F1"/>
    <w:rsid w:val="0F782054"/>
    <w:rsid w:val="0FE232D7"/>
    <w:rsid w:val="103E70D0"/>
    <w:rsid w:val="10644984"/>
    <w:rsid w:val="106C7341"/>
    <w:rsid w:val="107226B0"/>
    <w:rsid w:val="10ED7ECB"/>
    <w:rsid w:val="11CC518A"/>
    <w:rsid w:val="11E06FA9"/>
    <w:rsid w:val="12172533"/>
    <w:rsid w:val="12E80C4A"/>
    <w:rsid w:val="13675281"/>
    <w:rsid w:val="13A721FF"/>
    <w:rsid w:val="13DB4F89"/>
    <w:rsid w:val="14557466"/>
    <w:rsid w:val="14AC6C95"/>
    <w:rsid w:val="15106F4F"/>
    <w:rsid w:val="151C034B"/>
    <w:rsid w:val="175306B7"/>
    <w:rsid w:val="17B24FAF"/>
    <w:rsid w:val="17DF5EC9"/>
    <w:rsid w:val="17EC4D82"/>
    <w:rsid w:val="1980363C"/>
    <w:rsid w:val="19823B1B"/>
    <w:rsid w:val="199B15A1"/>
    <w:rsid w:val="1AAE67BE"/>
    <w:rsid w:val="1ABE6FE3"/>
    <w:rsid w:val="1AD05FDE"/>
    <w:rsid w:val="1CC27AD1"/>
    <w:rsid w:val="1D7C428F"/>
    <w:rsid w:val="1D9C0305"/>
    <w:rsid w:val="1F085EE0"/>
    <w:rsid w:val="1FB95752"/>
    <w:rsid w:val="1FFBDC51"/>
    <w:rsid w:val="210C177B"/>
    <w:rsid w:val="21A86C72"/>
    <w:rsid w:val="21F62F01"/>
    <w:rsid w:val="23933B89"/>
    <w:rsid w:val="23D653BD"/>
    <w:rsid w:val="24317D36"/>
    <w:rsid w:val="25E40F1B"/>
    <w:rsid w:val="290902F6"/>
    <w:rsid w:val="2A2420B3"/>
    <w:rsid w:val="2AA514F8"/>
    <w:rsid w:val="2ABC5374"/>
    <w:rsid w:val="2B146097"/>
    <w:rsid w:val="2B1C41B0"/>
    <w:rsid w:val="2B585B55"/>
    <w:rsid w:val="2C543195"/>
    <w:rsid w:val="2DA17D26"/>
    <w:rsid w:val="2F052A80"/>
    <w:rsid w:val="2F07148C"/>
    <w:rsid w:val="3069714B"/>
    <w:rsid w:val="30B11BE5"/>
    <w:rsid w:val="31072E65"/>
    <w:rsid w:val="317821EF"/>
    <w:rsid w:val="31902C3E"/>
    <w:rsid w:val="3204491F"/>
    <w:rsid w:val="324D79F5"/>
    <w:rsid w:val="32683364"/>
    <w:rsid w:val="33192BBE"/>
    <w:rsid w:val="33A066C8"/>
    <w:rsid w:val="341328FE"/>
    <w:rsid w:val="342815E4"/>
    <w:rsid w:val="364A12E8"/>
    <w:rsid w:val="36C06BEC"/>
    <w:rsid w:val="37054B8B"/>
    <w:rsid w:val="37CB2439"/>
    <w:rsid w:val="386A515B"/>
    <w:rsid w:val="38E677D5"/>
    <w:rsid w:val="391F30E3"/>
    <w:rsid w:val="395B619F"/>
    <w:rsid w:val="395C49BB"/>
    <w:rsid w:val="39D57AEA"/>
    <w:rsid w:val="39E73ADD"/>
    <w:rsid w:val="3A96743D"/>
    <w:rsid w:val="3AA739BB"/>
    <w:rsid w:val="3ACDAB19"/>
    <w:rsid w:val="3B2E0A9A"/>
    <w:rsid w:val="3BA63E73"/>
    <w:rsid w:val="3C300DB8"/>
    <w:rsid w:val="3CCC762D"/>
    <w:rsid w:val="3E1875F9"/>
    <w:rsid w:val="3E5B4041"/>
    <w:rsid w:val="3EB43C6E"/>
    <w:rsid w:val="3F134852"/>
    <w:rsid w:val="3FA93C5C"/>
    <w:rsid w:val="3FD85D09"/>
    <w:rsid w:val="40117033"/>
    <w:rsid w:val="402C37E7"/>
    <w:rsid w:val="40557BBD"/>
    <w:rsid w:val="40E575B6"/>
    <w:rsid w:val="415E5FF2"/>
    <w:rsid w:val="41912E59"/>
    <w:rsid w:val="42C7362B"/>
    <w:rsid w:val="467B616A"/>
    <w:rsid w:val="46F32AFF"/>
    <w:rsid w:val="47060D6C"/>
    <w:rsid w:val="47DA38F3"/>
    <w:rsid w:val="48BA31C1"/>
    <w:rsid w:val="4A075347"/>
    <w:rsid w:val="4A273CC0"/>
    <w:rsid w:val="4A7455D7"/>
    <w:rsid w:val="4A831624"/>
    <w:rsid w:val="4AA549ED"/>
    <w:rsid w:val="4AE71047"/>
    <w:rsid w:val="4C5D745F"/>
    <w:rsid w:val="4C6F174F"/>
    <w:rsid w:val="4CF76003"/>
    <w:rsid w:val="4D5519AB"/>
    <w:rsid w:val="4DF80089"/>
    <w:rsid w:val="4F3B42FB"/>
    <w:rsid w:val="501C4516"/>
    <w:rsid w:val="505C103B"/>
    <w:rsid w:val="50851129"/>
    <w:rsid w:val="50874A7C"/>
    <w:rsid w:val="51EF4924"/>
    <w:rsid w:val="5219152A"/>
    <w:rsid w:val="52A707CD"/>
    <w:rsid w:val="533203D0"/>
    <w:rsid w:val="53811054"/>
    <w:rsid w:val="53AB76E8"/>
    <w:rsid w:val="54155AC4"/>
    <w:rsid w:val="54162067"/>
    <w:rsid w:val="544D0F4F"/>
    <w:rsid w:val="54E653C2"/>
    <w:rsid w:val="55A07CB5"/>
    <w:rsid w:val="569D3A25"/>
    <w:rsid w:val="56B20826"/>
    <w:rsid w:val="572343AB"/>
    <w:rsid w:val="593542E4"/>
    <w:rsid w:val="59E6188F"/>
    <w:rsid w:val="5AD83789"/>
    <w:rsid w:val="5B726329"/>
    <w:rsid w:val="5BD443CE"/>
    <w:rsid w:val="5CD4315C"/>
    <w:rsid w:val="5D14783E"/>
    <w:rsid w:val="5D301AE5"/>
    <w:rsid w:val="5D334270"/>
    <w:rsid w:val="5D486349"/>
    <w:rsid w:val="5DCA70C9"/>
    <w:rsid w:val="5DF87710"/>
    <w:rsid w:val="5E84552B"/>
    <w:rsid w:val="5EF63DB3"/>
    <w:rsid w:val="5F4014D0"/>
    <w:rsid w:val="5FFF1C22"/>
    <w:rsid w:val="61980F92"/>
    <w:rsid w:val="623F4256"/>
    <w:rsid w:val="627B0ECC"/>
    <w:rsid w:val="64510316"/>
    <w:rsid w:val="645706A8"/>
    <w:rsid w:val="649B2F7D"/>
    <w:rsid w:val="64E32140"/>
    <w:rsid w:val="653448B6"/>
    <w:rsid w:val="65547BFE"/>
    <w:rsid w:val="65836A9C"/>
    <w:rsid w:val="65E968A5"/>
    <w:rsid w:val="661C0CF6"/>
    <w:rsid w:val="662D0574"/>
    <w:rsid w:val="66826A61"/>
    <w:rsid w:val="66A948C2"/>
    <w:rsid w:val="68593E84"/>
    <w:rsid w:val="69880225"/>
    <w:rsid w:val="69AD32FC"/>
    <w:rsid w:val="69C071DD"/>
    <w:rsid w:val="69C80956"/>
    <w:rsid w:val="6A5A093E"/>
    <w:rsid w:val="6AA00E21"/>
    <w:rsid w:val="6B036724"/>
    <w:rsid w:val="6C5076BD"/>
    <w:rsid w:val="6CC142A2"/>
    <w:rsid w:val="6CF22418"/>
    <w:rsid w:val="6D396136"/>
    <w:rsid w:val="6D8A46AE"/>
    <w:rsid w:val="6DCA1178"/>
    <w:rsid w:val="6DF01B12"/>
    <w:rsid w:val="6EA00679"/>
    <w:rsid w:val="70170310"/>
    <w:rsid w:val="710B2708"/>
    <w:rsid w:val="721B2270"/>
    <w:rsid w:val="72D022B6"/>
    <w:rsid w:val="73056C0F"/>
    <w:rsid w:val="73972FFE"/>
    <w:rsid w:val="74056784"/>
    <w:rsid w:val="74823C8D"/>
    <w:rsid w:val="76DC4D6B"/>
    <w:rsid w:val="76E81511"/>
    <w:rsid w:val="77E963DD"/>
    <w:rsid w:val="78675726"/>
    <w:rsid w:val="795379F2"/>
    <w:rsid w:val="797353EC"/>
    <w:rsid w:val="7BAA698E"/>
    <w:rsid w:val="7BE063D3"/>
    <w:rsid w:val="7C94315B"/>
    <w:rsid w:val="7CD46C1D"/>
    <w:rsid w:val="7F737DF6"/>
    <w:rsid w:val="7FFE3602"/>
    <w:rsid w:val="B6BF7349"/>
    <w:rsid w:val="B73B3A1A"/>
    <w:rsid w:val="BA7EE000"/>
    <w:rsid w:val="DCED07D4"/>
    <w:rsid w:val="FEAF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next w:val="1"/>
    <w:qFormat/>
    <w:uiPriority w:val="0"/>
    <w:pPr>
      <w:snapToGrid w:val="0"/>
      <w:jc w:val="left"/>
    </w:pPr>
  </w:style>
  <w:style w:type="character" w:styleId="9">
    <w:name w:val="Hyperlink"/>
    <w:basedOn w:val="8"/>
    <w:qFormat/>
    <w:uiPriority w:val="0"/>
    <w:rPr>
      <w:color w:val="0000FF"/>
      <w:u w:val="single"/>
    </w:rPr>
  </w:style>
  <w:style w:type="paragraph" w:customStyle="1" w:styleId="10">
    <w:name w:val="正文缩进 + 首行缩进:  2 字符"/>
    <w:basedOn w:val="1"/>
    <w:qFormat/>
    <w:uiPriority w:val="0"/>
    <w:pPr>
      <w:spacing w:line="560" w:lineRule="exact"/>
      <w:ind w:firstLine="640"/>
    </w:pPr>
    <w:rPr>
      <w:rFonts w:ascii="仿宋" w:hAnsi="仿宋" w:eastAsia="仿宋" w:cs="宋体"/>
      <w:szCs w:val="20"/>
    </w:rPr>
  </w:style>
  <w:style w:type="paragraph" w:customStyle="1" w:styleId="11">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样式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oleObject" Target="file:///C:\Users\Administrator\Desktop\&#22825;&#38376;&#24066;&#20445;&#38556;&#24615;&#20303;&#25151;&#24314;&#35774;&#31649;&#29702;&#25152;.xlsx!G06%20&#19968;&#33324;&#20844;&#20849;&#39044;&#31639;&#36130;&#25919;&#25320;&#27454;&#22522;&#26412;&#25903;&#20986;&#20915;&#31639;&#26126;&#32454;&#34920;!R2C1:R36C9" TargetMode="External"/><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package" Target="embeddings/Workbook1.xls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6.emf"/><Relationship Id="rId15" Type="http://schemas.openxmlformats.org/officeDocument/2006/relationships/oleObject" Target="embeddings/oleObject4.bin"/><Relationship Id="rId14" Type="http://schemas.openxmlformats.org/officeDocument/2006/relationships/image" Target="media/image5.emf"/><Relationship Id="rId13" Type="http://schemas.openxmlformats.org/officeDocument/2006/relationships/oleObject" Target="embeddings/oleObject3.bin"/><Relationship Id="rId12" Type="http://schemas.openxmlformats.org/officeDocument/2006/relationships/image" Target="media/image4.emf"/><Relationship Id="rId11" Type="http://schemas.openxmlformats.org/officeDocument/2006/relationships/oleObject" Target="embeddings/oleObject2.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22</Pages>
  <Words>5848</Words>
  <Characters>6576</Characters>
  <Lines>70</Lines>
  <Paragraphs>19</Paragraphs>
  <TotalTime>1</TotalTime>
  <ScaleCrop>false</ScaleCrop>
  <LinksUpToDate>false</LinksUpToDate>
  <CharactersWithSpaces>6697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心语心愿1401376944</cp:lastModifiedBy>
  <cp:lastPrinted>2025-08-09T02:13:00Z</cp:lastPrinted>
  <dcterms:modified xsi:type="dcterms:W3CDTF">2025-09-28T12:06:00Z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5D9CA1B68548420EBF55DFB621B33A92_13</vt:lpwstr>
  </property>
  <property fmtid="{D5CDD505-2E9C-101B-9397-08002B2CF9AE}" pid="4" name="KSOTemplateDocerSaveRecord">
    <vt:lpwstr>eyJoZGlkIjoiNmFjMjBlZTFmNmEzYzFjOGUyNWZkMmZjNjgxMzQ4OTgiLCJ1c2VySWQiOiIxNjM0MzQ1NSJ9</vt:lpwstr>
  </property>
</Properties>
</file>