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FE81">
      <w:pPr>
        <w:ind w:firstLine="883"/>
        <w:jc w:val="center"/>
        <w:rPr>
          <w:rFonts w:hint="eastAsia" w:ascii="宋体" w:hAnsi="宋体" w:eastAsia="宋体" w:cs="宋体"/>
          <w:b/>
          <w:kern w:val="1"/>
          <w:sz w:val="44"/>
          <w:szCs w:val="44"/>
          <w:lang w:eastAsia="zh-CN"/>
        </w:rPr>
      </w:pPr>
      <w:r>
        <w:rPr>
          <w:rFonts w:hint="eastAsia" w:ascii="宋体" w:hAnsi="宋体" w:eastAsia="宋体" w:cs="宋体"/>
          <w:b/>
          <w:kern w:val="1"/>
          <w:sz w:val="44"/>
          <w:szCs w:val="44"/>
          <w:lang w:eastAsia="zh-CN"/>
        </w:rPr>
        <w:t>天门市住房保障服务中心（本级）</w:t>
      </w:r>
    </w:p>
    <w:p w14:paraId="08CA83A5">
      <w:pPr>
        <w:ind w:firstLine="883"/>
        <w:jc w:val="center"/>
        <w:rPr>
          <w:rFonts w:hint="eastAsia" w:ascii="宋体" w:hAnsi="宋体" w:eastAsia="宋体"/>
          <w:sz w:val="44"/>
          <w:szCs w:val="44"/>
          <w:lang w:val="en-US" w:eastAsia="zh-CN"/>
        </w:rPr>
      </w:pPr>
      <w:bookmarkStart w:id="0" w:name="_GoBack"/>
      <w:bookmarkEnd w:id="0"/>
      <w:r>
        <w:rPr>
          <w:rFonts w:hint="eastAsia" w:ascii="宋体" w:hAnsi="宋体" w:eastAsia="宋体" w:cs="宋体"/>
          <w:b/>
          <w:kern w:val="1"/>
          <w:sz w:val="44"/>
          <w:szCs w:val="44"/>
          <w:lang w:val="en-US" w:eastAsia="zh-CN"/>
        </w:rPr>
        <w:t>2026</w:t>
      </w:r>
      <w:r>
        <w:rPr>
          <w:rFonts w:hint="eastAsia" w:ascii="宋体" w:hAnsi="宋体" w:eastAsia="宋体" w:cs="宋体"/>
          <w:b/>
          <w:kern w:val="1"/>
          <w:sz w:val="44"/>
          <w:szCs w:val="44"/>
        </w:rPr>
        <w:t>年部门预算</w:t>
      </w:r>
      <w:r>
        <w:rPr>
          <w:rFonts w:hint="eastAsia" w:ascii="宋体" w:hAnsi="宋体" w:eastAsia="宋体" w:cs="宋体"/>
          <w:b/>
          <w:kern w:val="1"/>
          <w:sz w:val="44"/>
          <w:szCs w:val="44"/>
          <w:lang w:eastAsia="zh-CN"/>
        </w:rPr>
        <w:t>公开</w:t>
      </w:r>
    </w:p>
    <w:p w14:paraId="6A127F13">
      <w:pPr>
        <w:rPr>
          <w:rFonts w:ascii="宋体" w:hAnsi="宋体" w:eastAsia="宋体"/>
        </w:rPr>
      </w:pPr>
    </w:p>
    <w:p w14:paraId="4C43E7F5">
      <w:pPr>
        <w:widowControl/>
        <w:shd w:val="clear" w:color="auto" w:fill="FFFFFF"/>
        <w:spacing w:line="360" w:lineRule="auto"/>
        <w:jc w:val="center"/>
        <w:rPr>
          <w:rFonts w:ascii="宋体" w:hAnsi="宋体" w:eastAsia="宋体" w:cs="宋体"/>
          <w:b/>
          <w:kern w:val="1"/>
          <w:szCs w:val="32"/>
        </w:rPr>
      </w:pPr>
      <w:r>
        <w:rPr>
          <w:rFonts w:hint="eastAsia" w:ascii="宋体" w:hAnsi="宋体" w:eastAsia="宋体" w:cs="宋体"/>
          <w:b/>
          <w:kern w:val="1"/>
          <w:szCs w:val="32"/>
        </w:rPr>
        <w:t>目　录</w:t>
      </w:r>
    </w:p>
    <w:p w14:paraId="6E6F0729">
      <w:pPr>
        <w:widowControl/>
        <w:shd w:val="clear" w:color="auto" w:fill="FFFFFF"/>
        <w:spacing w:line="360" w:lineRule="auto"/>
        <w:jc w:val="left"/>
        <w:rPr>
          <w:rFonts w:ascii="宋体" w:hAnsi="宋体" w:eastAsia="宋体" w:cs="宋体"/>
          <w:b/>
          <w:kern w:val="1"/>
          <w:sz w:val="28"/>
          <w:szCs w:val="28"/>
        </w:rPr>
      </w:pPr>
      <w:r>
        <w:rPr>
          <w:rFonts w:hint="eastAsia" w:ascii="宋体" w:hAnsi="宋体" w:eastAsia="宋体" w:cs="宋体"/>
          <w:b/>
          <w:kern w:val="1"/>
          <w:sz w:val="28"/>
          <w:szCs w:val="28"/>
        </w:rPr>
        <w:t>第一部分　部门概况</w:t>
      </w:r>
    </w:p>
    <w:p w14:paraId="4D64104A">
      <w:pPr>
        <w:widowControl/>
        <w:shd w:val="clear" w:color="auto" w:fill="FFFFFF"/>
        <w:spacing w:line="360" w:lineRule="auto"/>
        <w:ind w:firstLine="319" w:firstLineChars="114"/>
        <w:jc w:val="left"/>
        <w:rPr>
          <w:rFonts w:ascii="宋体" w:hAnsi="宋体" w:eastAsia="宋体" w:cs="宋体"/>
          <w:kern w:val="1"/>
          <w:sz w:val="28"/>
          <w:szCs w:val="28"/>
        </w:rPr>
      </w:pPr>
      <w:r>
        <w:rPr>
          <w:rFonts w:hint="eastAsia" w:ascii="宋体" w:hAnsi="宋体" w:eastAsia="宋体" w:cs="宋体"/>
          <w:kern w:val="1"/>
          <w:sz w:val="28"/>
          <w:szCs w:val="28"/>
        </w:rPr>
        <w:t>一、主要职责及机构设置情况</w:t>
      </w:r>
    </w:p>
    <w:p w14:paraId="531B7F49">
      <w:pPr>
        <w:widowControl/>
        <w:shd w:val="clear" w:color="auto" w:fill="FFFFFF"/>
        <w:spacing w:line="360" w:lineRule="auto"/>
        <w:ind w:firstLine="320" w:firstLineChars="114"/>
        <w:jc w:val="left"/>
        <w:rPr>
          <w:rFonts w:ascii="宋体" w:hAnsi="宋体" w:eastAsia="宋体" w:cs="宋体"/>
          <w:kern w:val="1"/>
          <w:sz w:val="28"/>
          <w:szCs w:val="28"/>
        </w:rPr>
      </w:pPr>
      <w:r>
        <w:rPr>
          <w:rFonts w:hint="eastAsia" w:ascii="宋体" w:hAnsi="宋体" w:eastAsia="宋体" w:cs="宋体"/>
          <w:b/>
          <w:kern w:val="1"/>
          <w:sz w:val="28"/>
          <w:szCs w:val="28"/>
        </w:rPr>
        <w:t>二 、</w:t>
      </w:r>
      <w:r>
        <w:rPr>
          <w:rFonts w:hint="eastAsia" w:ascii="宋体" w:hAnsi="宋体" w:eastAsia="宋体" w:cs="宋体"/>
          <w:kern w:val="1"/>
          <w:sz w:val="28"/>
          <w:szCs w:val="28"/>
        </w:rPr>
        <w:t>部门预算单位构成</w:t>
      </w:r>
    </w:p>
    <w:p w14:paraId="40974DEF">
      <w:pPr>
        <w:widowControl/>
        <w:shd w:val="clear" w:color="auto" w:fill="FFFFFF"/>
        <w:spacing w:line="360" w:lineRule="auto"/>
        <w:ind w:firstLine="319" w:firstLineChars="114"/>
        <w:jc w:val="left"/>
        <w:rPr>
          <w:rFonts w:ascii="宋体" w:hAnsi="宋体" w:eastAsia="宋体" w:cs="宋体"/>
          <w:b/>
          <w:kern w:val="1"/>
          <w:sz w:val="28"/>
          <w:szCs w:val="28"/>
        </w:rPr>
      </w:pPr>
      <w:r>
        <w:rPr>
          <w:rFonts w:hint="eastAsia" w:ascii="宋体" w:hAnsi="宋体" w:eastAsia="宋体" w:cs="宋体"/>
          <w:kern w:val="1"/>
          <w:sz w:val="28"/>
          <w:szCs w:val="28"/>
        </w:rPr>
        <w:t>三、 人员构成</w:t>
      </w:r>
    </w:p>
    <w:p w14:paraId="7CE1CA14">
      <w:pPr>
        <w:widowControl/>
        <w:shd w:val="clear" w:color="auto" w:fill="FFFFFF"/>
        <w:spacing w:line="360" w:lineRule="auto"/>
        <w:jc w:val="left"/>
        <w:rPr>
          <w:rFonts w:ascii="宋体" w:hAnsi="宋体" w:eastAsia="宋体" w:cs="宋体"/>
          <w:b/>
          <w:kern w:val="1"/>
          <w:sz w:val="28"/>
          <w:szCs w:val="28"/>
        </w:rPr>
      </w:pPr>
      <w:r>
        <w:rPr>
          <w:rFonts w:hint="eastAsia" w:ascii="宋体" w:hAnsi="宋体" w:eastAsia="宋体" w:cs="宋体"/>
          <w:b/>
          <w:kern w:val="1"/>
          <w:sz w:val="28"/>
          <w:szCs w:val="28"/>
        </w:rPr>
        <w:t>第二部分　</w:t>
      </w:r>
      <w:r>
        <w:rPr>
          <w:rFonts w:hint="eastAsia" w:ascii="宋体" w:hAnsi="宋体" w:eastAsia="宋体" w:cs="宋体"/>
          <w:b/>
          <w:kern w:val="1"/>
          <w:sz w:val="28"/>
          <w:szCs w:val="28"/>
          <w:lang w:eastAsia="zh-CN"/>
        </w:rPr>
        <w:t>2026</w:t>
      </w:r>
      <w:r>
        <w:rPr>
          <w:rFonts w:hint="eastAsia" w:ascii="宋体" w:hAnsi="宋体" w:eastAsia="宋体" w:cs="宋体"/>
          <w:b/>
          <w:kern w:val="1"/>
          <w:sz w:val="28"/>
          <w:szCs w:val="28"/>
        </w:rPr>
        <w:t>年部门预算编制情况说明</w:t>
      </w:r>
    </w:p>
    <w:p w14:paraId="0A71BE1A">
      <w:pPr>
        <w:widowControl/>
        <w:shd w:val="clear" w:color="auto" w:fill="FFFFFF"/>
        <w:spacing w:line="360" w:lineRule="auto"/>
        <w:ind w:firstLine="420" w:firstLineChars="150"/>
        <w:jc w:val="left"/>
        <w:rPr>
          <w:rFonts w:hint="default"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rPr>
        <w:t>一、预算收支安排及增减变化情况</w:t>
      </w:r>
      <w:r>
        <w:rPr>
          <w:rFonts w:hint="eastAsia" w:ascii="宋体" w:hAnsi="宋体" w:eastAsia="宋体"/>
          <w:color w:val="333333"/>
          <w:sz w:val="28"/>
          <w:szCs w:val="28"/>
          <w:shd w:val="clear" w:color="auto" w:fill="FFFFFF"/>
          <w:lang w:val="en-US" w:eastAsia="zh-CN"/>
        </w:rPr>
        <w:t xml:space="preserve">         </w:t>
      </w:r>
    </w:p>
    <w:p w14:paraId="2FB001E8">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二、机关运行经费预算安排及增减变化情况</w:t>
      </w:r>
    </w:p>
    <w:p w14:paraId="06E3E6AA">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三、“三公”经费预算安排情况及增减变化情况</w:t>
      </w:r>
    </w:p>
    <w:p w14:paraId="543B8A2B">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四、政府采购预算安</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排情况</w:t>
      </w:r>
    </w:p>
    <w:p w14:paraId="130D522D">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五、国有资产占用情况</w:t>
      </w:r>
    </w:p>
    <w:p w14:paraId="2BDE56B3">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六、重点项目预算的绩效目标等预算绩效情况说明</w:t>
      </w:r>
    </w:p>
    <w:p w14:paraId="5DE1E00E">
      <w:pPr>
        <w:widowControl/>
        <w:shd w:val="clear" w:color="auto" w:fill="FFFFFF"/>
        <w:spacing w:line="360" w:lineRule="auto"/>
        <w:jc w:val="left"/>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2026</w:t>
      </w:r>
      <w:r>
        <w:rPr>
          <w:rFonts w:hint="eastAsia" w:ascii="宋体" w:hAnsi="宋体" w:eastAsia="宋体"/>
          <w:b/>
          <w:color w:val="333333"/>
          <w:sz w:val="28"/>
          <w:szCs w:val="28"/>
          <w:shd w:val="clear" w:color="auto" w:fill="FFFFFF"/>
        </w:rPr>
        <w:t>年部门预算公开收支表</w:t>
      </w:r>
    </w:p>
    <w:p w14:paraId="55098DB4">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一、部门收支总表</w:t>
      </w:r>
    </w:p>
    <w:p w14:paraId="694B0C86">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二、部门收入总表</w:t>
      </w:r>
    </w:p>
    <w:p w14:paraId="02A06757">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三、部门支出总表</w:t>
      </w:r>
    </w:p>
    <w:p w14:paraId="12981C8E">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四、财政拨款收支总表</w:t>
      </w:r>
    </w:p>
    <w:p w14:paraId="183F8C94">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五、一般公共预算支出表</w:t>
      </w:r>
    </w:p>
    <w:p w14:paraId="3619055F">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六、一般公共预算基本支出表</w:t>
      </w:r>
    </w:p>
    <w:p w14:paraId="4CE64E61">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七、一般公共预算“三公”经费支出表</w:t>
      </w:r>
    </w:p>
    <w:p w14:paraId="23A58109">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八、政府性基金预算支出表</w:t>
      </w:r>
    </w:p>
    <w:p w14:paraId="243962BB">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九、</w:t>
      </w:r>
      <w:r>
        <w:rPr>
          <w:rFonts w:hint="eastAsia" w:ascii="宋体" w:hAnsi="宋体" w:eastAsia="宋体" w:cs="宋体"/>
          <w:kern w:val="1"/>
          <w:sz w:val="28"/>
          <w:szCs w:val="28"/>
          <w:lang w:eastAsia="zh-CN"/>
        </w:rPr>
        <w:t>项目支出</w:t>
      </w:r>
      <w:r>
        <w:rPr>
          <w:rFonts w:hint="eastAsia" w:ascii="宋体" w:hAnsi="宋体" w:eastAsia="宋体" w:cs="宋体"/>
          <w:kern w:val="1"/>
          <w:sz w:val="28"/>
          <w:szCs w:val="28"/>
        </w:rPr>
        <w:t>表</w:t>
      </w:r>
    </w:p>
    <w:p w14:paraId="418179BD">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十、国有资本经营预算支出表</w:t>
      </w:r>
    </w:p>
    <w:p w14:paraId="0F58D27A">
      <w:pPr>
        <w:widowControl/>
        <w:shd w:val="clear" w:color="auto" w:fill="FFFFFF"/>
        <w:spacing w:line="360" w:lineRule="auto"/>
        <w:jc w:val="left"/>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625D1196"/>
    <w:p w14:paraId="617BA956"/>
    <w:p w14:paraId="61034302"/>
    <w:p w14:paraId="7BB3AE3C"/>
    <w:p w14:paraId="52832FAA"/>
    <w:p w14:paraId="023FE6BF"/>
    <w:p w14:paraId="064C8EBB"/>
    <w:p w14:paraId="5AD9A02A"/>
    <w:p w14:paraId="05F6A9DD"/>
    <w:p w14:paraId="5C356DE3"/>
    <w:p w14:paraId="06934410"/>
    <w:p w14:paraId="1C24461A"/>
    <w:p w14:paraId="3CC05EC8"/>
    <w:p w14:paraId="27163AD8"/>
    <w:p w14:paraId="47CF54C2"/>
    <w:p w14:paraId="5556273D"/>
    <w:p w14:paraId="06B24B59"/>
    <w:p w14:paraId="76EF8332"/>
    <w:p w14:paraId="19A9950C"/>
    <w:p w14:paraId="3261FA1C">
      <w:pPr>
        <w:widowControl/>
        <w:shd w:val="clear" w:color="auto" w:fill="FFFFFF"/>
        <w:spacing w:line="360" w:lineRule="auto"/>
        <w:jc w:val="center"/>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市住房保障服务中心部门概况</w:t>
      </w:r>
    </w:p>
    <w:p w14:paraId="38583FFA">
      <w:pPr>
        <w:widowControl/>
        <w:numPr>
          <w:ilvl w:val="0"/>
          <w:numId w:val="1"/>
        </w:numPr>
        <w:shd w:val="clear" w:color="auto" w:fill="FFFFFF"/>
        <w:spacing w:line="360" w:lineRule="auto"/>
        <w:jc w:val="left"/>
        <w:rPr>
          <w:rFonts w:ascii="宋体" w:hAnsi="宋体" w:eastAsia="宋体" w:cs="宋体"/>
          <w:kern w:val="1"/>
          <w:sz w:val="28"/>
          <w:szCs w:val="28"/>
        </w:rPr>
      </w:pPr>
      <w:r>
        <w:rPr>
          <w:rFonts w:hint="eastAsia" w:ascii="宋体" w:hAnsi="宋体" w:eastAsia="宋体" w:cs="宋体"/>
          <w:kern w:val="1"/>
          <w:sz w:val="28"/>
          <w:szCs w:val="28"/>
        </w:rPr>
        <w:t>主要职责及机构设置情况</w:t>
      </w:r>
    </w:p>
    <w:p w14:paraId="567AF448">
      <w:pPr>
        <w:pStyle w:val="10"/>
        <w:widowControl/>
        <w:numPr>
          <w:ilvl w:val="0"/>
          <w:numId w:val="2"/>
        </w:numPr>
        <w:shd w:val="clear" w:color="auto" w:fill="FFFFFF"/>
        <w:spacing w:line="360" w:lineRule="auto"/>
        <w:ind w:firstLineChars="0"/>
        <w:jc w:val="left"/>
        <w:rPr>
          <w:rFonts w:ascii="宋体" w:hAnsi="宋体" w:eastAsia="宋体" w:cs="宋体"/>
          <w:kern w:val="1"/>
          <w:sz w:val="28"/>
          <w:szCs w:val="28"/>
        </w:rPr>
      </w:pPr>
      <w:r>
        <w:rPr>
          <w:rFonts w:hint="eastAsia" w:ascii="宋体" w:hAnsi="宋体" w:eastAsia="宋体" w:cs="宋体"/>
          <w:kern w:val="1"/>
          <w:sz w:val="28"/>
          <w:szCs w:val="28"/>
        </w:rPr>
        <w:t>主要职责</w:t>
      </w:r>
    </w:p>
    <w:p w14:paraId="0FC74454">
      <w:pPr>
        <w:widowControl/>
        <w:shd w:val="clear" w:color="auto" w:fill="FFFFFF"/>
        <w:spacing w:line="360" w:lineRule="auto"/>
        <w:ind w:firstLine="560" w:firstLineChars="200"/>
        <w:jc w:val="left"/>
        <w:rPr>
          <w:rFonts w:hint="default" w:ascii="宋体" w:hAnsi="宋体" w:eastAsia="宋体" w:cs="宋体"/>
          <w:kern w:val="1"/>
          <w:sz w:val="28"/>
          <w:szCs w:val="28"/>
          <w:lang w:val="en-US" w:eastAsia="zh-CN"/>
        </w:rPr>
      </w:pPr>
      <w:r>
        <w:rPr>
          <w:rFonts w:hint="eastAsia" w:ascii="宋体" w:hAnsi="宋体" w:eastAsia="宋体" w:cs="宋体"/>
          <w:kern w:val="1"/>
          <w:sz w:val="28"/>
          <w:szCs w:val="28"/>
        </w:rPr>
        <w:t>1、</w:t>
      </w:r>
      <w:r>
        <w:rPr>
          <w:rFonts w:hint="eastAsia" w:ascii="宋体" w:hAnsi="宋体" w:eastAsia="宋体" w:cs="宋体"/>
          <w:kern w:val="1"/>
          <w:sz w:val="28"/>
          <w:szCs w:val="28"/>
          <w:lang w:eastAsia="zh-CN"/>
        </w:rPr>
        <w:t>贯彻执行国家和省有关城镇住房保障的法律规范和政策措施</w:t>
      </w:r>
      <w:r>
        <w:rPr>
          <w:rFonts w:hint="eastAsia" w:ascii="宋体" w:hAnsi="宋体" w:eastAsia="宋体" w:cs="宋体"/>
          <w:kern w:val="1"/>
          <w:sz w:val="28"/>
          <w:szCs w:val="28"/>
          <w:lang w:val="en-US" w:eastAsia="zh-CN"/>
        </w:rPr>
        <w:t>.</w:t>
      </w:r>
    </w:p>
    <w:p w14:paraId="0DB12AB5">
      <w:pPr>
        <w:widowControl/>
        <w:shd w:val="clear" w:color="auto" w:fill="FFFFFF"/>
        <w:spacing w:line="360" w:lineRule="auto"/>
        <w:ind w:firstLine="560" w:firstLineChars="200"/>
        <w:jc w:val="left"/>
        <w:rPr>
          <w:rFonts w:hint="eastAsia" w:ascii="宋体" w:hAnsi="宋体" w:eastAsia="宋体" w:cs="宋体"/>
          <w:kern w:val="1"/>
          <w:sz w:val="28"/>
          <w:szCs w:val="28"/>
          <w:lang w:eastAsia="zh-CN"/>
        </w:rPr>
      </w:pPr>
      <w:r>
        <w:rPr>
          <w:rFonts w:hint="eastAsia" w:ascii="宋体" w:hAnsi="宋体" w:eastAsia="宋体" w:cs="宋体"/>
          <w:kern w:val="1"/>
          <w:sz w:val="28"/>
          <w:szCs w:val="28"/>
        </w:rPr>
        <w:t>2、</w:t>
      </w:r>
      <w:r>
        <w:rPr>
          <w:rFonts w:hint="eastAsia" w:ascii="宋体" w:hAnsi="宋体" w:eastAsia="宋体" w:cs="宋体"/>
          <w:kern w:val="1"/>
          <w:sz w:val="28"/>
          <w:szCs w:val="28"/>
          <w:lang w:eastAsia="zh-CN"/>
        </w:rPr>
        <w:t>负责起草全市城镇住房保障的规范性文件，经批准后组织实施。</w:t>
      </w:r>
    </w:p>
    <w:p w14:paraId="7B87AE8B">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3、负责编制全市住房保障和住房建设的发展规划、年度计划，经批准后组织实施；会同有关部门做好国家和省下拨住房保障资金的管理和使用工作。</w:t>
      </w:r>
    </w:p>
    <w:p w14:paraId="5D8A8EFF">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4负责编制全市房地产业的发展规划，经批准后组织实施。负责房地产交易服务。</w:t>
      </w:r>
    </w:p>
    <w:p w14:paraId="3E81456F">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5、负责住房公积金的管理动作。负责编制、执行住房公积金的归集、使用计划。负责公积金的核算、保值、归还，审核住房公积金的提取、使用。</w:t>
      </w:r>
    </w:p>
    <w:p w14:paraId="28CD50C3">
      <w:pPr>
        <w:pStyle w:val="10"/>
        <w:widowControl/>
        <w:numPr>
          <w:ilvl w:val="0"/>
          <w:numId w:val="0"/>
        </w:numPr>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lang w:val="en-US" w:eastAsia="zh-CN"/>
        </w:rPr>
        <w:t>6、负责自管公房经营、管理工作。完成上级交办的其他任务。</w:t>
      </w:r>
    </w:p>
    <w:p w14:paraId="13C76C41">
      <w:pPr>
        <w:widowControl/>
        <w:shd w:val="clear" w:color="auto" w:fill="FFFFFF"/>
        <w:spacing w:line="360" w:lineRule="auto"/>
        <w:ind w:left="580"/>
        <w:jc w:val="left"/>
        <w:rPr>
          <w:rFonts w:ascii="宋体" w:hAnsi="宋体" w:eastAsia="宋体" w:cs="宋体"/>
          <w:kern w:val="1"/>
          <w:sz w:val="28"/>
          <w:szCs w:val="28"/>
        </w:rPr>
      </w:pPr>
      <w:r>
        <w:rPr>
          <w:rFonts w:hint="eastAsia" w:ascii="宋体" w:hAnsi="宋体" w:eastAsia="宋体" w:cs="宋体"/>
          <w:kern w:val="1"/>
          <w:sz w:val="28"/>
          <w:szCs w:val="28"/>
        </w:rPr>
        <w:t>（二）机构设置情况</w:t>
      </w:r>
    </w:p>
    <w:p w14:paraId="7F61560A">
      <w:pPr>
        <w:widowControl/>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rPr>
        <w:t>市住房保障服务中心内设科室7个，包括：办公室、政工科、计财科、信息中心、住房保障科、公积金归集科、公积金信贷科。</w:t>
      </w:r>
    </w:p>
    <w:p w14:paraId="17B79040">
      <w:pPr>
        <w:widowControl/>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rPr>
        <w:t>市住房保障服务中心所属二级单位6个， 包括：天门市住宅专项维修资金管理所、天门市城区房屋管理所、天门市物业管理所、天门市公积金直属中心、天门市房地产市场管理处、天门市保障性住房建设管理所。</w:t>
      </w:r>
    </w:p>
    <w:p w14:paraId="47C1CD67">
      <w:pPr>
        <w:widowControl/>
        <w:numPr>
          <w:ilvl w:val="0"/>
          <w:numId w:val="1"/>
        </w:numPr>
        <w:shd w:val="clear" w:color="auto" w:fill="FFFFFF"/>
        <w:spacing w:line="360" w:lineRule="auto"/>
        <w:jc w:val="left"/>
        <w:rPr>
          <w:rFonts w:ascii="宋体" w:hAnsi="宋体" w:eastAsia="宋体" w:cs="宋体"/>
          <w:kern w:val="1"/>
          <w:sz w:val="28"/>
          <w:szCs w:val="28"/>
        </w:rPr>
      </w:pPr>
      <w:r>
        <w:rPr>
          <w:rFonts w:hint="eastAsia" w:ascii="宋体" w:hAnsi="宋体" w:eastAsia="宋体" w:cs="宋体"/>
          <w:kern w:val="1"/>
          <w:sz w:val="28"/>
          <w:szCs w:val="28"/>
        </w:rPr>
        <w:t>部门预算单位构成</w:t>
      </w:r>
    </w:p>
    <w:p w14:paraId="3B492121">
      <w:pPr>
        <w:snapToGrid w:val="0"/>
        <w:spacing w:line="360" w:lineRule="auto"/>
        <w:ind w:right="23" w:firstLine="560" w:firstLineChars="200"/>
        <w:rPr>
          <w:rFonts w:ascii="宋体" w:hAnsi="宋体" w:eastAsia="宋体" w:cs="宋体"/>
          <w:kern w:val="1"/>
          <w:sz w:val="28"/>
          <w:szCs w:val="28"/>
        </w:rPr>
      </w:pPr>
      <w:r>
        <w:rPr>
          <w:rFonts w:hint="eastAsia" w:ascii="宋体" w:hAnsi="宋体" w:eastAsia="宋体" w:cs="宋体"/>
          <w:kern w:val="1"/>
          <w:sz w:val="28"/>
          <w:szCs w:val="28"/>
        </w:rPr>
        <w:t>纳入市住房保障服务中心</w:t>
      </w:r>
      <w:r>
        <w:rPr>
          <w:rFonts w:hint="eastAsia" w:ascii="宋体" w:hAnsi="宋体" w:eastAsia="宋体" w:cs="宋体"/>
          <w:kern w:val="1"/>
          <w:sz w:val="28"/>
          <w:szCs w:val="28"/>
          <w:lang w:eastAsia="zh-CN"/>
        </w:rPr>
        <w:t>（本级）2026</w:t>
      </w:r>
      <w:r>
        <w:rPr>
          <w:rFonts w:hint="eastAsia" w:ascii="宋体" w:hAnsi="宋体" w:eastAsia="宋体" w:cs="宋体"/>
          <w:kern w:val="1"/>
          <w:sz w:val="28"/>
          <w:szCs w:val="28"/>
        </w:rPr>
        <w:t>年部门预算编制范围的预算单位包括</w:t>
      </w:r>
      <w:r>
        <w:rPr>
          <w:rFonts w:hint="eastAsia" w:ascii="宋体" w:hAnsi="宋体" w:eastAsia="宋体" w:cs="宋体"/>
          <w:kern w:val="1"/>
          <w:sz w:val="28"/>
          <w:szCs w:val="28"/>
          <w:lang w:eastAsia="zh-CN"/>
        </w:rPr>
        <w:t>天门</w:t>
      </w:r>
      <w:r>
        <w:rPr>
          <w:rFonts w:hint="eastAsia" w:ascii="宋体" w:hAnsi="宋体" w:eastAsia="宋体" w:cs="宋体"/>
          <w:kern w:val="1"/>
          <w:sz w:val="28"/>
          <w:szCs w:val="28"/>
        </w:rPr>
        <w:t>市住房保障服务中心。</w:t>
      </w:r>
    </w:p>
    <w:p w14:paraId="190F6491">
      <w:pPr>
        <w:widowControl/>
        <w:shd w:val="clear" w:color="auto" w:fill="FFFFFF"/>
        <w:spacing w:line="360" w:lineRule="auto"/>
        <w:ind w:firstLine="140" w:firstLineChars="50"/>
        <w:jc w:val="left"/>
        <w:rPr>
          <w:rFonts w:ascii="宋体" w:hAnsi="宋体" w:eastAsia="宋体" w:cs="宋体"/>
          <w:kern w:val="1"/>
          <w:sz w:val="28"/>
          <w:szCs w:val="28"/>
        </w:rPr>
      </w:pPr>
      <w:r>
        <w:rPr>
          <w:rFonts w:hint="eastAsia" w:ascii="宋体" w:hAnsi="宋体" w:eastAsia="宋体" w:cs="宋体"/>
          <w:kern w:val="1"/>
          <w:sz w:val="28"/>
          <w:szCs w:val="28"/>
        </w:rPr>
        <w:t>三、人员构成</w:t>
      </w:r>
    </w:p>
    <w:p w14:paraId="5AF88BA0">
      <w:pPr>
        <w:snapToGrid w:val="0"/>
        <w:spacing w:line="360" w:lineRule="auto"/>
        <w:ind w:firstLine="560" w:firstLineChars="200"/>
        <w:rPr>
          <w:rFonts w:ascii="宋体" w:hAnsi="宋体" w:eastAsia="宋体" w:cs="宋体"/>
          <w:kern w:val="1"/>
          <w:sz w:val="28"/>
          <w:szCs w:val="28"/>
        </w:rPr>
      </w:pPr>
      <w:r>
        <w:rPr>
          <w:rFonts w:hint="eastAsia" w:ascii="宋体" w:hAnsi="宋体" w:eastAsia="宋体" w:cs="宋体"/>
          <w:kern w:val="1"/>
          <w:sz w:val="28"/>
          <w:szCs w:val="28"/>
          <w:lang w:eastAsia="zh-CN"/>
        </w:rPr>
        <w:t>天门</w:t>
      </w:r>
      <w:r>
        <w:rPr>
          <w:rFonts w:hint="eastAsia" w:ascii="宋体" w:hAnsi="宋体" w:eastAsia="宋体" w:cs="宋体"/>
          <w:kern w:val="1"/>
          <w:sz w:val="28"/>
          <w:szCs w:val="28"/>
        </w:rPr>
        <w:t>市住房保障服务中心编制人数</w:t>
      </w:r>
      <w:r>
        <w:rPr>
          <w:rFonts w:hint="eastAsia" w:ascii="宋体" w:hAnsi="宋体" w:eastAsia="宋体" w:cs="宋体"/>
          <w:kern w:val="1"/>
          <w:sz w:val="28"/>
          <w:szCs w:val="28"/>
          <w:lang w:val="en-US" w:eastAsia="zh-CN"/>
        </w:rPr>
        <w:t>27</w:t>
      </w:r>
      <w:r>
        <w:rPr>
          <w:rFonts w:hint="eastAsia" w:ascii="宋体" w:hAnsi="宋体" w:eastAsia="宋体" w:cs="宋体"/>
          <w:kern w:val="1"/>
          <w:sz w:val="28"/>
          <w:szCs w:val="28"/>
        </w:rPr>
        <w:t>人，其中：行政编制</w:t>
      </w:r>
      <w:r>
        <w:rPr>
          <w:rFonts w:hint="eastAsia" w:ascii="宋体" w:hAnsi="宋体" w:eastAsia="宋体" w:cs="宋体"/>
          <w:kern w:val="1"/>
          <w:sz w:val="28"/>
          <w:szCs w:val="28"/>
          <w:lang w:val="en-US" w:eastAsia="zh-CN"/>
        </w:rPr>
        <w:t>26</w:t>
      </w:r>
      <w:r>
        <w:rPr>
          <w:rFonts w:hint="eastAsia" w:ascii="宋体" w:hAnsi="宋体" w:eastAsia="宋体" w:cs="宋体"/>
          <w:kern w:val="1"/>
          <w:sz w:val="28"/>
          <w:szCs w:val="28"/>
        </w:rPr>
        <w:t>人，工勤编制</w:t>
      </w:r>
      <w:r>
        <w:rPr>
          <w:rFonts w:hint="eastAsia" w:ascii="宋体" w:hAnsi="宋体" w:eastAsia="宋体" w:cs="宋体"/>
          <w:kern w:val="1"/>
          <w:sz w:val="28"/>
          <w:szCs w:val="28"/>
          <w:lang w:val="en-US" w:eastAsia="zh-CN"/>
        </w:rPr>
        <w:t>1</w:t>
      </w:r>
      <w:r>
        <w:rPr>
          <w:rFonts w:hint="eastAsia" w:ascii="宋体" w:hAnsi="宋体" w:eastAsia="宋体" w:cs="宋体"/>
          <w:kern w:val="1"/>
          <w:sz w:val="28"/>
          <w:szCs w:val="28"/>
        </w:rPr>
        <w:t>人。在职实有人数</w:t>
      </w:r>
      <w:r>
        <w:rPr>
          <w:rFonts w:hint="eastAsia" w:ascii="宋体" w:hAnsi="宋体" w:eastAsia="宋体" w:cs="宋体"/>
          <w:kern w:val="1"/>
          <w:sz w:val="28"/>
          <w:szCs w:val="28"/>
          <w:lang w:val="en-US" w:eastAsia="zh-CN"/>
        </w:rPr>
        <w:t>16</w:t>
      </w:r>
      <w:r>
        <w:rPr>
          <w:rFonts w:hint="eastAsia" w:ascii="宋体" w:hAnsi="宋体" w:eastAsia="宋体" w:cs="宋体"/>
          <w:kern w:val="1"/>
          <w:sz w:val="28"/>
          <w:szCs w:val="28"/>
        </w:rPr>
        <w:t>人，其中：行政人员</w:t>
      </w:r>
      <w:r>
        <w:rPr>
          <w:rFonts w:hint="eastAsia" w:ascii="宋体" w:hAnsi="宋体" w:eastAsia="宋体" w:cs="宋体"/>
          <w:kern w:val="1"/>
          <w:sz w:val="28"/>
          <w:szCs w:val="28"/>
          <w:lang w:val="en-US" w:eastAsia="zh-CN"/>
        </w:rPr>
        <w:t>15</w:t>
      </w:r>
      <w:r>
        <w:rPr>
          <w:rFonts w:hint="eastAsia" w:ascii="宋体" w:hAnsi="宋体" w:eastAsia="宋体" w:cs="宋体"/>
          <w:kern w:val="1"/>
          <w:sz w:val="28"/>
          <w:szCs w:val="28"/>
        </w:rPr>
        <w:t>人，工勤人员</w:t>
      </w:r>
      <w:r>
        <w:rPr>
          <w:rFonts w:hint="eastAsia" w:ascii="宋体" w:hAnsi="宋体" w:eastAsia="宋体" w:cs="宋体"/>
          <w:kern w:val="1"/>
          <w:sz w:val="28"/>
          <w:szCs w:val="28"/>
          <w:lang w:val="en-US" w:eastAsia="zh-CN"/>
        </w:rPr>
        <w:t>1</w:t>
      </w:r>
      <w:r>
        <w:rPr>
          <w:rFonts w:hint="eastAsia" w:ascii="宋体" w:hAnsi="宋体" w:eastAsia="宋体" w:cs="宋体"/>
          <w:kern w:val="1"/>
          <w:sz w:val="28"/>
          <w:szCs w:val="28"/>
        </w:rPr>
        <w:t>人。</w:t>
      </w:r>
    </w:p>
    <w:p w14:paraId="0F93C3F9">
      <w:pPr>
        <w:snapToGrid w:val="0"/>
        <w:spacing w:line="360" w:lineRule="auto"/>
        <w:ind w:firstLine="560" w:firstLineChars="200"/>
        <w:rPr>
          <w:rFonts w:ascii="宋体" w:hAnsi="宋体" w:eastAsia="宋体" w:cs="宋体"/>
          <w:kern w:val="1"/>
          <w:sz w:val="28"/>
          <w:szCs w:val="28"/>
        </w:rPr>
      </w:pPr>
      <w:r>
        <w:rPr>
          <w:rFonts w:hint="eastAsia" w:ascii="宋体" w:hAnsi="宋体" w:eastAsia="宋体" w:cs="宋体"/>
          <w:kern w:val="1"/>
          <w:sz w:val="28"/>
          <w:szCs w:val="28"/>
        </w:rPr>
        <w:t>离退休人员</w:t>
      </w:r>
      <w:r>
        <w:rPr>
          <w:rFonts w:hint="eastAsia" w:ascii="宋体" w:hAnsi="宋体" w:eastAsia="宋体" w:cs="宋体"/>
          <w:kern w:val="1"/>
          <w:sz w:val="28"/>
          <w:szCs w:val="28"/>
          <w:lang w:val="en-US" w:eastAsia="zh-CN"/>
        </w:rPr>
        <w:t>29</w:t>
      </w:r>
      <w:r>
        <w:rPr>
          <w:rFonts w:hint="eastAsia" w:ascii="宋体" w:hAnsi="宋体" w:eastAsia="宋体" w:cs="宋体"/>
          <w:kern w:val="1"/>
          <w:sz w:val="28"/>
          <w:szCs w:val="28"/>
        </w:rPr>
        <w:t>人，其中：离休</w:t>
      </w:r>
      <w:r>
        <w:rPr>
          <w:rFonts w:hint="eastAsia" w:ascii="宋体" w:hAnsi="宋体" w:eastAsia="宋体" w:cs="宋体"/>
          <w:kern w:val="1"/>
          <w:sz w:val="28"/>
          <w:szCs w:val="28"/>
          <w:lang w:val="en-US" w:eastAsia="zh-CN"/>
        </w:rPr>
        <w:t>0</w:t>
      </w:r>
      <w:r>
        <w:rPr>
          <w:rFonts w:hint="eastAsia" w:ascii="宋体" w:hAnsi="宋体" w:eastAsia="宋体" w:cs="宋体"/>
          <w:kern w:val="1"/>
          <w:sz w:val="28"/>
          <w:szCs w:val="28"/>
        </w:rPr>
        <w:t>人，退休</w:t>
      </w:r>
      <w:r>
        <w:rPr>
          <w:rFonts w:hint="eastAsia" w:ascii="宋体" w:hAnsi="宋体" w:eastAsia="宋体" w:cs="宋体"/>
          <w:kern w:val="1"/>
          <w:sz w:val="28"/>
          <w:szCs w:val="28"/>
          <w:lang w:val="en-US" w:eastAsia="zh-CN"/>
        </w:rPr>
        <w:t>29</w:t>
      </w:r>
      <w:r>
        <w:rPr>
          <w:rFonts w:hint="eastAsia" w:ascii="宋体" w:hAnsi="宋体" w:eastAsia="宋体" w:cs="宋体"/>
          <w:kern w:val="1"/>
          <w:sz w:val="28"/>
          <w:szCs w:val="28"/>
        </w:rPr>
        <w:t>人。</w:t>
      </w:r>
    </w:p>
    <w:p w14:paraId="50DA7B5B">
      <w:pPr>
        <w:snapToGrid w:val="0"/>
        <w:spacing w:line="360" w:lineRule="auto"/>
        <w:ind w:firstLine="560" w:firstLineChars="200"/>
        <w:rPr>
          <w:rFonts w:ascii="宋体" w:hAnsi="宋体" w:eastAsia="宋体" w:cs="宋体"/>
          <w:kern w:val="1"/>
          <w:sz w:val="28"/>
          <w:szCs w:val="28"/>
        </w:rPr>
      </w:pPr>
    </w:p>
    <w:p w14:paraId="5CFA65D5">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第二部分　</w:t>
      </w:r>
      <w:r>
        <w:rPr>
          <w:rFonts w:hint="eastAsia" w:ascii="宋体" w:hAnsi="宋体" w:eastAsia="宋体"/>
          <w:b/>
          <w:color w:val="333333"/>
          <w:sz w:val="28"/>
          <w:szCs w:val="28"/>
          <w:shd w:val="clear" w:color="auto" w:fill="FFFFFF"/>
          <w:lang w:eastAsia="zh-CN"/>
        </w:rPr>
        <w:t>天门市住房保障服务中心</w:t>
      </w:r>
      <w:r>
        <w:rPr>
          <w:rFonts w:hint="eastAsia" w:ascii="宋体" w:hAnsi="宋体" w:eastAsia="宋体"/>
          <w:b/>
          <w:color w:val="333333"/>
          <w:sz w:val="28"/>
          <w:szCs w:val="28"/>
          <w:shd w:val="clear" w:color="auto" w:fill="FFFFFF"/>
        </w:rPr>
        <w:t>预算编制情况说明</w:t>
      </w:r>
    </w:p>
    <w:p w14:paraId="62A0BC58">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一、预算收支安排及增减变化情况</w:t>
      </w:r>
    </w:p>
    <w:p w14:paraId="2040EA41">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1．预算收入情况：</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年预算收入总额</w:t>
      </w:r>
      <w:r>
        <w:rPr>
          <w:rFonts w:hint="eastAsia" w:ascii="宋体" w:hAnsi="宋体" w:eastAsia="宋体"/>
          <w:color w:val="333333"/>
          <w:sz w:val="28"/>
          <w:szCs w:val="28"/>
          <w:shd w:val="clear" w:color="auto" w:fill="FFFFFF"/>
          <w:lang w:val="en-US" w:eastAsia="zh-CN"/>
        </w:rPr>
        <w:t>904.63</w:t>
      </w:r>
      <w:r>
        <w:rPr>
          <w:rFonts w:hint="eastAsia" w:ascii="宋体" w:hAnsi="宋体" w:eastAsia="宋体"/>
          <w:color w:val="333333"/>
          <w:sz w:val="28"/>
          <w:szCs w:val="28"/>
          <w:shd w:val="clear" w:color="auto" w:fill="FFFFFF"/>
        </w:rPr>
        <w:t>万元，比上年预</w:t>
      </w:r>
      <w:r>
        <w:rPr>
          <w:rFonts w:hint="eastAsia" w:ascii="宋体" w:hAnsi="宋体" w:eastAsia="宋体"/>
          <w:color w:val="333333"/>
          <w:sz w:val="28"/>
          <w:szCs w:val="28"/>
          <w:shd w:val="clear" w:color="auto" w:fill="FFFFFF"/>
          <w:lang w:eastAsia="zh-CN"/>
        </w:rPr>
        <w:t>算增加</w:t>
      </w:r>
      <w:r>
        <w:rPr>
          <w:rFonts w:hint="eastAsia" w:ascii="宋体" w:hAnsi="宋体" w:eastAsia="宋体"/>
          <w:color w:val="333333"/>
          <w:sz w:val="28"/>
          <w:szCs w:val="28"/>
          <w:shd w:val="clear" w:color="auto" w:fill="FFFFFF"/>
          <w:lang w:val="en-US" w:eastAsia="zh-CN"/>
        </w:rPr>
        <w:t>33</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3.79</w:t>
      </w:r>
      <w:r>
        <w:rPr>
          <w:rFonts w:hint="eastAsia" w:ascii="宋体" w:hAnsi="宋体" w:eastAsia="宋体"/>
          <w:color w:val="333333"/>
          <w:sz w:val="28"/>
          <w:szCs w:val="28"/>
          <w:shd w:val="clear" w:color="auto" w:fill="FFFFFF"/>
        </w:rPr>
        <w:t>%。其中：一般公共预算财政拨款</w:t>
      </w:r>
      <w:r>
        <w:rPr>
          <w:rFonts w:hint="eastAsia" w:ascii="宋体" w:hAnsi="宋体" w:eastAsia="宋体"/>
          <w:color w:val="333333"/>
          <w:sz w:val="28"/>
          <w:szCs w:val="28"/>
          <w:shd w:val="clear" w:color="auto" w:fill="FFFFFF"/>
          <w:lang w:val="en-US" w:eastAsia="zh-CN"/>
        </w:rPr>
        <w:t>904.63</w:t>
      </w:r>
      <w:r>
        <w:rPr>
          <w:rFonts w:hint="eastAsia" w:ascii="宋体" w:hAnsi="宋体" w:eastAsia="宋体"/>
          <w:color w:val="333333"/>
          <w:sz w:val="28"/>
          <w:szCs w:val="28"/>
          <w:shd w:val="clear" w:color="auto" w:fill="FFFFFF"/>
        </w:rPr>
        <w:t xml:space="preserve">万元，政府性基金预算财政拨款收入 0万元，国有资本经营预算财政拨款收入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万元，财政专户管理资金收入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万元，单位资金收入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万元，上年结余结转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万元。收入</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有新增人员调入，在职人员增加，财政拨款收入增加。</w:t>
      </w:r>
    </w:p>
    <w:p w14:paraId="6A82DA38">
      <w:pPr>
        <w:widowControl/>
        <w:shd w:val="clear" w:color="auto" w:fill="FFFFFF"/>
        <w:spacing w:line="360" w:lineRule="auto"/>
        <w:ind w:firstLine="560" w:firstLineChars="200"/>
        <w:jc w:val="both"/>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2．预算支出情况：</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年预算支出总额</w:t>
      </w:r>
      <w:r>
        <w:rPr>
          <w:rFonts w:hint="eastAsia" w:ascii="宋体" w:hAnsi="宋体" w:eastAsia="宋体"/>
          <w:color w:val="333333"/>
          <w:sz w:val="28"/>
          <w:szCs w:val="28"/>
          <w:shd w:val="clear" w:color="auto" w:fill="FFFFFF"/>
          <w:lang w:val="en-US" w:eastAsia="zh-CN"/>
        </w:rPr>
        <w:t>904.63</w:t>
      </w:r>
      <w:r>
        <w:rPr>
          <w:rFonts w:hint="eastAsia" w:ascii="宋体" w:hAnsi="宋体" w:eastAsia="宋体"/>
          <w:color w:val="333333"/>
          <w:sz w:val="28"/>
          <w:szCs w:val="28"/>
          <w:shd w:val="clear" w:color="auto" w:fill="FFFFFF"/>
        </w:rPr>
        <w:t>万元，比上年预算</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lang w:val="en-US" w:eastAsia="zh-CN"/>
        </w:rPr>
        <w:t>33</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3.79</w:t>
      </w:r>
      <w:r>
        <w:rPr>
          <w:rFonts w:hint="eastAsia" w:ascii="宋体" w:hAnsi="宋体" w:eastAsia="宋体"/>
          <w:color w:val="333333"/>
          <w:sz w:val="28"/>
          <w:szCs w:val="28"/>
          <w:shd w:val="clear" w:color="auto" w:fill="FFFFFF"/>
        </w:rPr>
        <w:t>%。其中：人员类项目支出</w:t>
      </w:r>
      <w:r>
        <w:rPr>
          <w:rFonts w:hint="eastAsia" w:ascii="宋体" w:hAnsi="宋体" w:eastAsia="宋体"/>
          <w:color w:val="333333"/>
          <w:sz w:val="28"/>
          <w:szCs w:val="28"/>
          <w:shd w:val="clear" w:color="auto" w:fill="FFFFFF"/>
          <w:lang w:val="en-US" w:eastAsia="zh-CN"/>
        </w:rPr>
        <w:t>331.34</w:t>
      </w:r>
      <w:r>
        <w:rPr>
          <w:rFonts w:hint="eastAsia" w:ascii="宋体" w:hAnsi="宋体" w:eastAsia="宋体"/>
          <w:color w:val="333333"/>
          <w:sz w:val="28"/>
          <w:szCs w:val="28"/>
          <w:shd w:val="clear" w:color="auto" w:fill="FFFFFF"/>
        </w:rPr>
        <w:t>万元， 公用经费项目支出</w:t>
      </w:r>
      <w:r>
        <w:rPr>
          <w:rFonts w:hint="eastAsia" w:ascii="宋体" w:hAnsi="宋体" w:eastAsia="宋体"/>
          <w:color w:val="333333"/>
          <w:sz w:val="28"/>
          <w:szCs w:val="28"/>
          <w:shd w:val="clear" w:color="auto" w:fill="FFFFFF"/>
          <w:lang w:val="en-US" w:eastAsia="zh-CN"/>
        </w:rPr>
        <w:t>36.30</w:t>
      </w:r>
      <w:r>
        <w:rPr>
          <w:rFonts w:hint="eastAsia" w:ascii="宋体" w:hAnsi="宋体" w:eastAsia="宋体"/>
          <w:color w:val="333333"/>
          <w:sz w:val="28"/>
          <w:szCs w:val="28"/>
          <w:shd w:val="clear" w:color="auto" w:fill="FFFFFF"/>
        </w:rPr>
        <w:t>万元，项目支出</w:t>
      </w:r>
      <w:r>
        <w:rPr>
          <w:rFonts w:hint="eastAsia" w:ascii="宋体" w:hAnsi="宋体" w:eastAsia="宋体"/>
          <w:color w:val="333333"/>
          <w:sz w:val="28"/>
          <w:szCs w:val="28"/>
          <w:shd w:val="clear" w:color="auto" w:fill="FFFFFF"/>
          <w:lang w:val="en-US" w:eastAsia="zh-CN"/>
        </w:rPr>
        <w:t>536.99</w:t>
      </w:r>
      <w:r>
        <w:rPr>
          <w:rFonts w:hint="eastAsia" w:ascii="宋体" w:hAnsi="宋体" w:eastAsia="宋体"/>
          <w:color w:val="333333"/>
          <w:sz w:val="28"/>
          <w:szCs w:val="28"/>
          <w:shd w:val="clear" w:color="auto" w:fill="FFFFFF"/>
        </w:rPr>
        <w:t xml:space="preserve">万元。本年支出构成为：一般公共服务支出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万元；社会保障和就业支出</w:t>
      </w:r>
      <w:r>
        <w:rPr>
          <w:rFonts w:hint="eastAsia" w:ascii="宋体" w:hAnsi="宋体" w:eastAsia="宋体"/>
          <w:color w:val="333333"/>
          <w:sz w:val="28"/>
          <w:szCs w:val="28"/>
          <w:shd w:val="clear" w:color="auto" w:fill="FFFFFF"/>
          <w:lang w:val="en-US" w:eastAsia="zh-CN"/>
        </w:rPr>
        <w:t>29.66</w:t>
      </w:r>
      <w:r>
        <w:rPr>
          <w:rFonts w:hint="eastAsia" w:ascii="宋体" w:hAnsi="宋体" w:eastAsia="宋体"/>
          <w:color w:val="333333"/>
          <w:sz w:val="28"/>
          <w:szCs w:val="28"/>
          <w:shd w:val="clear" w:color="auto" w:fill="FFFFFF"/>
        </w:rPr>
        <w:t xml:space="preserve"> 万元，占本年支出 </w:t>
      </w:r>
      <w:r>
        <w:rPr>
          <w:rFonts w:hint="eastAsia" w:ascii="宋体" w:hAnsi="宋体" w:eastAsia="宋体"/>
          <w:color w:val="333333"/>
          <w:sz w:val="28"/>
          <w:szCs w:val="28"/>
          <w:shd w:val="clear" w:color="auto" w:fill="FFFFFF"/>
          <w:lang w:val="en-US" w:eastAsia="zh-CN"/>
        </w:rPr>
        <w:t>3.28</w:t>
      </w:r>
      <w:r>
        <w:rPr>
          <w:rFonts w:hint="eastAsia" w:ascii="宋体" w:hAnsi="宋体" w:eastAsia="宋体"/>
          <w:color w:val="333333"/>
          <w:sz w:val="28"/>
          <w:szCs w:val="28"/>
          <w:shd w:val="clear" w:color="auto" w:fill="FFFFFF"/>
        </w:rPr>
        <w:t>％；卫生健康支出</w:t>
      </w:r>
      <w:r>
        <w:rPr>
          <w:rFonts w:hint="eastAsia" w:ascii="宋体" w:hAnsi="宋体" w:eastAsia="宋体"/>
          <w:color w:val="333333"/>
          <w:sz w:val="28"/>
          <w:szCs w:val="28"/>
          <w:shd w:val="clear" w:color="auto" w:fill="FFFFFF"/>
          <w:lang w:val="en-US" w:eastAsia="zh-CN"/>
        </w:rPr>
        <w:t>23.59</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 xml:space="preserve">占本年支出 </w:t>
      </w:r>
      <w:r>
        <w:rPr>
          <w:rFonts w:hint="eastAsia" w:ascii="宋体" w:hAnsi="宋体" w:eastAsia="宋体"/>
          <w:color w:val="333333"/>
          <w:sz w:val="28"/>
          <w:szCs w:val="28"/>
          <w:shd w:val="clear" w:color="auto" w:fill="FFFFFF"/>
          <w:lang w:val="en-US" w:eastAsia="zh-CN"/>
        </w:rPr>
        <w:t>2.61</w:t>
      </w:r>
      <w:r>
        <w:rPr>
          <w:rFonts w:hint="eastAsia" w:ascii="宋体" w:hAnsi="宋体" w:eastAsia="宋体"/>
          <w:color w:val="333333"/>
          <w:sz w:val="28"/>
          <w:szCs w:val="28"/>
          <w:shd w:val="clear" w:color="auto" w:fill="FFFFFF"/>
        </w:rPr>
        <w:t xml:space="preserve">％ </w:t>
      </w:r>
      <w:r>
        <w:rPr>
          <w:rFonts w:hint="eastAsia" w:ascii="宋体" w:hAnsi="宋体" w:eastAsia="宋体"/>
          <w:color w:val="333333"/>
          <w:sz w:val="28"/>
          <w:szCs w:val="28"/>
          <w:shd w:val="clear" w:color="auto" w:fill="FFFFFF"/>
          <w:lang w:val="en-US" w:eastAsia="zh-CN"/>
        </w:rPr>
        <w:t>；</w:t>
      </w:r>
      <w:r>
        <w:rPr>
          <w:rFonts w:hint="eastAsia" w:ascii="宋体" w:hAnsi="宋体" w:eastAsia="宋体"/>
          <w:color w:val="333333"/>
          <w:sz w:val="28"/>
          <w:szCs w:val="28"/>
          <w:shd w:val="clear" w:color="auto" w:fill="FFFFFF"/>
        </w:rPr>
        <w:t>城乡社区支出</w:t>
      </w:r>
      <w:r>
        <w:rPr>
          <w:rFonts w:hint="eastAsia" w:ascii="宋体" w:hAnsi="宋体" w:eastAsia="宋体"/>
          <w:color w:val="333333"/>
          <w:sz w:val="28"/>
          <w:szCs w:val="28"/>
          <w:shd w:val="clear" w:color="auto" w:fill="FFFFFF"/>
          <w:lang w:val="en-US" w:eastAsia="zh-CN"/>
        </w:rPr>
        <w:t>825.38</w:t>
      </w:r>
      <w:r>
        <w:rPr>
          <w:rFonts w:hint="eastAsia" w:ascii="宋体" w:hAnsi="宋体" w:eastAsia="宋体"/>
          <w:color w:val="333333"/>
          <w:sz w:val="28"/>
          <w:szCs w:val="28"/>
          <w:shd w:val="clear" w:color="auto" w:fill="FFFFFF"/>
        </w:rPr>
        <w:t>万元，占本年支出</w:t>
      </w:r>
      <w:r>
        <w:rPr>
          <w:rFonts w:hint="eastAsia" w:ascii="宋体" w:hAnsi="宋体" w:eastAsia="宋体"/>
          <w:color w:val="333333"/>
          <w:sz w:val="28"/>
          <w:szCs w:val="28"/>
          <w:shd w:val="clear" w:color="auto" w:fill="FFFFFF"/>
          <w:lang w:val="en-US" w:eastAsia="zh-CN"/>
        </w:rPr>
        <w:t>91.27</w:t>
      </w:r>
      <w:r>
        <w:rPr>
          <w:rFonts w:hint="eastAsia" w:ascii="宋体" w:hAnsi="宋体" w:eastAsia="宋体"/>
          <w:color w:val="333333"/>
          <w:sz w:val="28"/>
          <w:szCs w:val="28"/>
          <w:shd w:val="clear" w:color="auto" w:fill="FFFFFF"/>
        </w:rPr>
        <w:t>％；住房保障支出</w:t>
      </w:r>
      <w:r>
        <w:rPr>
          <w:rFonts w:hint="eastAsia" w:ascii="宋体" w:hAnsi="宋体" w:eastAsia="宋体"/>
          <w:color w:val="333333"/>
          <w:sz w:val="28"/>
          <w:szCs w:val="28"/>
          <w:shd w:val="clear" w:color="auto" w:fill="FFFFFF"/>
          <w:lang w:val="en-US" w:eastAsia="zh-CN"/>
        </w:rPr>
        <w:t>26.01</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 xml:space="preserve">占本年支出 </w:t>
      </w:r>
      <w:r>
        <w:rPr>
          <w:rFonts w:hint="eastAsia" w:ascii="宋体" w:hAnsi="宋体" w:eastAsia="宋体"/>
          <w:color w:val="333333"/>
          <w:sz w:val="28"/>
          <w:szCs w:val="28"/>
          <w:shd w:val="clear" w:color="auto" w:fill="FFFFFF"/>
          <w:lang w:val="en-US" w:eastAsia="zh-CN"/>
        </w:rPr>
        <w:t>2.88</w:t>
      </w:r>
      <w:r>
        <w:rPr>
          <w:rFonts w:hint="eastAsia" w:ascii="宋体" w:hAnsi="宋体" w:eastAsia="宋体"/>
          <w:color w:val="333333"/>
          <w:sz w:val="28"/>
          <w:szCs w:val="28"/>
          <w:shd w:val="clear" w:color="auto" w:fill="FFFFFF"/>
        </w:rPr>
        <w:t>％。支出</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有新增人员调入，在职人员增加，财政拨款支出增加。</w:t>
      </w:r>
    </w:p>
    <w:p w14:paraId="6BB8AA2A">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二、机关运行经费预算安排及增减变化情况</w:t>
      </w:r>
    </w:p>
    <w:p w14:paraId="61AEE986">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年机关运行经费预算总额</w:t>
      </w:r>
      <w:r>
        <w:rPr>
          <w:rFonts w:hint="eastAsia" w:ascii="宋体" w:hAnsi="宋体" w:eastAsia="宋体"/>
          <w:color w:val="333333"/>
          <w:sz w:val="28"/>
          <w:szCs w:val="28"/>
          <w:shd w:val="clear" w:color="auto" w:fill="FFFFFF"/>
          <w:lang w:val="en-US" w:eastAsia="zh-CN"/>
        </w:rPr>
        <w:t>36.30</w:t>
      </w:r>
      <w:r>
        <w:rPr>
          <w:rFonts w:hint="eastAsia" w:ascii="宋体" w:hAnsi="宋体" w:eastAsia="宋体"/>
          <w:color w:val="333333"/>
          <w:sz w:val="28"/>
          <w:szCs w:val="28"/>
          <w:shd w:val="clear" w:color="auto" w:fill="FFFFFF"/>
        </w:rPr>
        <w:t>万元，比上年预算</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lang w:val="en-US" w:eastAsia="zh-CN"/>
        </w:rPr>
        <w:t>1.39</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3.98</w:t>
      </w:r>
      <w:r>
        <w:rPr>
          <w:rFonts w:hint="eastAsia" w:ascii="宋体" w:hAnsi="宋体" w:eastAsia="宋体"/>
          <w:color w:val="333333"/>
          <w:sz w:val="28"/>
          <w:szCs w:val="28"/>
          <w:shd w:val="clear" w:color="auto" w:fill="FFFFFF"/>
        </w:rPr>
        <w:t>%。其中：办公费</w:t>
      </w:r>
      <w:r>
        <w:rPr>
          <w:rFonts w:hint="eastAsia" w:ascii="宋体" w:hAnsi="宋体" w:eastAsia="宋体"/>
          <w:color w:val="333333"/>
          <w:sz w:val="28"/>
          <w:szCs w:val="28"/>
          <w:shd w:val="clear" w:color="auto" w:fill="FFFFFF"/>
          <w:lang w:val="en-US" w:eastAsia="zh-CN"/>
        </w:rPr>
        <w:t>4.00</w:t>
      </w:r>
      <w:r>
        <w:rPr>
          <w:rFonts w:hint="eastAsia" w:ascii="宋体" w:hAnsi="宋体" w:eastAsia="宋体"/>
          <w:color w:val="333333"/>
          <w:sz w:val="28"/>
          <w:szCs w:val="28"/>
          <w:shd w:val="clear" w:color="auto" w:fill="FFFFFF"/>
        </w:rPr>
        <w:t>万元、印刷费</w:t>
      </w:r>
      <w:r>
        <w:rPr>
          <w:rFonts w:hint="eastAsia" w:ascii="宋体" w:hAnsi="宋体" w:eastAsia="宋体"/>
          <w:color w:val="333333"/>
          <w:sz w:val="28"/>
          <w:szCs w:val="28"/>
          <w:shd w:val="clear" w:color="auto" w:fill="FFFFFF"/>
          <w:lang w:val="en-US" w:eastAsia="zh-CN"/>
        </w:rPr>
        <w:t>0.80</w:t>
      </w:r>
      <w:r>
        <w:rPr>
          <w:rFonts w:hint="eastAsia" w:ascii="宋体" w:hAnsi="宋体" w:eastAsia="宋体"/>
          <w:color w:val="333333"/>
          <w:sz w:val="28"/>
          <w:szCs w:val="28"/>
          <w:shd w:val="clear" w:color="auto" w:fill="FFFFFF"/>
        </w:rPr>
        <w:t>万元、水费</w:t>
      </w:r>
      <w:r>
        <w:rPr>
          <w:rFonts w:hint="eastAsia" w:ascii="宋体" w:hAnsi="宋体" w:eastAsia="宋体"/>
          <w:color w:val="333333"/>
          <w:sz w:val="28"/>
          <w:szCs w:val="28"/>
          <w:shd w:val="clear" w:color="auto" w:fill="FFFFFF"/>
          <w:lang w:val="en-US" w:eastAsia="zh-CN"/>
        </w:rPr>
        <w:t>0.32</w:t>
      </w:r>
      <w:r>
        <w:rPr>
          <w:rFonts w:hint="eastAsia" w:ascii="宋体" w:hAnsi="宋体" w:eastAsia="宋体"/>
          <w:color w:val="333333"/>
          <w:sz w:val="28"/>
          <w:szCs w:val="28"/>
          <w:shd w:val="clear" w:color="auto" w:fill="FFFFFF"/>
        </w:rPr>
        <w:t>万元、电费</w:t>
      </w:r>
      <w:r>
        <w:rPr>
          <w:rFonts w:hint="eastAsia" w:ascii="宋体" w:hAnsi="宋体" w:eastAsia="宋体"/>
          <w:color w:val="333333"/>
          <w:sz w:val="28"/>
          <w:szCs w:val="28"/>
          <w:shd w:val="clear" w:color="auto" w:fill="FFFFFF"/>
          <w:lang w:val="en-US" w:eastAsia="zh-CN"/>
        </w:rPr>
        <w:t>1.28</w:t>
      </w:r>
      <w:r>
        <w:rPr>
          <w:rFonts w:hint="eastAsia" w:ascii="宋体" w:hAnsi="宋体" w:eastAsia="宋体"/>
          <w:color w:val="333333"/>
          <w:sz w:val="28"/>
          <w:szCs w:val="28"/>
          <w:shd w:val="clear" w:color="auto" w:fill="FFFFFF"/>
        </w:rPr>
        <w:t>万元、邮电费</w:t>
      </w:r>
      <w:r>
        <w:rPr>
          <w:rFonts w:hint="eastAsia" w:ascii="宋体" w:hAnsi="宋体" w:eastAsia="宋体"/>
          <w:color w:val="333333"/>
          <w:sz w:val="28"/>
          <w:szCs w:val="28"/>
          <w:shd w:val="clear" w:color="auto" w:fill="FFFFFF"/>
          <w:lang w:val="en-US" w:eastAsia="zh-CN"/>
        </w:rPr>
        <w:t>1.60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物业管理费</w:t>
      </w:r>
      <w:r>
        <w:rPr>
          <w:rFonts w:hint="eastAsia" w:ascii="宋体" w:hAnsi="宋体" w:eastAsia="宋体"/>
          <w:color w:val="333333"/>
          <w:sz w:val="28"/>
          <w:szCs w:val="28"/>
          <w:shd w:val="clear" w:color="auto" w:fill="FFFFFF"/>
          <w:lang w:val="en-US" w:eastAsia="zh-CN"/>
        </w:rPr>
        <w:t>0.48万元，</w:t>
      </w:r>
      <w:r>
        <w:rPr>
          <w:rFonts w:hint="eastAsia" w:ascii="宋体" w:hAnsi="宋体" w:eastAsia="宋体"/>
          <w:color w:val="333333"/>
          <w:sz w:val="28"/>
          <w:szCs w:val="28"/>
          <w:shd w:val="clear" w:color="auto" w:fill="FFFFFF"/>
        </w:rPr>
        <w:t>差旅费</w:t>
      </w:r>
      <w:r>
        <w:rPr>
          <w:rFonts w:hint="eastAsia" w:ascii="宋体" w:hAnsi="宋体" w:eastAsia="宋体"/>
          <w:color w:val="333333"/>
          <w:sz w:val="28"/>
          <w:szCs w:val="28"/>
          <w:shd w:val="clear" w:color="auto" w:fill="FFFFFF"/>
          <w:lang w:val="en-US" w:eastAsia="zh-CN"/>
        </w:rPr>
        <w:t>3.20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维修(护)费</w:t>
      </w:r>
      <w:r>
        <w:rPr>
          <w:rFonts w:hint="eastAsia" w:ascii="宋体" w:hAnsi="宋体" w:eastAsia="宋体"/>
          <w:color w:val="333333"/>
          <w:sz w:val="28"/>
          <w:szCs w:val="28"/>
          <w:shd w:val="clear" w:color="auto" w:fill="FFFFFF"/>
          <w:lang w:val="en-US" w:eastAsia="zh-CN"/>
        </w:rPr>
        <w:t>0.48</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会议费</w:t>
      </w:r>
      <w:r>
        <w:rPr>
          <w:rFonts w:hint="eastAsia" w:ascii="宋体" w:hAnsi="宋体" w:eastAsia="宋体"/>
          <w:color w:val="333333"/>
          <w:sz w:val="28"/>
          <w:szCs w:val="28"/>
          <w:shd w:val="clear" w:color="auto" w:fill="FFFFFF"/>
          <w:lang w:val="en-US" w:eastAsia="zh-CN"/>
        </w:rPr>
        <w:t>0.80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培训费</w:t>
      </w:r>
      <w:r>
        <w:rPr>
          <w:rFonts w:hint="eastAsia" w:ascii="宋体" w:hAnsi="宋体" w:eastAsia="宋体"/>
          <w:color w:val="333333"/>
          <w:sz w:val="28"/>
          <w:szCs w:val="28"/>
          <w:shd w:val="clear" w:color="auto" w:fill="FFFFFF"/>
          <w:lang w:val="en-US" w:eastAsia="zh-CN"/>
        </w:rPr>
        <w:t>0.32</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公务接待费</w:t>
      </w:r>
      <w:r>
        <w:rPr>
          <w:rFonts w:hint="eastAsia" w:ascii="宋体" w:hAnsi="宋体" w:eastAsia="宋体"/>
          <w:color w:val="333333"/>
          <w:sz w:val="28"/>
          <w:szCs w:val="28"/>
          <w:shd w:val="clear" w:color="auto" w:fill="FFFFFF"/>
          <w:lang w:val="en-US" w:eastAsia="zh-CN"/>
        </w:rPr>
        <w:t>0.32</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工会经费</w:t>
      </w:r>
      <w:r>
        <w:rPr>
          <w:rFonts w:hint="eastAsia" w:ascii="宋体" w:hAnsi="宋体" w:eastAsia="宋体"/>
          <w:color w:val="333333"/>
          <w:sz w:val="28"/>
          <w:szCs w:val="28"/>
          <w:shd w:val="clear" w:color="auto" w:fill="FFFFFF"/>
          <w:lang w:val="en-US" w:eastAsia="zh-CN"/>
        </w:rPr>
        <w:t>1.53</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公务用车运行维护费3.50万元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其他交通费用</w:t>
      </w:r>
      <w:r>
        <w:rPr>
          <w:rFonts w:hint="eastAsia" w:ascii="宋体" w:hAnsi="宋体" w:eastAsia="宋体"/>
          <w:color w:val="333333"/>
          <w:sz w:val="28"/>
          <w:szCs w:val="28"/>
          <w:shd w:val="clear" w:color="auto" w:fill="FFFFFF"/>
          <w:lang w:val="en-US" w:eastAsia="zh-CN"/>
        </w:rPr>
        <w:t>11.78</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ascii="宋体" w:hAnsi="宋体" w:eastAsia="宋体" w:cs="宋体"/>
          <w:sz w:val="24"/>
          <w:szCs w:val="24"/>
        </w:rPr>
        <w:t>其他商品和服务支出</w:t>
      </w:r>
      <w:r>
        <w:rPr>
          <w:rFonts w:hint="eastAsia" w:ascii="宋体" w:hAnsi="宋体" w:eastAsia="宋体"/>
          <w:color w:val="333333"/>
          <w:sz w:val="28"/>
          <w:szCs w:val="28"/>
          <w:shd w:val="clear" w:color="auto" w:fill="FFFFFF"/>
          <w:lang w:val="en-US" w:eastAsia="zh-CN"/>
        </w:rPr>
        <w:t>5.89</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有新增人员调入，在职人员增加，</w:t>
      </w:r>
      <w:r>
        <w:rPr>
          <w:rFonts w:hint="eastAsia" w:ascii="宋体" w:hAnsi="宋体" w:eastAsia="宋体"/>
          <w:color w:val="333333"/>
          <w:sz w:val="28"/>
          <w:szCs w:val="28"/>
          <w:shd w:val="clear" w:color="auto" w:fill="FFFFFF"/>
        </w:rPr>
        <w:t>机关运行经费</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w:t>
      </w:r>
    </w:p>
    <w:p w14:paraId="3B3DDFD1">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三、一般公共预算“三公”经费及增减变化情况</w:t>
      </w:r>
    </w:p>
    <w:p w14:paraId="75D2FFD1">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年“三公”经费预算</w:t>
      </w:r>
      <w:r>
        <w:rPr>
          <w:rFonts w:hint="eastAsia" w:ascii="宋体" w:hAnsi="宋体" w:eastAsia="宋体"/>
          <w:color w:val="333333"/>
          <w:sz w:val="28"/>
          <w:szCs w:val="28"/>
          <w:shd w:val="clear" w:color="auto" w:fill="FFFFFF"/>
          <w:lang w:val="en-US" w:eastAsia="zh-CN"/>
        </w:rPr>
        <w:t>3.82</w:t>
      </w:r>
      <w:r>
        <w:rPr>
          <w:rFonts w:hint="eastAsia" w:ascii="宋体" w:hAnsi="宋体" w:eastAsia="宋体"/>
          <w:color w:val="333333"/>
          <w:sz w:val="28"/>
          <w:szCs w:val="28"/>
          <w:shd w:val="clear" w:color="auto" w:fill="FFFFFF"/>
        </w:rPr>
        <w:t>万元，较上年预算</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lang w:val="en-US" w:eastAsia="zh-CN"/>
        </w:rPr>
        <w:t>0.02</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0.52</w:t>
      </w:r>
      <w:r>
        <w:rPr>
          <w:rFonts w:hint="eastAsia" w:ascii="宋体" w:hAnsi="宋体" w:eastAsia="宋体"/>
          <w:color w:val="333333"/>
          <w:sz w:val="28"/>
          <w:szCs w:val="28"/>
          <w:shd w:val="clear" w:color="auto" w:fill="FFFFFF"/>
        </w:rPr>
        <w:t>%，其中：公务接待费</w:t>
      </w:r>
      <w:r>
        <w:rPr>
          <w:rFonts w:hint="eastAsia" w:ascii="宋体" w:hAnsi="宋体" w:eastAsia="宋体"/>
          <w:color w:val="333333"/>
          <w:sz w:val="28"/>
          <w:szCs w:val="28"/>
          <w:shd w:val="clear" w:color="auto" w:fill="FFFFFF"/>
          <w:lang w:val="en-US" w:eastAsia="zh-CN"/>
        </w:rPr>
        <w:t>0.32</w:t>
      </w:r>
      <w:r>
        <w:rPr>
          <w:rFonts w:hint="eastAsia" w:ascii="宋体" w:hAnsi="宋体" w:eastAsia="宋体"/>
          <w:color w:val="333333"/>
          <w:sz w:val="28"/>
          <w:szCs w:val="28"/>
          <w:shd w:val="clear" w:color="auto" w:fill="FFFFFF"/>
        </w:rPr>
        <w:t>万元，较上年</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rPr>
        <w:t xml:space="preserve"> </w:t>
      </w:r>
      <w:r>
        <w:rPr>
          <w:rFonts w:hint="eastAsia" w:ascii="宋体" w:hAnsi="宋体" w:eastAsia="宋体"/>
          <w:color w:val="333333"/>
          <w:sz w:val="28"/>
          <w:szCs w:val="28"/>
          <w:shd w:val="clear" w:color="auto" w:fill="FFFFFF"/>
          <w:lang w:val="en-US" w:eastAsia="zh-CN"/>
        </w:rPr>
        <w:t>0.02</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6.67</w:t>
      </w:r>
      <w:r>
        <w:rPr>
          <w:rFonts w:hint="eastAsia" w:ascii="宋体" w:hAnsi="宋体" w:eastAsia="宋体"/>
          <w:color w:val="333333"/>
          <w:sz w:val="28"/>
          <w:szCs w:val="28"/>
          <w:shd w:val="clear" w:color="auto" w:fill="FFFFFF"/>
        </w:rPr>
        <w:t>%，原因为</w:t>
      </w:r>
      <w:r>
        <w:rPr>
          <w:rFonts w:hint="eastAsia" w:ascii="宋体" w:hAnsi="宋体" w:eastAsia="宋体"/>
          <w:color w:val="333333"/>
          <w:sz w:val="28"/>
          <w:szCs w:val="28"/>
          <w:shd w:val="clear" w:color="auto" w:fill="FFFFFF"/>
          <w:lang w:eastAsia="zh-CN"/>
        </w:rPr>
        <w:t>有新增人员调入，在职人员增加，</w:t>
      </w:r>
      <w:r>
        <w:rPr>
          <w:rFonts w:hint="eastAsia" w:ascii="宋体" w:hAnsi="宋体" w:eastAsia="宋体"/>
          <w:color w:val="333333"/>
          <w:sz w:val="28"/>
          <w:szCs w:val="28"/>
          <w:shd w:val="clear" w:color="auto" w:fill="FFFFFF"/>
        </w:rPr>
        <w:t>“三公”经费</w:t>
      </w:r>
      <w:r>
        <w:rPr>
          <w:rFonts w:hint="eastAsia" w:ascii="宋体" w:hAnsi="宋体" w:eastAsia="宋体"/>
          <w:color w:val="333333"/>
          <w:sz w:val="28"/>
          <w:szCs w:val="28"/>
          <w:shd w:val="clear" w:color="auto" w:fill="FFFFFF"/>
          <w:lang w:eastAsia="zh-CN"/>
        </w:rPr>
        <w:t>预算支出相应增加</w:t>
      </w:r>
      <w:r>
        <w:rPr>
          <w:rFonts w:hint="eastAsia" w:ascii="宋体" w:hAnsi="宋体" w:eastAsia="宋体"/>
          <w:color w:val="333333"/>
          <w:sz w:val="28"/>
          <w:szCs w:val="28"/>
          <w:shd w:val="clear" w:color="auto" w:fill="FFFFFF"/>
        </w:rPr>
        <w:t xml:space="preserve">；公车运行维护费 </w:t>
      </w:r>
      <w:r>
        <w:rPr>
          <w:rFonts w:hint="eastAsia" w:ascii="宋体" w:hAnsi="宋体" w:eastAsia="宋体"/>
          <w:color w:val="333333"/>
          <w:sz w:val="28"/>
          <w:szCs w:val="28"/>
          <w:shd w:val="clear" w:color="auto" w:fill="FFFFFF"/>
          <w:lang w:val="en-US" w:eastAsia="zh-CN"/>
        </w:rPr>
        <w:t>3.5</w:t>
      </w:r>
      <w:r>
        <w:rPr>
          <w:rFonts w:hint="eastAsia" w:ascii="宋体" w:hAnsi="宋体" w:eastAsia="宋体"/>
          <w:color w:val="333333"/>
          <w:sz w:val="28"/>
          <w:szCs w:val="28"/>
          <w:shd w:val="clear" w:color="auto" w:fill="FFFFFF"/>
        </w:rPr>
        <w:t>万元，较上年</w:t>
      </w:r>
      <w:r>
        <w:rPr>
          <w:rFonts w:hint="eastAsia" w:ascii="宋体" w:hAnsi="宋体" w:eastAsia="宋体"/>
          <w:color w:val="333333"/>
          <w:sz w:val="28"/>
          <w:szCs w:val="28"/>
          <w:shd w:val="clear" w:color="auto" w:fill="FFFFFF"/>
          <w:lang w:eastAsia="zh-CN"/>
        </w:rPr>
        <w:t>无变化</w:t>
      </w:r>
      <w:r>
        <w:rPr>
          <w:rFonts w:hint="eastAsia" w:ascii="宋体" w:hAnsi="宋体" w:eastAsia="宋体"/>
          <w:color w:val="333333"/>
          <w:sz w:val="28"/>
          <w:szCs w:val="28"/>
          <w:shd w:val="clear" w:color="auto" w:fill="FFFFFF"/>
        </w:rPr>
        <w:t>。</w:t>
      </w:r>
    </w:p>
    <w:p w14:paraId="5577EACC">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四、政府采购预算安排情况</w:t>
      </w:r>
    </w:p>
    <w:p w14:paraId="1A0F6AD4">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eastAsia="zh-CN"/>
        </w:rPr>
        <w:t>202</w:t>
      </w:r>
      <w:r>
        <w:rPr>
          <w:rFonts w:hint="eastAsia" w:ascii="宋体" w:hAnsi="宋体" w:eastAsia="宋体"/>
          <w:color w:val="333333"/>
          <w:sz w:val="28"/>
          <w:szCs w:val="28"/>
          <w:shd w:val="clear" w:color="auto" w:fill="FFFFFF"/>
          <w:lang w:val="en-US" w:eastAsia="zh-CN"/>
        </w:rPr>
        <w:t>6</w:t>
      </w:r>
      <w:r>
        <w:rPr>
          <w:rFonts w:hint="eastAsia" w:ascii="宋体" w:hAnsi="宋体" w:eastAsia="宋体"/>
          <w:color w:val="333333"/>
          <w:sz w:val="28"/>
          <w:szCs w:val="28"/>
          <w:shd w:val="clear" w:color="auto" w:fill="FFFFFF"/>
        </w:rPr>
        <w:t>年政府采购预算</w:t>
      </w:r>
      <w:r>
        <w:rPr>
          <w:rFonts w:hint="eastAsia" w:ascii="宋体" w:hAnsi="宋体" w:eastAsia="宋体"/>
          <w:color w:val="333333"/>
          <w:sz w:val="28"/>
          <w:szCs w:val="28"/>
          <w:shd w:val="clear" w:color="auto" w:fill="FFFFFF"/>
          <w:lang w:val="en-US" w:eastAsia="zh-CN"/>
        </w:rPr>
        <w:t>47.80</w:t>
      </w:r>
      <w:r>
        <w:rPr>
          <w:rFonts w:hint="eastAsia" w:ascii="宋体" w:hAnsi="宋体" w:eastAsia="宋体"/>
          <w:color w:val="333333"/>
          <w:sz w:val="28"/>
          <w:szCs w:val="28"/>
          <w:shd w:val="clear" w:color="auto" w:fill="FFFFFF"/>
        </w:rPr>
        <w:t>万元，较上年</w:t>
      </w:r>
      <w:r>
        <w:rPr>
          <w:rFonts w:hint="eastAsia" w:ascii="宋体" w:hAnsi="宋体" w:eastAsia="宋体"/>
          <w:color w:val="333333"/>
          <w:sz w:val="28"/>
          <w:szCs w:val="28"/>
          <w:shd w:val="clear" w:color="auto" w:fill="FFFFFF"/>
          <w:lang w:eastAsia="zh-CN"/>
        </w:rPr>
        <w:t>无变化</w:t>
      </w:r>
      <w:r>
        <w:rPr>
          <w:rFonts w:hint="eastAsia" w:ascii="宋体" w:hAnsi="宋体" w:eastAsia="宋体"/>
          <w:color w:val="333333"/>
          <w:sz w:val="28"/>
          <w:szCs w:val="28"/>
          <w:shd w:val="clear" w:color="auto" w:fill="FFFFFF"/>
        </w:rPr>
        <w:t>。具体包括：</w:t>
      </w:r>
      <w:r>
        <w:rPr>
          <w:rFonts w:hint="eastAsia" w:ascii="宋体" w:hAnsi="宋体" w:eastAsia="宋体"/>
          <w:color w:val="333333"/>
          <w:sz w:val="28"/>
          <w:szCs w:val="28"/>
          <w:shd w:val="clear" w:color="auto" w:fill="FFFFFF"/>
          <w:lang w:val="en-US" w:eastAsia="zh-CN"/>
        </w:rPr>
        <w:t>网络安全等级保护测评47.80万元，为保障我单位的网络安全和加强信息系统安全建设和监管。</w:t>
      </w:r>
    </w:p>
    <w:p w14:paraId="08DB8EBD">
      <w:pPr>
        <w:widowControl/>
        <w:shd w:val="clear" w:color="auto" w:fill="FFFFFF"/>
        <w:spacing w:line="360" w:lineRule="auto"/>
        <w:ind w:firstLine="560" w:firstLineChars="200"/>
        <w:jc w:val="left"/>
        <w:rPr>
          <w:rFonts w:hint="default" w:ascii="宋体" w:hAnsi="宋体" w:eastAsia="宋体"/>
          <w:color w:val="333333"/>
          <w:sz w:val="28"/>
          <w:szCs w:val="28"/>
          <w:shd w:val="clear" w:color="auto" w:fill="FFFFFF"/>
          <w:lang w:val="en-US" w:eastAsia="zh-CN"/>
        </w:rPr>
      </w:pPr>
    </w:p>
    <w:p w14:paraId="5D1B2DC0">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五、国有资产占用情况</w:t>
      </w:r>
    </w:p>
    <w:p w14:paraId="76513D8E">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 xml:space="preserve">截至上年底，本部门占有使用国有资产 </w:t>
      </w:r>
      <w:r>
        <w:rPr>
          <w:rFonts w:hint="eastAsia" w:ascii="宋体" w:hAnsi="宋体" w:eastAsia="宋体"/>
          <w:color w:val="333333"/>
          <w:sz w:val="28"/>
          <w:szCs w:val="28"/>
          <w:highlight w:val="none"/>
          <w:shd w:val="clear" w:color="auto" w:fill="FFFFFF"/>
          <w:lang w:val="en-US" w:eastAsia="zh-CN"/>
        </w:rPr>
        <w:t>5503.67</w:t>
      </w:r>
      <w:r>
        <w:rPr>
          <w:rFonts w:hint="eastAsia" w:ascii="宋体" w:hAnsi="宋体" w:eastAsia="宋体"/>
          <w:color w:val="333333"/>
          <w:sz w:val="28"/>
          <w:szCs w:val="28"/>
          <w:shd w:val="clear" w:color="auto" w:fill="FFFFFF"/>
        </w:rPr>
        <w:t>万元，主要资产为：</w:t>
      </w:r>
      <w:r>
        <w:rPr>
          <w:rFonts w:hint="eastAsia" w:ascii="宋体" w:hAnsi="宋体" w:eastAsia="宋体"/>
          <w:sz w:val="28"/>
          <w:szCs w:val="28"/>
        </w:rPr>
        <w:t>土地</w:t>
      </w:r>
      <w:r>
        <w:rPr>
          <w:rFonts w:hint="eastAsia" w:ascii="宋体" w:hAnsi="宋体" w:eastAsia="宋体"/>
          <w:sz w:val="28"/>
          <w:szCs w:val="28"/>
          <w:lang w:val="en-US" w:eastAsia="zh-CN"/>
        </w:rPr>
        <w:t>29800</w:t>
      </w:r>
      <w:r>
        <w:rPr>
          <w:rFonts w:hint="eastAsia" w:ascii="宋体" w:hAnsi="宋体" w:eastAsia="宋体"/>
          <w:sz w:val="28"/>
          <w:szCs w:val="28"/>
        </w:rPr>
        <w:t>平方米，房屋</w:t>
      </w:r>
      <w:r>
        <w:rPr>
          <w:rFonts w:hint="eastAsia" w:ascii="宋体" w:hAnsi="宋体" w:eastAsia="宋体"/>
          <w:color w:val="333333"/>
          <w:sz w:val="28"/>
          <w:szCs w:val="28"/>
          <w:shd w:val="clear" w:color="auto" w:fill="FFFFFF"/>
        </w:rPr>
        <w:t>32764.76</w:t>
      </w:r>
      <w:r>
        <w:rPr>
          <w:rFonts w:hint="eastAsia" w:ascii="宋体" w:hAnsi="宋体" w:eastAsia="宋体"/>
          <w:sz w:val="28"/>
          <w:szCs w:val="28"/>
        </w:rPr>
        <w:t>平方米</w:t>
      </w:r>
      <w:r>
        <w:rPr>
          <w:rFonts w:hint="eastAsia" w:ascii="宋体" w:hAnsi="宋体" w:eastAsia="宋体"/>
          <w:color w:val="333333"/>
          <w:sz w:val="28"/>
          <w:szCs w:val="28"/>
          <w:shd w:val="clear" w:color="auto" w:fill="FFFFFF"/>
        </w:rPr>
        <w:t>，一般公务用车</w:t>
      </w:r>
      <w:r>
        <w:rPr>
          <w:rFonts w:hint="eastAsia" w:ascii="宋体" w:hAnsi="宋体" w:eastAsia="宋体"/>
          <w:color w:val="333333"/>
          <w:sz w:val="28"/>
          <w:szCs w:val="28"/>
          <w:shd w:val="clear" w:color="auto" w:fill="FFFFFF"/>
          <w:lang w:val="en-US" w:eastAsia="zh-CN"/>
        </w:rPr>
        <w:t>1</w:t>
      </w:r>
      <w:r>
        <w:rPr>
          <w:rFonts w:hint="eastAsia" w:ascii="宋体" w:hAnsi="宋体" w:eastAsia="宋体"/>
          <w:color w:val="333333"/>
          <w:sz w:val="28"/>
          <w:szCs w:val="28"/>
          <w:shd w:val="clear" w:color="auto" w:fill="FFFFFF"/>
        </w:rPr>
        <w:t>辆</w:t>
      </w:r>
      <w:r>
        <w:rPr>
          <w:rFonts w:hint="eastAsia" w:ascii="宋体" w:hAnsi="宋体" w:eastAsia="宋体"/>
          <w:color w:val="333333"/>
          <w:sz w:val="28"/>
          <w:szCs w:val="28"/>
          <w:shd w:val="clear" w:color="auto" w:fill="FFFFFF"/>
          <w:lang w:eastAsia="zh-CN"/>
        </w:rPr>
        <w:t>，业务用车</w:t>
      </w:r>
      <w:r>
        <w:rPr>
          <w:rFonts w:hint="eastAsia" w:ascii="宋体" w:hAnsi="宋体" w:eastAsia="宋体"/>
          <w:color w:val="333333"/>
          <w:sz w:val="28"/>
          <w:szCs w:val="28"/>
          <w:shd w:val="clear" w:color="auto" w:fill="FFFFFF"/>
          <w:lang w:val="en-US" w:eastAsia="zh-CN"/>
        </w:rPr>
        <w:t>2辆，</w:t>
      </w:r>
      <w:r>
        <w:rPr>
          <w:rFonts w:hint="eastAsia" w:ascii="宋体" w:hAnsi="宋体" w:eastAsia="宋体"/>
          <w:color w:val="333333"/>
          <w:sz w:val="28"/>
          <w:szCs w:val="28"/>
          <w:shd w:val="clear" w:color="auto" w:fill="FFFFFF"/>
        </w:rPr>
        <w:t>单位价值10</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 xml:space="preserve">万元(含)以上通用设备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台(套)。</w:t>
      </w:r>
    </w:p>
    <w:p w14:paraId="2DAB8868">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rPr>
      </w:pPr>
    </w:p>
    <w:p w14:paraId="1D4DFD05">
      <w:pPr>
        <w:widowControl/>
        <w:numPr>
          <w:ilvl w:val="0"/>
          <w:numId w:val="3"/>
        </w:numPr>
        <w:shd w:val="clear" w:color="auto" w:fill="FFFFFF"/>
        <w:spacing w:line="360" w:lineRule="auto"/>
        <w:jc w:val="left"/>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重点项目预算的绩效目标</w:t>
      </w:r>
    </w:p>
    <w:tbl>
      <w:tblPr>
        <w:tblStyle w:val="6"/>
        <w:tblpPr w:leftFromText="180" w:rightFromText="180" w:vertAnchor="text" w:horzAnchor="page" w:tblpX="1240" w:tblpY="1433"/>
        <w:tblOverlap w:val="neve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616"/>
        <w:gridCol w:w="935"/>
        <w:gridCol w:w="1501"/>
        <w:gridCol w:w="1712"/>
        <w:gridCol w:w="1455"/>
        <w:gridCol w:w="1317"/>
        <w:gridCol w:w="1451"/>
      </w:tblGrid>
      <w:tr w14:paraId="7B16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0" w:type="dxa"/>
            <w:gridSpan w:val="8"/>
            <w:tcBorders>
              <w:top w:val="nil"/>
              <w:left w:val="nil"/>
              <w:bottom w:val="nil"/>
              <w:right w:val="nil"/>
            </w:tcBorders>
            <w:shd w:val="clear" w:color="auto" w:fill="auto"/>
            <w:vAlign w:val="center"/>
          </w:tcPr>
          <w:p w14:paraId="3AC1E30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重点项目绩效目标</w:t>
            </w:r>
          </w:p>
        </w:tc>
      </w:tr>
      <w:tr w14:paraId="310B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0" w:type="dxa"/>
            <w:gridSpan w:val="8"/>
            <w:tcBorders>
              <w:top w:val="nil"/>
              <w:left w:val="nil"/>
              <w:bottom w:val="nil"/>
              <w:right w:val="nil"/>
            </w:tcBorders>
            <w:shd w:val="clear" w:color="auto" w:fill="auto"/>
            <w:vAlign w:val="center"/>
          </w:tcPr>
          <w:p w14:paraId="23867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（2026年度）</w:t>
            </w:r>
          </w:p>
        </w:tc>
      </w:tr>
      <w:tr w14:paraId="4CF4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BC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9F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老旧小区物业全覆盖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彭文韬</w:t>
            </w:r>
          </w:p>
        </w:tc>
      </w:tr>
      <w:tr w14:paraId="1EAA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8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E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天门市住房保障服务中心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B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天门市住房保障服务中心</w:t>
            </w:r>
          </w:p>
        </w:tc>
      </w:tr>
      <w:tr w14:paraId="18DB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5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027">
            <w:pP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E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35A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9189">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年度资金额：</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0E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274.58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36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274.58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80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7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96F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28D5">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其中：中央助</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87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CB2">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1BE">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7961">
            <w:pPr>
              <w:jc w:val="center"/>
              <w:rPr>
                <w:rFonts w:hint="eastAsia" w:ascii="宋体" w:hAnsi="宋体" w:eastAsia="宋体" w:cs="宋体"/>
                <w:i w:val="0"/>
                <w:iCs w:val="0"/>
                <w:color w:val="000000"/>
                <w:sz w:val="20"/>
                <w:szCs w:val="20"/>
                <w:u w:val="none"/>
              </w:rPr>
            </w:pPr>
          </w:p>
        </w:tc>
      </w:tr>
      <w:tr w14:paraId="0ED7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904C">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8C0C">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274.58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49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274.58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2D7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1E6A">
            <w:pPr>
              <w:jc w:val="center"/>
              <w:rPr>
                <w:rFonts w:hint="eastAsia" w:ascii="宋体" w:hAnsi="宋体" w:eastAsia="宋体" w:cs="宋体"/>
                <w:i w:val="0"/>
                <w:iCs w:val="0"/>
                <w:color w:val="000000"/>
                <w:sz w:val="20"/>
                <w:szCs w:val="20"/>
                <w:u w:val="none"/>
              </w:rPr>
            </w:pPr>
          </w:p>
        </w:tc>
      </w:tr>
      <w:tr w14:paraId="3C99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7CDE">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E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3C4A">
            <w:pPr>
              <w:jc w:val="center"/>
              <w:rPr>
                <w:rFonts w:hint="eastAsia" w:ascii="宋体" w:hAnsi="宋体" w:eastAsia="宋体" w:cs="宋体"/>
                <w:i w:val="0"/>
                <w:iCs w:val="0"/>
                <w:color w:val="000000"/>
                <w:sz w:val="20"/>
                <w:szCs w:val="20"/>
                <w:u w:val="none"/>
              </w:rPr>
            </w:pPr>
          </w:p>
        </w:tc>
      </w:tr>
      <w:tr w14:paraId="77FA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E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34A9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DF5B">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5B2EF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数量指标（30分）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A33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覆盖老旧小区数量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5C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94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7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4828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37BB">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4E72B1F8">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F6C9">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D00A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E079">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D3A1">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B70B">
            <w:pPr>
              <w:jc w:val="center"/>
              <w:rPr>
                <w:rFonts w:hint="eastAsia" w:ascii="宋体" w:hAnsi="宋体" w:eastAsia="宋体" w:cs="宋体"/>
                <w:i w:val="0"/>
                <w:iCs w:val="0"/>
                <w:color w:val="000000"/>
                <w:sz w:val="20"/>
                <w:szCs w:val="20"/>
                <w:u w:val="none"/>
              </w:rPr>
            </w:pPr>
          </w:p>
        </w:tc>
      </w:tr>
      <w:tr w14:paraId="2388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BBE0">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49921E13">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719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5753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BB8B">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A3D">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8BA1">
            <w:pPr>
              <w:jc w:val="center"/>
              <w:rPr>
                <w:rFonts w:hint="eastAsia" w:ascii="宋体" w:hAnsi="宋体" w:eastAsia="宋体" w:cs="宋体"/>
                <w:i w:val="0"/>
                <w:iCs w:val="0"/>
                <w:color w:val="000000"/>
                <w:sz w:val="20"/>
                <w:szCs w:val="20"/>
                <w:u w:val="none"/>
              </w:rPr>
            </w:pPr>
          </w:p>
        </w:tc>
      </w:tr>
      <w:tr w14:paraId="53BC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5DB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27256ACF">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14E5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质量指标（5分）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32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8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3A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E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6E8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6635FEDE">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1E046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时效指标（3分）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2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41E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BBB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0284708E">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40262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成本指标（2分）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CC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成本是否控制在批复预算内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E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A9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5B66">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6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1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A4F8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C0D">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706">
            <w:pP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0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FE8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3AF7">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C645">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4DC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537C">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8FD7">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5294">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C042">
            <w:pPr>
              <w:jc w:val="center"/>
              <w:rPr>
                <w:rFonts w:hint="eastAsia" w:ascii="宋体" w:hAnsi="宋体" w:eastAsia="宋体" w:cs="宋体"/>
                <w:i w:val="0"/>
                <w:iCs w:val="0"/>
                <w:color w:val="000000"/>
                <w:sz w:val="20"/>
                <w:szCs w:val="20"/>
                <w:u w:val="none"/>
              </w:rPr>
            </w:pPr>
          </w:p>
        </w:tc>
      </w:tr>
      <w:tr w14:paraId="0375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3BB1">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D355">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7B3E">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6447">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283">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69B2">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F15A">
            <w:pPr>
              <w:jc w:val="center"/>
              <w:rPr>
                <w:rFonts w:hint="eastAsia" w:ascii="宋体" w:hAnsi="宋体" w:eastAsia="宋体" w:cs="宋体"/>
                <w:i w:val="0"/>
                <w:iCs w:val="0"/>
                <w:color w:val="000000"/>
                <w:sz w:val="20"/>
                <w:szCs w:val="20"/>
                <w:u w:val="none"/>
              </w:rPr>
            </w:pPr>
          </w:p>
        </w:tc>
      </w:tr>
      <w:tr w14:paraId="7AB3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5EB5">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3BC7">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05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91B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充分保障了物业日常服务有序推进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7DF">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C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增强</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E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23B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BB30">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B751">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0F86">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195A4">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推进我市创建全国文明城市</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029">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1"/>
                <w:szCs w:val="21"/>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1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贡献</w:t>
            </w: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F8E3">
            <w:pPr>
              <w:jc w:val="center"/>
              <w:rPr>
                <w:rFonts w:hint="eastAsia" w:ascii="宋体" w:hAnsi="宋体" w:eastAsia="宋体" w:cs="宋体"/>
                <w:i w:val="0"/>
                <w:iCs w:val="0"/>
                <w:color w:val="000000"/>
                <w:sz w:val="20"/>
                <w:szCs w:val="20"/>
                <w:u w:val="none"/>
              </w:rPr>
            </w:pPr>
          </w:p>
        </w:tc>
      </w:tr>
      <w:tr w14:paraId="3765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5D88">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1E93">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B31C">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AE60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31EC">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A9FF">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D08B">
            <w:pPr>
              <w:jc w:val="center"/>
              <w:rPr>
                <w:rFonts w:hint="eastAsia" w:ascii="宋体" w:hAnsi="宋体" w:eastAsia="宋体" w:cs="宋体"/>
                <w:i w:val="0"/>
                <w:iCs w:val="0"/>
                <w:color w:val="000000"/>
                <w:sz w:val="20"/>
                <w:szCs w:val="20"/>
                <w:u w:val="none"/>
              </w:rPr>
            </w:pPr>
          </w:p>
        </w:tc>
      </w:tr>
      <w:tr w14:paraId="4141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417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21F8">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72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BC7D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30F">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035">
            <w:pP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6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A53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13E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4572">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A1D0">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C2ED5">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C8D">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576C">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66A7">
            <w:pPr>
              <w:jc w:val="center"/>
              <w:rPr>
                <w:rFonts w:hint="eastAsia" w:ascii="宋体" w:hAnsi="宋体" w:eastAsia="宋体" w:cs="宋体"/>
                <w:i w:val="0"/>
                <w:iCs w:val="0"/>
                <w:color w:val="000000"/>
                <w:sz w:val="20"/>
                <w:szCs w:val="20"/>
                <w:u w:val="none"/>
              </w:rPr>
            </w:pPr>
          </w:p>
        </w:tc>
      </w:tr>
      <w:tr w14:paraId="5FE2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277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AD98">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982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127D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F23">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212">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A651">
            <w:pPr>
              <w:jc w:val="center"/>
              <w:rPr>
                <w:rFonts w:hint="eastAsia" w:ascii="宋体" w:hAnsi="宋体" w:eastAsia="宋体" w:cs="宋体"/>
                <w:i w:val="0"/>
                <w:iCs w:val="0"/>
                <w:color w:val="000000"/>
                <w:sz w:val="20"/>
                <w:szCs w:val="20"/>
                <w:u w:val="none"/>
              </w:rPr>
            </w:pPr>
          </w:p>
        </w:tc>
      </w:tr>
      <w:tr w14:paraId="50E8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2DF5">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A849">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47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7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小区环境和卫生持续改善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E69">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6C4">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增强</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E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574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6B76">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439D">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E5F6">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F3A5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505">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0AC8">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D9E7">
            <w:pPr>
              <w:jc w:val="center"/>
              <w:rPr>
                <w:rFonts w:hint="eastAsia" w:ascii="宋体" w:hAnsi="宋体" w:eastAsia="宋体" w:cs="宋体"/>
                <w:i w:val="0"/>
                <w:iCs w:val="0"/>
                <w:color w:val="000000"/>
                <w:sz w:val="20"/>
                <w:szCs w:val="20"/>
                <w:u w:val="none"/>
              </w:rPr>
            </w:pPr>
          </w:p>
        </w:tc>
      </w:tr>
      <w:tr w14:paraId="772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8BA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0071">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FFF5">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03181">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BD8">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021">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5D32">
            <w:pPr>
              <w:jc w:val="center"/>
              <w:rPr>
                <w:rFonts w:hint="eastAsia" w:ascii="宋体" w:hAnsi="宋体" w:eastAsia="宋体" w:cs="宋体"/>
                <w:i w:val="0"/>
                <w:iCs w:val="0"/>
                <w:color w:val="000000"/>
                <w:sz w:val="20"/>
                <w:szCs w:val="20"/>
                <w:u w:val="none"/>
              </w:rPr>
            </w:pPr>
          </w:p>
        </w:tc>
      </w:tr>
      <w:tr w14:paraId="70D4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D8EC">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1835">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33447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指标（5分）</w:t>
            </w:r>
          </w:p>
        </w:tc>
        <w:tc>
          <w:tcPr>
            <w:tcW w:w="3213" w:type="dxa"/>
            <w:gridSpan w:val="2"/>
            <w:tcBorders>
              <w:top w:val="single" w:color="000000" w:sz="4" w:space="0"/>
              <w:left w:val="single" w:color="000000" w:sz="4" w:space="0"/>
              <w:bottom w:val="nil"/>
              <w:right w:val="single" w:color="000000" w:sz="4" w:space="0"/>
            </w:tcBorders>
            <w:shd w:val="clear" w:color="auto" w:fill="auto"/>
            <w:vAlign w:val="center"/>
          </w:tcPr>
          <w:p w14:paraId="0F34DE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0C81A7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17" w:type="dxa"/>
            <w:tcBorders>
              <w:top w:val="single" w:color="000000" w:sz="4" w:space="0"/>
              <w:left w:val="single" w:color="000000" w:sz="4" w:space="0"/>
              <w:bottom w:val="nil"/>
              <w:right w:val="single" w:color="000000" w:sz="4" w:space="0"/>
            </w:tcBorders>
            <w:shd w:val="clear" w:color="auto" w:fill="auto"/>
            <w:vAlign w:val="center"/>
          </w:tcPr>
          <w:p w14:paraId="78848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DFD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9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7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14:paraId="338B26B5">
      <w:pPr>
        <w:widowControl/>
        <w:shd w:val="clear" w:color="auto" w:fill="FFFFFF"/>
        <w:spacing w:line="360" w:lineRule="auto"/>
        <w:jc w:val="left"/>
        <w:rPr>
          <w:rFonts w:ascii="宋体" w:hAnsi="宋体" w:eastAsia="宋体"/>
          <w:color w:val="FF0000"/>
          <w:sz w:val="28"/>
          <w:szCs w:val="28"/>
          <w:shd w:val="clear" w:color="auto" w:fill="FFFFFF"/>
        </w:rPr>
      </w:pPr>
    </w:p>
    <w:p w14:paraId="626FD518">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p>
    <w:p w14:paraId="51117D4F">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p>
    <w:p w14:paraId="0DC6C80B">
      <w:pPr>
        <w:widowControl/>
        <w:shd w:val="clear" w:color="auto" w:fill="FFFFFF"/>
        <w:spacing w:line="360" w:lineRule="auto"/>
        <w:jc w:val="both"/>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2026</w:t>
      </w:r>
      <w:r>
        <w:rPr>
          <w:rFonts w:hint="eastAsia" w:ascii="宋体" w:hAnsi="宋体" w:eastAsia="宋体"/>
          <w:b/>
          <w:color w:val="333333"/>
          <w:sz w:val="28"/>
          <w:szCs w:val="28"/>
          <w:shd w:val="clear" w:color="auto" w:fill="FFFFFF"/>
        </w:rPr>
        <w:t>年部门预算公开表</w:t>
      </w:r>
    </w:p>
    <w:p w14:paraId="637C8C1B">
      <w:pPr>
        <w:widowControl/>
        <w:shd w:val="clear" w:color="auto" w:fill="FFFFFF"/>
        <w:spacing w:line="360" w:lineRule="auto"/>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rPr>
        <w:t>附表：</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年部门预算公开表</w:t>
      </w:r>
    </w:p>
    <w:p w14:paraId="6306A9FA">
      <w:pPr>
        <w:widowControl/>
        <w:shd w:val="clear" w:color="auto" w:fill="FFFFFF"/>
        <w:spacing w:line="360" w:lineRule="auto"/>
        <w:jc w:val="left"/>
        <w:rPr>
          <w:rFonts w:ascii="宋体" w:hAnsi="宋体" w:eastAsia="宋体"/>
          <w:color w:val="333333"/>
          <w:sz w:val="28"/>
          <w:szCs w:val="28"/>
          <w:shd w:val="clear" w:color="auto" w:fill="FFFFFF"/>
        </w:rPr>
      </w:pPr>
    </w:p>
    <w:p w14:paraId="05AFDDA1">
      <w:pPr>
        <w:widowControl/>
        <w:shd w:val="clear" w:color="auto" w:fill="FFFFFF"/>
        <w:spacing w:line="360" w:lineRule="auto"/>
        <w:ind w:firstLine="140" w:firstLineChars="50"/>
        <w:jc w:val="left"/>
        <w:rPr>
          <w:rFonts w:ascii="宋体" w:hAnsi="宋体" w:eastAsia="宋体"/>
          <w:color w:val="333333"/>
          <w:sz w:val="28"/>
          <w:szCs w:val="28"/>
          <w:shd w:val="clear" w:color="auto" w:fill="FFFFFF"/>
        </w:rPr>
        <w:sectPr>
          <w:pgSz w:w="11906" w:h="16838"/>
          <w:pgMar w:top="1440" w:right="1800" w:bottom="1440" w:left="1800" w:header="851" w:footer="992" w:gutter="0"/>
          <w:cols w:space="425" w:num="1"/>
          <w:docGrid w:type="lines" w:linePitch="312" w:charSpace="0"/>
        </w:sectPr>
      </w:pPr>
    </w:p>
    <w:p w14:paraId="74F6CB79">
      <w:pPr>
        <w:widowControl/>
        <w:numPr>
          <w:ilvl w:val="0"/>
          <w:numId w:val="4"/>
        </w:numPr>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1"/>
          <w:sz w:val="28"/>
          <w:szCs w:val="28"/>
        </w:rPr>
        <w:t>部门收支总表</w:t>
      </w:r>
      <w:r>
        <w:rPr>
          <w:rFonts w:hint="eastAsia" w:ascii="宋体" w:hAnsi="宋体" w:eastAsia="宋体"/>
          <w:color w:val="333333"/>
          <w:sz w:val="28"/>
          <w:szCs w:val="28"/>
          <w:shd w:val="clear" w:color="auto" w:fill="FFFFFF"/>
          <w:lang w:eastAsia="zh-CN"/>
        </w:rPr>
        <w:drawing>
          <wp:inline distT="0" distB="0" distL="114300" distR="114300">
            <wp:extent cx="5271770" cy="7075805"/>
            <wp:effectExtent l="0" t="0" r="5080" b="10795"/>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6"/>
                    <a:stretch>
                      <a:fillRect/>
                    </a:stretch>
                  </pic:blipFill>
                  <pic:spPr>
                    <a:xfrm>
                      <a:off x="0" y="0"/>
                      <a:ext cx="5271770" cy="7075805"/>
                    </a:xfrm>
                    <a:prstGeom prst="rect">
                      <a:avLst/>
                    </a:prstGeom>
                  </pic:spPr>
                </pic:pic>
              </a:graphicData>
            </a:graphic>
          </wp:inline>
        </w:drawing>
      </w:r>
    </w:p>
    <w:p w14:paraId="0CFE3852">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部门收入总表</w:t>
      </w:r>
    </w:p>
    <w:p w14:paraId="00753E88">
      <w:pPr>
        <w:widowControl/>
        <w:numPr>
          <w:ilvl w:val="0"/>
          <w:numId w:val="0"/>
        </w:numPr>
        <w:shd w:val="clear" w:color="auto" w:fill="FFFFFF"/>
        <w:spacing w:line="360" w:lineRule="auto"/>
        <w:ind w:leftChars="0"/>
        <w:jc w:val="left"/>
        <w:rPr>
          <w:rFonts w:hint="eastAsia" w:ascii="宋体" w:hAnsi="宋体" w:eastAsia="宋体" w:cs="宋体"/>
          <w:kern w:val="1"/>
          <w:sz w:val="28"/>
          <w:szCs w:val="28"/>
          <w:lang w:eastAsia="zh-CN"/>
        </w:rPr>
      </w:pPr>
      <w:r>
        <w:rPr>
          <w:rFonts w:hint="eastAsia" w:ascii="宋体" w:hAnsi="宋体" w:eastAsia="宋体" w:cs="宋体"/>
          <w:kern w:val="1"/>
          <w:sz w:val="28"/>
          <w:szCs w:val="28"/>
          <w:lang w:eastAsia="zh-CN"/>
        </w:rPr>
        <w:drawing>
          <wp:inline distT="0" distB="0" distL="114300" distR="114300">
            <wp:extent cx="5274310" cy="1175385"/>
            <wp:effectExtent l="0" t="0" r="2540" b="5715"/>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7"/>
                    <a:stretch>
                      <a:fillRect/>
                    </a:stretch>
                  </pic:blipFill>
                  <pic:spPr>
                    <a:xfrm>
                      <a:off x="0" y="0"/>
                      <a:ext cx="5274310" cy="1175385"/>
                    </a:xfrm>
                    <a:prstGeom prst="rect">
                      <a:avLst/>
                    </a:prstGeom>
                  </pic:spPr>
                </pic:pic>
              </a:graphicData>
            </a:graphic>
          </wp:inline>
        </w:drawing>
      </w:r>
    </w:p>
    <w:p w14:paraId="0513F9CB">
      <w:pPr>
        <w:widowControl/>
        <w:shd w:val="clear" w:color="auto" w:fill="FFFFFF"/>
        <w:spacing w:line="360" w:lineRule="auto"/>
        <w:jc w:val="left"/>
        <w:rPr>
          <w:rFonts w:hint="eastAsia" w:ascii="宋体" w:hAnsi="宋体" w:eastAsia="宋体" w:cs="宋体"/>
          <w:kern w:val="1"/>
          <w:sz w:val="28"/>
          <w:szCs w:val="28"/>
        </w:rPr>
      </w:pPr>
    </w:p>
    <w:p w14:paraId="266628CF">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部门支出总表</w:t>
      </w:r>
    </w:p>
    <w:p w14:paraId="056D518F">
      <w:pPr>
        <w:widowControl/>
        <w:numPr>
          <w:ilvl w:val="0"/>
          <w:numId w:val="0"/>
        </w:numPr>
        <w:shd w:val="clear" w:color="auto" w:fill="FFFFFF"/>
        <w:spacing w:line="360" w:lineRule="auto"/>
        <w:jc w:val="left"/>
        <w:rPr>
          <w:rFonts w:hint="eastAsia" w:ascii="宋体" w:hAnsi="宋体" w:eastAsia="宋体" w:cs="宋体"/>
          <w:kern w:val="1"/>
          <w:sz w:val="28"/>
          <w:szCs w:val="28"/>
        </w:rPr>
      </w:pPr>
    </w:p>
    <w:p w14:paraId="4CABCC51">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1"/>
          <w:sz w:val="28"/>
          <w:szCs w:val="28"/>
          <w:lang w:eastAsia="zh-CN"/>
        </w:rPr>
        <w:drawing>
          <wp:inline distT="0" distB="0" distL="114300" distR="114300">
            <wp:extent cx="5267325" cy="3213100"/>
            <wp:effectExtent l="0" t="0" r="9525" b="6350"/>
            <wp:docPr id="3" name="图片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
                    <pic:cNvPicPr>
                      <a:picLocks noChangeAspect="1"/>
                    </pic:cNvPicPr>
                  </pic:nvPicPr>
                  <pic:blipFill>
                    <a:blip r:embed="rId8"/>
                    <a:stretch>
                      <a:fillRect/>
                    </a:stretch>
                  </pic:blipFill>
                  <pic:spPr>
                    <a:xfrm>
                      <a:off x="0" y="0"/>
                      <a:ext cx="5267325" cy="3213100"/>
                    </a:xfrm>
                    <a:prstGeom prst="rect">
                      <a:avLst/>
                    </a:prstGeom>
                  </pic:spPr>
                </pic:pic>
              </a:graphicData>
            </a:graphic>
          </wp:inline>
        </w:drawing>
      </w:r>
    </w:p>
    <w:p w14:paraId="0755FA99">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财政拨款收支总表</w:t>
      </w:r>
      <w:r>
        <w:rPr>
          <w:rFonts w:hint="eastAsia" w:ascii="宋体" w:hAnsi="宋体" w:eastAsia="宋体" w:cs="宋体"/>
          <w:kern w:val="1"/>
          <w:sz w:val="28"/>
          <w:szCs w:val="28"/>
        </w:rPr>
        <w:drawing>
          <wp:inline distT="0" distB="0" distL="114300" distR="114300">
            <wp:extent cx="5272405" cy="7031990"/>
            <wp:effectExtent l="0" t="0" r="4445" b="16510"/>
            <wp:docPr id="4" name="图片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
                    <pic:cNvPicPr>
                      <a:picLocks noChangeAspect="1"/>
                    </pic:cNvPicPr>
                  </pic:nvPicPr>
                  <pic:blipFill>
                    <a:blip r:embed="rId9"/>
                    <a:stretch>
                      <a:fillRect/>
                    </a:stretch>
                  </pic:blipFill>
                  <pic:spPr>
                    <a:xfrm>
                      <a:off x="0" y="0"/>
                      <a:ext cx="5272405" cy="7031990"/>
                    </a:xfrm>
                    <a:prstGeom prst="rect">
                      <a:avLst/>
                    </a:prstGeom>
                  </pic:spPr>
                </pic:pic>
              </a:graphicData>
            </a:graphic>
          </wp:inline>
        </w:drawing>
      </w:r>
    </w:p>
    <w:p w14:paraId="038FCDCB">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pPr>
    </w:p>
    <w:p w14:paraId="2B5F1FDB">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sectPr>
          <w:pgSz w:w="11906" w:h="16838"/>
          <w:pgMar w:top="1440" w:right="1800" w:bottom="1440" w:left="1800" w:header="851" w:footer="992" w:gutter="0"/>
          <w:cols w:space="425" w:num="1"/>
          <w:docGrid w:type="lines" w:linePitch="312" w:charSpace="0"/>
        </w:sectPr>
      </w:pPr>
    </w:p>
    <w:p w14:paraId="4F779A41">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五、一般公共预算支出表</w:t>
      </w:r>
    </w:p>
    <w:p w14:paraId="7324E77A">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p>
    <w:p w14:paraId="0C84E119">
      <w:pPr>
        <w:widowControl/>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71135" cy="3065780"/>
            <wp:effectExtent l="0" t="0" r="5715" b="1270"/>
            <wp:docPr id="5" name="图片 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
                    <pic:cNvPicPr>
                      <a:picLocks noChangeAspect="1"/>
                    </pic:cNvPicPr>
                  </pic:nvPicPr>
                  <pic:blipFill>
                    <a:blip r:embed="rId10"/>
                    <a:stretch>
                      <a:fillRect/>
                    </a:stretch>
                  </pic:blipFill>
                  <pic:spPr>
                    <a:xfrm>
                      <a:off x="0" y="0"/>
                      <a:ext cx="5271135" cy="3065780"/>
                    </a:xfrm>
                    <a:prstGeom prst="rect">
                      <a:avLst/>
                    </a:prstGeom>
                  </pic:spPr>
                </pic:pic>
              </a:graphicData>
            </a:graphic>
          </wp:inline>
        </w:drawing>
      </w:r>
    </w:p>
    <w:p w14:paraId="0EC88591">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六、一般公共预算基本支出表</w:t>
      </w:r>
    </w:p>
    <w:p w14:paraId="62BFC511">
      <w:pPr>
        <w:widowControl/>
        <w:shd w:val="clear" w:color="auto" w:fill="FFFFFF"/>
        <w:spacing w:line="360" w:lineRule="auto"/>
        <w:jc w:val="left"/>
        <w:rPr>
          <w:rFonts w:hint="eastAsia" w:ascii="宋体" w:hAnsi="宋体" w:eastAsia="宋体"/>
          <w:color w:val="333333"/>
          <w:sz w:val="28"/>
          <w:szCs w:val="28"/>
          <w:shd w:val="clear" w:color="auto" w:fill="FFFFFF"/>
          <w:lang w:eastAsia="zh-CN"/>
        </w:rPr>
      </w:pPr>
    </w:p>
    <w:p w14:paraId="53BD8966">
      <w:pPr>
        <w:widowControl/>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69865" cy="7505065"/>
            <wp:effectExtent l="0" t="0" r="6985" b="635"/>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11"/>
                    <a:stretch>
                      <a:fillRect/>
                    </a:stretch>
                  </pic:blipFill>
                  <pic:spPr>
                    <a:xfrm>
                      <a:off x="0" y="0"/>
                      <a:ext cx="5269865" cy="7505065"/>
                    </a:xfrm>
                    <a:prstGeom prst="rect">
                      <a:avLst/>
                    </a:prstGeom>
                  </pic:spPr>
                </pic:pic>
              </a:graphicData>
            </a:graphic>
          </wp:inline>
        </w:drawing>
      </w:r>
    </w:p>
    <w:p w14:paraId="3DC283FA">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七、一般公共预算“三公”经费支出表</w:t>
      </w:r>
    </w:p>
    <w:p w14:paraId="0097BBED">
      <w:pPr>
        <w:widowControl/>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74310" cy="1087120"/>
            <wp:effectExtent l="0" t="0" r="2540" b="17780"/>
            <wp:docPr id="7" name="图片 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
                    <pic:cNvPicPr>
                      <a:picLocks noChangeAspect="1"/>
                    </pic:cNvPicPr>
                  </pic:nvPicPr>
                  <pic:blipFill>
                    <a:blip r:embed="rId12"/>
                    <a:stretch>
                      <a:fillRect/>
                    </a:stretch>
                  </pic:blipFill>
                  <pic:spPr>
                    <a:xfrm>
                      <a:off x="0" y="0"/>
                      <a:ext cx="5274310" cy="1087120"/>
                    </a:xfrm>
                    <a:prstGeom prst="rect">
                      <a:avLst/>
                    </a:prstGeom>
                  </pic:spPr>
                </pic:pic>
              </a:graphicData>
            </a:graphic>
          </wp:inline>
        </w:drawing>
      </w:r>
    </w:p>
    <w:p w14:paraId="2092115B">
      <w:pPr>
        <w:widowControl/>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p>
    <w:p w14:paraId="79BD073E">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八、政府性基金预算支出表</w:t>
      </w:r>
    </w:p>
    <w:p w14:paraId="167A35E8">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68595" cy="1110615"/>
            <wp:effectExtent l="0" t="0" r="8255" b="13335"/>
            <wp:docPr id="8" name="图片 8"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8"/>
                    <pic:cNvPicPr>
                      <a:picLocks noChangeAspect="1"/>
                    </pic:cNvPicPr>
                  </pic:nvPicPr>
                  <pic:blipFill>
                    <a:blip r:embed="rId13"/>
                    <a:stretch>
                      <a:fillRect/>
                    </a:stretch>
                  </pic:blipFill>
                  <pic:spPr>
                    <a:xfrm>
                      <a:off x="0" y="0"/>
                      <a:ext cx="5268595" cy="1110615"/>
                    </a:xfrm>
                    <a:prstGeom prst="rect">
                      <a:avLst/>
                    </a:prstGeom>
                  </pic:spPr>
                </pic:pic>
              </a:graphicData>
            </a:graphic>
          </wp:inline>
        </w:drawing>
      </w:r>
    </w:p>
    <w:p w14:paraId="116D8989">
      <w:pPr>
        <w:widowControl/>
        <w:shd w:val="clear" w:color="auto" w:fill="FFFFFF"/>
        <w:spacing w:line="360" w:lineRule="auto"/>
        <w:ind w:firstLine="420" w:firstLineChars="150"/>
        <w:jc w:val="left"/>
        <w:rPr>
          <w:rFonts w:hint="eastAsia" w:ascii="宋体" w:hAnsi="宋体" w:eastAsia="宋体" w:cs="宋体"/>
          <w:kern w:val="1"/>
          <w:sz w:val="28"/>
          <w:szCs w:val="28"/>
        </w:rPr>
      </w:pPr>
    </w:p>
    <w:p w14:paraId="12973AE6">
      <w:pPr>
        <w:widowControl/>
        <w:numPr>
          <w:ilvl w:val="0"/>
          <w:numId w:val="5"/>
        </w:numPr>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r>
        <w:rPr>
          <w:rFonts w:hint="eastAsia" w:ascii="宋体" w:hAnsi="宋体" w:eastAsia="宋体" w:cs="宋体"/>
          <w:kern w:val="1"/>
          <w:sz w:val="28"/>
          <w:szCs w:val="28"/>
          <w:lang w:eastAsia="zh-CN"/>
        </w:rPr>
        <w:t>项目支出</w:t>
      </w:r>
      <w:r>
        <w:rPr>
          <w:rFonts w:hint="eastAsia" w:ascii="宋体" w:hAnsi="宋体" w:eastAsia="宋体" w:cs="宋体"/>
          <w:kern w:val="1"/>
          <w:sz w:val="28"/>
          <w:szCs w:val="28"/>
        </w:rPr>
        <w:t>表</w:t>
      </w:r>
    </w:p>
    <w:p w14:paraId="20D28845">
      <w:pPr>
        <w:widowControl/>
        <w:numPr>
          <w:ilvl w:val="0"/>
          <w:numId w:val="0"/>
        </w:numPr>
        <w:shd w:val="clear" w:color="auto" w:fill="FFFFFF"/>
        <w:spacing w:line="360" w:lineRule="auto"/>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74310" cy="3598545"/>
            <wp:effectExtent l="0" t="0" r="2540" b="1905"/>
            <wp:docPr id="9" name="图片 9"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9"/>
                    <pic:cNvPicPr>
                      <a:picLocks noChangeAspect="1"/>
                    </pic:cNvPicPr>
                  </pic:nvPicPr>
                  <pic:blipFill>
                    <a:blip r:embed="rId14"/>
                    <a:stretch>
                      <a:fillRect/>
                    </a:stretch>
                  </pic:blipFill>
                  <pic:spPr>
                    <a:xfrm>
                      <a:off x="0" y="0"/>
                      <a:ext cx="5274310" cy="3598545"/>
                    </a:xfrm>
                    <a:prstGeom prst="rect">
                      <a:avLst/>
                    </a:prstGeom>
                  </pic:spPr>
                </pic:pic>
              </a:graphicData>
            </a:graphic>
          </wp:inline>
        </w:drawing>
      </w:r>
    </w:p>
    <w:p w14:paraId="46B36865">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1983D003">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48CDFE5F">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50D94387">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十、国有资本经营预算支出表</w:t>
      </w:r>
    </w:p>
    <w:p w14:paraId="6B056672">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p>
    <w:p w14:paraId="73D3F0DD">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73040" cy="1098550"/>
            <wp:effectExtent l="0" t="0" r="3810" b="6350"/>
            <wp:docPr id="10" name="图片 10"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
                    <pic:cNvPicPr>
                      <a:picLocks noChangeAspect="1"/>
                    </pic:cNvPicPr>
                  </pic:nvPicPr>
                  <pic:blipFill>
                    <a:blip r:embed="rId15"/>
                    <a:stretch>
                      <a:fillRect/>
                    </a:stretch>
                  </pic:blipFill>
                  <pic:spPr>
                    <a:xfrm>
                      <a:off x="0" y="0"/>
                      <a:ext cx="5273040" cy="1098550"/>
                    </a:xfrm>
                    <a:prstGeom prst="rect">
                      <a:avLst/>
                    </a:prstGeom>
                  </pic:spPr>
                </pic:pic>
              </a:graphicData>
            </a:graphic>
          </wp:inline>
        </w:drawing>
      </w:r>
    </w:p>
    <w:p w14:paraId="6944BD49">
      <w:pPr>
        <w:widowControl/>
        <w:shd w:val="clear" w:color="auto" w:fill="FFFFFF"/>
        <w:spacing w:line="360" w:lineRule="auto"/>
        <w:jc w:val="both"/>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77ACE27D">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一、一般公共预算财政拨款收入：指本级财政一般公共预算当年拨付的资金。</w:t>
      </w:r>
    </w:p>
    <w:p w14:paraId="1B017410">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二、人员类项目：指部门和单位有关人员的工资福利支出、对个人和家庭的补助支出项目。</w:t>
      </w:r>
    </w:p>
    <w:p w14:paraId="428B7109">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三、运转类项目：指各部门和单位为保障其机构自身正常运转、完成日常工作任务所发生的公用经费项目和专项用于大型公用设施、大型专用设备、专业信息系统运行维护等的其他运转类项目。</w:t>
      </w:r>
    </w:p>
    <w:p w14:paraId="7AC8C7DF">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四、特定目标类项目：指部门和单位为完成其特定的工作任务和事业发展目标所发生的支出。</w:t>
      </w:r>
    </w:p>
    <w:p w14:paraId="0379D8EB">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w:t>
      </w:r>
      <w:r>
        <w:rPr>
          <w:rFonts w:ascii="宋体" w:hAnsi="宋体" w:eastAsia="宋体"/>
          <w:color w:val="333333"/>
          <w:sz w:val="28"/>
          <w:szCs w:val="28"/>
          <w:shd w:val="clear" w:color="auto" w:fill="FFFFFF"/>
        </w:rPr>
        <w:t>机关运行经费：</w:t>
      </w:r>
      <w:r>
        <w:rPr>
          <w:rFonts w:hint="eastAsia" w:ascii="宋体" w:hAnsi="宋体" w:eastAsia="宋体"/>
          <w:color w:val="333333"/>
          <w:sz w:val="28"/>
          <w:szCs w:val="28"/>
          <w:shd w:val="clear" w:color="auto" w:fill="FFFFFF"/>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2A12B90F">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六、</w:t>
      </w:r>
      <w:r>
        <w:rPr>
          <w:rFonts w:ascii="宋体" w:hAnsi="宋体" w:eastAsia="宋体"/>
          <w:color w:val="333333"/>
          <w:sz w:val="28"/>
          <w:szCs w:val="28"/>
          <w:shd w:val="clear" w:color="auto" w:fill="FFFFFF"/>
        </w:rPr>
        <w:t xml:space="preserve">“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34D762E0">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028972E7">
      <w:pPr>
        <w:pStyle w:val="5"/>
        <w:shd w:val="clear" w:color="auto" w:fill="FFFFFF"/>
        <w:spacing w:before="0" w:beforeAutospacing="0" w:after="0" w:afterAutospacing="0" w:line="480" w:lineRule="atLeast"/>
        <w:ind w:left="1435"/>
        <w:rPr>
          <w:color w:val="000000"/>
          <w:kern w:val="1"/>
          <w:sz w:val="28"/>
          <w:szCs w:val="28"/>
        </w:rPr>
      </w:pPr>
    </w:p>
    <w:p w14:paraId="140E58B2">
      <w:pPr>
        <w:pStyle w:val="10"/>
        <w:widowControl/>
        <w:shd w:val="clear" w:color="auto" w:fill="FFFFFF"/>
        <w:spacing w:line="360" w:lineRule="auto"/>
        <w:ind w:left="1435" w:firstLine="0" w:firstLineChars="0"/>
        <w:jc w:val="left"/>
        <w:rPr>
          <w:rFonts w:ascii="宋体" w:hAnsi="宋体" w:eastAsia="宋体" w:cs="宋体"/>
          <w:kern w:val="1"/>
          <w:sz w:val="28"/>
          <w:szCs w:val="28"/>
        </w:rPr>
      </w:pPr>
    </w:p>
    <w:p w14:paraId="77B1393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8D17F"/>
    <w:multiLevelType w:val="singleLevel"/>
    <w:tmpl w:val="A6B8D17F"/>
    <w:lvl w:ilvl="0" w:tentative="0">
      <w:start w:val="6"/>
      <w:numFmt w:val="chineseCounting"/>
      <w:suff w:val="nothing"/>
      <w:lvlText w:val="%1、"/>
      <w:lvlJc w:val="left"/>
      <w:rPr>
        <w:rFonts w:hint="eastAsia"/>
      </w:rPr>
    </w:lvl>
  </w:abstractNum>
  <w:abstractNum w:abstractNumId="1">
    <w:nsid w:val="B769AEFE"/>
    <w:multiLevelType w:val="singleLevel"/>
    <w:tmpl w:val="B769AEFE"/>
    <w:lvl w:ilvl="0" w:tentative="0">
      <w:start w:val="1"/>
      <w:numFmt w:val="chineseCounting"/>
      <w:suff w:val="nothing"/>
      <w:lvlText w:val="%1、"/>
      <w:lvlJc w:val="left"/>
      <w:rPr>
        <w:rFonts w:hint="eastAsia"/>
      </w:rPr>
    </w:lvl>
  </w:abstractNum>
  <w:abstractNum w:abstractNumId="2">
    <w:nsid w:val="1D4A65B2"/>
    <w:multiLevelType w:val="multilevel"/>
    <w:tmpl w:val="1D4A65B2"/>
    <w:lvl w:ilvl="0" w:tentative="0">
      <w:start w:val="1"/>
      <w:numFmt w:val="japaneseCounting"/>
      <w:lvlText w:val="%1、"/>
      <w:lvlJc w:val="left"/>
      <w:pPr>
        <w:ind w:left="880" w:hanging="72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
    <w:nsid w:val="58F2004E"/>
    <w:multiLevelType w:val="multilevel"/>
    <w:tmpl w:val="58F2004E"/>
    <w:lvl w:ilvl="0" w:tentative="0">
      <w:start w:val="1"/>
      <w:numFmt w:val="japaneseCounting"/>
      <w:lvlText w:val="（%1）"/>
      <w:lvlJc w:val="left"/>
      <w:pPr>
        <w:ind w:left="1435" w:hanging="855"/>
      </w:pPr>
      <w:rPr>
        <w:rFonts w:hint="default"/>
      </w:rPr>
    </w:lvl>
    <w:lvl w:ilvl="1" w:tentative="0">
      <w:start w:val="1"/>
      <w:numFmt w:val="lowerLetter"/>
      <w:lvlText w:val="%2)"/>
      <w:lvlJc w:val="left"/>
      <w:pPr>
        <w:ind w:left="1420" w:hanging="420"/>
      </w:pPr>
    </w:lvl>
    <w:lvl w:ilvl="2" w:tentative="0">
      <w:start w:val="1"/>
      <w:numFmt w:val="lowerRoman"/>
      <w:lvlText w:val="%3."/>
      <w:lvlJc w:val="right"/>
      <w:pPr>
        <w:ind w:left="1840" w:hanging="420"/>
      </w:pPr>
    </w:lvl>
    <w:lvl w:ilvl="3" w:tentative="0">
      <w:start w:val="1"/>
      <w:numFmt w:val="decimal"/>
      <w:lvlText w:val="%4."/>
      <w:lvlJc w:val="left"/>
      <w:pPr>
        <w:ind w:left="2260" w:hanging="420"/>
      </w:pPr>
    </w:lvl>
    <w:lvl w:ilvl="4" w:tentative="0">
      <w:start w:val="1"/>
      <w:numFmt w:val="lowerLetter"/>
      <w:lvlText w:val="%5)"/>
      <w:lvlJc w:val="left"/>
      <w:pPr>
        <w:ind w:left="2680" w:hanging="420"/>
      </w:pPr>
    </w:lvl>
    <w:lvl w:ilvl="5" w:tentative="0">
      <w:start w:val="1"/>
      <w:numFmt w:val="lowerRoman"/>
      <w:lvlText w:val="%6."/>
      <w:lvlJc w:val="right"/>
      <w:pPr>
        <w:ind w:left="3100" w:hanging="420"/>
      </w:pPr>
    </w:lvl>
    <w:lvl w:ilvl="6" w:tentative="0">
      <w:start w:val="1"/>
      <w:numFmt w:val="decimal"/>
      <w:lvlText w:val="%7."/>
      <w:lvlJc w:val="left"/>
      <w:pPr>
        <w:ind w:left="3520" w:hanging="420"/>
      </w:pPr>
    </w:lvl>
    <w:lvl w:ilvl="7" w:tentative="0">
      <w:start w:val="1"/>
      <w:numFmt w:val="lowerLetter"/>
      <w:lvlText w:val="%8)"/>
      <w:lvlJc w:val="left"/>
      <w:pPr>
        <w:ind w:left="3940" w:hanging="420"/>
      </w:pPr>
    </w:lvl>
    <w:lvl w:ilvl="8" w:tentative="0">
      <w:start w:val="1"/>
      <w:numFmt w:val="lowerRoman"/>
      <w:lvlText w:val="%9."/>
      <w:lvlJc w:val="right"/>
      <w:pPr>
        <w:ind w:left="4360" w:hanging="420"/>
      </w:pPr>
    </w:lvl>
  </w:abstractNum>
  <w:abstractNum w:abstractNumId="4">
    <w:nsid w:val="7ECDCE92"/>
    <w:multiLevelType w:val="singleLevel"/>
    <w:tmpl w:val="7ECDCE92"/>
    <w:lvl w:ilvl="0" w:tentative="0">
      <w:start w:val="9"/>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jQwNGZlMjk3MjczMTcwZmY1ZDc4ZDJjYzBmNTYifQ=="/>
  </w:docVars>
  <w:rsids>
    <w:rsidRoot w:val="00232E61"/>
    <w:rsid w:val="00232E61"/>
    <w:rsid w:val="003F7537"/>
    <w:rsid w:val="005E3DFB"/>
    <w:rsid w:val="00861985"/>
    <w:rsid w:val="00976BF5"/>
    <w:rsid w:val="00CF7D6E"/>
    <w:rsid w:val="00E94AF4"/>
    <w:rsid w:val="016D241D"/>
    <w:rsid w:val="01AC49C0"/>
    <w:rsid w:val="02382DE2"/>
    <w:rsid w:val="097211AA"/>
    <w:rsid w:val="09D2347A"/>
    <w:rsid w:val="10425679"/>
    <w:rsid w:val="223C4AC2"/>
    <w:rsid w:val="2D124193"/>
    <w:rsid w:val="30736695"/>
    <w:rsid w:val="3413048B"/>
    <w:rsid w:val="378641B6"/>
    <w:rsid w:val="40FA33E3"/>
    <w:rsid w:val="43EB175B"/>
    <w:rsid w:val="45842C72"/>
    <w:rsid w:val="50FB1E2D"/>
    <w:rsid w:val="558F5C21"/>
    <w:rsid w:val="59436EB0"/>
    <w:rsid w:val="5C471AE2"/>
    <w:rsid w:val="65E8384A"/>
    <w:rsid w:val="70A751E2"/>
    <w:rsid w:val="786B7D8C"/>
    <w:rsid w:val="7CA91615"/>
    <w:rsid w:val="7D59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 w:cs="Times New Roman"/>
      <w:color w:val="000000"/>
      <w:kern w:val="0"/>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pPr>
      <w:spacing w:line="240" w:lineRule="auto"/>
    </w:pPr>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line="240" w:lineRule="auto"/>
      <w:jc w:val="left"/>
    </w:pPr>
    <w:rPr>
      <w:rFonts w:ascii="宋体" w:hAnsi="宋体" w:eastAsia="宋体" w:cs="宋体"/>
      <w:color w:val="auto"/>
      <w:sz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imes New Roman" w:hAnsi="Times New Roman" w:eastAsia="仿宋" w:cs="Times New Roman"/>
      <w:color w:val="000000"/>
      <w:kern w:val="0"/>
      <w:sz w:val="18"/>
      <w:szCs w:val="18"/>
    </w:rPr>
  </w:style>
  <w:style w:type="character" w:customStyle="1" w:styleId="12">
    <w:name w:val="font01"/>
    <w:basedOn w:val="7"/>
    <w:qFormat/>
    <w:uiPriority w:val="0"/>
    <w:rPr>
      <w:rFonts w:hint="eastAsia" w:ascii="宋体" w:hAnsi="宋体" w:eastAsia="宋体" w:cs="宋体"/>
      <w:color w:val="000000"/>
      <w:sz w:val="21"/>
      <w:szCs w:val="21"/>
      <w:u w:val="none"/>
    </w:rPr>
  </w:style>
  <w:style w:type="character" w:customStyle="1" w:styleId="13">
    <w:name w:val="font21"/>
    <w:basedOn w:val="7"/>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2977</Words>
  <Characters>3260</Characters>
  <Lines>18</Lines>
  <Paragraphs>5</Paragraphs>
  <TotalTime>3</TotalTime>
  <ScaleCrop>false</ScaleCrop>
  <LinksUpToDate>false</LinksUpToDate>
  <CharactersWithSpaces>3330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2022-01-25T07:07:00Z</dcterms:created>
  <dc:creator>AutoBVT</dc:creator>
  <cp:lastModifiedBy>ohh</cp:lastModifiedBy>
  <dcterms:modified xsi:type="dcterms:W3CDTF">2026-02-09T09:17:19Z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11C66A02C8594C4AA7D9C08FDB3F01BE_13</vt:lpwstr>
  </property>
  <property fmtid="{D5CDD505-2E9C-101B-9397-08002B2CF9AE}" pid="4" name="KSOTemplateDocerSaveRecord">
    <vt:lpwstr>eyJoZGlkIjoiMmI0M2ZlNWE5YTRmY2U0YzQ4M2I5OTU3ZWM5ZTU1NGQiLCJ1c2VySWQiOiIxMTQwMjcxMjkzIn0=</vt:lpwstr>
  </property>
</Properties>
</file>