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32" w:lineRule="atLeast"/>
        <w:jc w:val="left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附2-1：</w:t>
      </w:r>
    </w:p>
    <w:p>
      <w:pPr>
        <w:widowControl/>
        <w:spacing w:line="432" w:lineRule="atLeast"/>
        <w:jc w:val="center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部门整体绩效目标申报表</w:t>
      </w:r>
    </w:p>
    <w:p>
      <w:pPr>
        <w:widowControl/>
        <w:spacing w:line="315" w:lineRule="atLeast"/>
        <w:jc w:val="left"/>
        <w:rPr>
          <w:rFonts w:hint="eastAsia" w:ascii="宋体" w:hAnsi="宋体" w:eastAsia="宋体"/>
          <w:color w:val="000000"/>
          <w:kern w:val="0"/>
        </w:rPr>
      </w:pPr>
      <w:r>
        <w:rPr>
          <w:rFonts w:ascii="楷体_GB2312" w:hAnsi="楷体_GB2312" w:cs="宋体"/>
          <w:color w:val="000000"/>
          <w:kern w:val="0"/>
        </w:rPr>
        <w:t xml:space="preserve">  填报日期：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2022</w:t>
      </w:r>
      <w:r>
        <w:rPr>
          <w:rFonts w:ascii="楷体_GB2312" w:hAnsi="楷体_GB2312" w:cs="宋体"/>
          <w:color w:val="000000"/>
          <w:kern w:val="0"/>
        </w:rPr>
        <w:t>年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12</w:t>
      </w:r>
      <w:r>
        <w:rPr>
          <w:rFonts w:ascii="楷体_GB2312" w:hAnsi="楷体_GB2312" w:cs="宋体"/>
          <w:color w:val="000000"/>
          <w:kern w:val="0"/>
        </w:rPr>
        <w:t>月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14</w:t>
      </w:r>
      <w:r>
        <w:rPr>
          <w:rFonts w:ascii="楷体_GB2312" w:hAnsi="楷体_GB2312" w:cs="宋体"/>
          <w:color w:val="000000"/>
          <w:kern w:val="0"/>
        </w:rPr>
        <w:t>日</w:t>
      </w:r>
    </w:p>
    <w:p>
      <w:pPr>
        <w:widowControl/>
        <w:spacing w:line="315" w:lineRule="atLeast"/>
        <w:jc w:val="right"/>
        <w:rPr>
          <w:rFonts w:hint="eastAsia" w:ascii="宋体" w:hAnsi="宋体" w:eastAsia="宋体"/>
          <w:color w:val="000000"/>
          <w:kern w:val="0"/>
        </w:rPr>
      </w:pPr>
      <w:r>
        <w:rPr>
          <w:rFonts w:ascii="楷体_GB2312" w:hAnsi="楷体_GB2312" w:cs="宋体"/>
          <w:color w:val="000000"/>
          <w:kern w:val="0"/>
        </w:rPr>
        <w:t>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23"/>
        <w:gridCol w:w="1653"/>
        <w:gridCol w:w="780"/>
        <w:gridCol w:w="161"/>
        <w:gridCol w:w="1172"/>
        <w:gridCol w:w="419"/>
        <w:gridCol w:w="540"/>
        <w:gridCol w:w="444"/>
        <w:gridCol w:w="510"/>
        <w:gridCol w:w="738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部门（单位） 名称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天门市人民代表大会常务委员会办公室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饶登科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18243084599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资金情况</w:t>
            </w:r>
          </w:p>
        </w:tc>
        <w:tc>
          <w:tcPr>
            <w:tcW w:w="341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总体资金情况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1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1264.23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954.95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869.79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1264.23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954.95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869.79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1129.23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89.33%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709.45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624.29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135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10.67%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245.5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245.5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1264.23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954.95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869.79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（一）在本行政区域内，保证宪法、法律、行政法规和上级人民代表大会及其常务委员会决议的遵守和执行；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（二）领导或者主持本级人民代表大会代表的选举；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（三）召集本级人民代表大会会议；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（四）讨论、决定本行政区域内的政治、经济、教育、科学、文化、卫生、环境和资源保护、民政、民族等工作的重大事项；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（五）根据本级人民政府的建议，决定对本行政区域内的国民经济和社会发展计划、预算的部分变更；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（六）监督本级人民政府、人民法院和人民检察院的工作，联系本级人民代表大会代表，受理人民群众对上述机关和国家工作人员的申诉和意见；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（七）撤销下一级人民代表大会及其常务委员会的不适当的决议；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（八）撤销本级人民政府的不适当的决定和命令；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九）在本级人民代表大会闭会期间，决定副市长的个别任免；在市长和人民法院院长、人民检察院检察长因故不能担任职务的时候，从本级人民政府、人民法院、人民检察院副职领导人员中决定代理的人选；决定代理检察长，须报上一级人民检察院和人民代表大会常务委员会备案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（十）根据市长的提名，决定本级人民政府秘书长、局长、委员会主任、科长的任免，报上一级人民政府备案；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（十一）按照人民法院组织法和人民检察院组织法的规定，任免人民法院副院长、庭长、副庭长、审判委员会委员、审判员，任免人民检察院副检察长、检察委员会委员、检察员。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二）在本级人民代表大会闭会期间，决定撤销个别副市长、的职务；决定撤销由它任命的本级人民政府其他组成人员和人民法院副院长、庭长、副庭长、审判委员会委员、审判员，人民检察院副检察长、检察委员会委员、检察员。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（十三）在本级人民代表大会闭会期间，补选上一级人民代表大会出缺的代表和罢免个别代表；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（十四）决定授予地方的荣誉称号。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 </w:t>
            </w:r>
          </w:p>
          <w:p>
            <w:pPr>
              <w:widowControl/>
              <w:snapToGrid w:val="0"/>
              <w:ind w:firstLine="420" w:firstLineChars="20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</w:rPr>
              <w:t>天门市人民代表大会常务委员会是天门市人民代表大会的常设机构，是地方国家权力机关的组成部门，担负着在党的领导下，认真履行宪法和法律赋予的各项职责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省市代表活动费和代表培训经费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90万元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90万元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建议办理及公报印刷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15万元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15万元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预算联网监督审查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10万元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10万元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常委会议费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10万元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10万元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专题询问和专题调研经费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10万元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10万元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总目标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长期目标（截止     年）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以习近平新时代中国特色社会主义思想为指导，深入领会习近平总书记对地方人大及其常委会工作的重要指示精神，认真贯彻落实党的十九大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和</w:t>
            </w:r>
            <w:r>
              <w:rPr>
                <w:rFonts w:hint="eastAsia" w:ascii="宋体" w:hAnsi="宋体" w:eastAsia="宋体" w:cs="仿宋_GB2312"/>
                <w:kern w:val="0"/>
              </w:rPr>
              <w:t>十九届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历次</w:t>
            </w:r>
            <w:r>
              <w:rPr>
                <w:rFonts w:hint="eastAsia" w:ascii="宋体" w:hAnsi="宋体" w:eastAsia="宋体" w:cs="仿宋_GB2312"/>
                <w:kern w:val="0"/>
              </w:rPr>
              <w:t>全会和中央经济工作会议精神，围绕市委中心工作，服务服务大局，聚焦主业主责，重点围绕新冠肺炎疫情防控、复工复产和优化营商环境等开展工作，依法行使好立法权、监督权、重大事项决定权和人事任免权，推动人民代表大会制度与时俱进，推动新时代地方人大工作创新发展。申报完成以下整体目标：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助力改革攻坚，在务实监督上谋划新举措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依法依规做好重大事项决定和选举任免工作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增进民生福祉，在代表工作上展现新作为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提升履职能力，在自身建设上争取新成效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。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助力改革攻坚，在务实监督上谋划新举措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依法依规做好重大事项决定和选举任免工作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增进民生福祉，在代表工作上展现新作为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提升履职能力，在自身建设上争取新成效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长期目标1：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长期绩效指标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数量指标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听取和审议市政府计划、财政预算报告等共计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项；组织执法检查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项和规范性备案审查；开展工作评议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项；听取和审议专项工作报告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项；组织专题调研视察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项；贯彻落实决议决定和审议意见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质量指标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通过计划和预算监督、执法检查、工作评议、听取和审议专项工作报告、组织专题调研视察、观察落实决议决定审议意见及信访工作确保监督实效；科学规范行使重大事项决定权、做好人事任免工作；深入开展“双联”工作、提高代表议案和建议工作水平、推进代表小组活动规范化、加强代表履职服务保障等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成本指标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控制在年度预算内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经济效益指标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年财经监督工作情况调查审查，督促政府全面完成全年财政收入和支出任务，促进全市国民经济高质量发展。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社会效益指标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深入推进司法体制改革，规范司法行为，促进司法机关依法独立公正行使司法权；促进我市社会建设、民侨外事领域各项事业的发展；促进农业增效，农民增收，全面实现脱贫指标；加大对教育、科学、文化、卫生、三农等民生需求领域的监督力度，保稳定，促和谐，提高人民生活幸福指数。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生态效益指标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巩固大气污染防治成果，开展土壤污染防治的基础工作，重点抓好水污染防治、湘江保护和饮用水水源地保护，推动打好打赢污染防治攻坚战；促进野生动物经营业主合法经营，推动人类与自然界和谐相处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社会公众或服务对象满意度指标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通过了解社情民意，开展视察、专题调研、执法检查等活动，推动一批事关民生福祉和民生改善问题的解决，切实提高群众满意度。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长期目标2：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年度目标1：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9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前 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上 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数量指标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听取和审议市政府计划、财政预算报告等共计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组织执法检查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项和规范性备案审查；开展工作评议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项；听取和审议专项工作报告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项；组织专题调研视察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项；贯彻落实决议决定和审议意见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质量指标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通过计划和预算监督、执法检查、工作评议、听取和审议专项工作报告、组织专题调研视察、观察落实决议决定审议意见及信访工作确保监督实效；科学规范行使重大事项决定权、做好人事任免工作；深入开展“双联”工作、提高代表议案和建议工作水平、推进代表小组活动规范化、加强代表履职服务保障等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成本指标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控制在年度预算内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经济效益指标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年财经监督工作情况调查审查，督促政府全面完成全年财政收入和支出任务，促进全市国民经济高质量发展。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社会效益指标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深入推进司法体制改革，规范司法行为，促进司法机关依法独立公正行使司法权；促进我市社会建设、民侨外事领域各项事业的发展；促进农业增效，农民增收，全面实现脱贫指标；加大对教育、科学、文化、卫生、三农等民生需求领域的监督力度，保稳定，促和谐，提高人民生活幸福指数。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生态效益指标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巩固大气污染防治成果，开展土壤污染防治的基础工作，重点抓好水污染防治、湘江保护和饮用水水源地保护，推动打好打赢污染防治攻坚战；促进野生动物经营业主合法经营，推动人类与自然界和谐相处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社会公众或服务对象满意度指标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通过了解社情民意，开展视察、专题调研、执法检查等活动，推动一批事关民生福祉和民生改善问题的解决，切实提高群众满意度。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年度目标2：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</w:tbl>
    <w:p>
      <w:pPr>
        <w:widowControl/>
        <w:spacing w:after="240" w:line="432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zM3MThmYzBjZGM3YzU4MzgxZjM1MThiMDc4ZGQifQ=="/>
  </w:docVars>
  <w:rsids>
    <w:rsidRoot w:val="00A24389"/>
    <w:rsid w:val="00664004"/>
    <w:rsid w:val="00A24389"/>
    <w:rsid w:val="00B6520A"/>
    <w:rsid w:val="07716CD2"/>
    <w:rsid w:val="093D7B73"/>
    <w:rsid w:val="0E462B7A"/>
    <w:rsid w:val="11140B49"/>
    <w:rsid w:val="111B2DF3"/>
    <w:rsid w:val="18A359C3"/>
    <w:rsid w:val="27553267"/>
    <w:rsid w:val="28C731A2"/>
    <w:rsid w:val="37E027CF"/>
    <w:rsid w:val="5AF7678F"/>
    <w:rsid w:val="740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2923</Words>
  <Characters>3045</Characters>
  <Lines>31</Lines>
  <Paragraphs>8</Paragraphs>
  <TotalTime>2</TotalTime>
  <ScaleCrop>false</ScaleCrop>
  <LinksUpToDate>false</LinksUpToDate>
  <CharactersWithSpaces>3196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2020-09-16T06:09:00Z</dcterms:created>
  <dc:creator>l</dc:creator>
  <cp:lastModifiedBy>饶登科</cp:lastModifiedBy>
  <dcterms:modified xsi:type="dcterms:W3CDTF">2023-02-07T08:14:52Z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56F9569E677C4978962AE95ECC255FB4</vt:lpwstr>
  </property>
</Properties>
</file>