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10EDE1">
      <w:pPr>
        <w:widowControl/>
        <w:kinsoku w:val="0"/>
        <w:autoSpaceDE w:val="0"/>
        <w:autoSpaceDN w:val="0"/>
        <w:adjustRightInd w:val="0"/>
        <w:snapToGrid w:val="0"/>
        <w:spacing w:before="309" w:line="360" w:lineRule="auto"/>
        <w:ind w:left="176"/>
        <w:jc w:val="center"/>
        <w:textAlignment w:val="baseline"/>
        <w:rPr>
          <w:rFonts w:ascii="宋体" w:cs="宋体"/>
          <w:b/>
          <w:bCs/>
          <w:snapToGrid w:val="0"/>
          <w:kern w:val="0"/>
          <w:sz w:val="44"/>
          <w:szCs w:val="44"/>
        </w:rPr>
      </w:pPr>
      <w:r>
        <w:rPr>
          <w:rFonts w:hint="eastAsia" w:ascii="宋体" w:hAnsi="宋体" w:cs="宋体"/>
          <w:b/>
          <w:bCs/>
          <w:snapToGrid w:val="0"/>
          <w:spacing w:val="44"/>
          <w:kern w:val="0"/>
          <w:sz w:val="44"/>
          <w:szCs w:val="44"/>
        </w:rPr>
        <w:t>湖</w:t>
      </w:r>
      <w:r>
        <w:rPr>
          <w:rFonts w:hint="eastAsia" w:ascii="宋体" w:hAnsi="宋体" w:cs="宋体"/>
          <w:b/>
          <w:bCs/>
          <w:snapToGrid w:val="0"/>
          <w:spacing w:val="39"/>
          <w:kern w:val="0"/>
          <w:sz w:val="44"/>
          <w:szCs w:val="44"/>
        </w:rPr>
        <w:t>北省预算绩效评价报告</w:t>
      </w:r>
    </w:p>
    <w:p w14:paraId="056E3A9F">
      <w:pPr>
        <w:widowControl/>
        <w:kinsoku w:val="0"/>
        <w:autoSpaceDE w:val="0"/>
        <w:autoSpaceDN w:val="0"/>
        <w:adjustRightInd w:val="0"/>
        <w:snapToGrid w:val="0"/>
        <w:spacing w:line="360" w:lineRule="auto"/>
        <w:jc w:val="center"/>
        <w:textAlignment w:val="baseline"/>
        <w:rPr>
          <w:rFonts w:ascii="Arial"/>
          <w:snapToGrid w:val="0"/>
          <w:kern w:val="0"/>
          <w:sz w:val="24"/>
          <w:highlight w:val="none"/>
        </w:rPr>
      </w:pPr>
      <w:r>
        <w:rPr>
          <w:rFonts w:hint="eastAsia" w:ascii="宋体" w:hAnsi="宋体"/>
          <w:snapToGrid w:val="0"/>
          <w:kern w:val="0"/>
          <w:sz w:val="24"/>
          <w:szCs w:val="24"/>
          <w:highlight w:val="none"/>
          <w:lang w:val="en-US" w:eastAsia="zh-CN"/>
        </w:rPr>
        <w:t>武谦</w:t>
      </w:r>
      <w:r>
        <w:rPr>
          <w:rFonts w:hint="eastAsia" w:ascii="宋体" w:hAnsi="宋体"/>
          <w:snapToGrid w:val="0"/>
          <w:kern w:val="0"/>
          <w:sz w:val="24"/>
          <w:szCs w:val="24"/>
          <w:highlight w:val="none"/>
        </w:rPr>
        <w:t>会审字</w:t>
      </w:r>
      <w:r>
        <w:rPr>
          <w:rFonts w:hint="eastAsia" w:ascii="宋体" w:hAnsi="宋体"/>
          <w:snapToGrid w:val="0"/>
          <w:kern w:val="0"/>
          <w:sz w:val="24"/>
          <w:szCs w:val="24"/>
          <w:highlight w:val="none"/>
          <w:lang w:eastAsia="zh-CN"/>
        </w:rPr>
        <w:t>〔</w:t>
      </w:r>
      <w:r>
        <w:rPr>
          <w:rFonts w:hint="eastAsia" w:ascii="宋体" w:hAnsi="宋体"/>
          <w:snapToGrid w:val="0"/>
          <w:kern w:val="0"/>
          <w:sz w:val="24"/>
          <w:szCs w:val="24"/>
          <w:highlight w:val="none"/>
        </w:rPr>
        <w:t>202</w:t>
      </w:r>
      <w:r>
        <w:rPr>
          <w:rFonts w:hint="eastAsia" w:ascii="宋体" w:hAnsi="宋体"/>
          <w:snapToGrid w:val="0"/>
          <w:kern w:val="0"/>
          <w:sz w:val="24"/>
          <w:szCs w:val="24"/>
          <w:highlight w:val="none"/>
          <w:lang w:val="en-US" w:eastAsia="zh-CN"/>
        </w:rPr>
        <w:t>5</w:t>
      </w:r>
      <w:r>
        <w:rPr>
          <w:rFonts w:hint="eastAsia" w:ascii="宋体" w:hAnsi="宋体"/>
          <w:snapToGrid w:val="0"/>
          <w:kern w:val="0"/>
          <w:sz w:val="24"/>
          <w:szCs w:val="24"/>
          <w:highlight w:val="none"/>
          <w:lang w:eastAsia="zh-CN"/>
        </w:rPr>
        <w:t>〕</w:t>
      </w:r>
      <w:r>
        <w:rPr>
          <w:rFonts w:hint="eastAsia" w:ascii="宋体" w:hAnsi="宋体"/>
          <w:snapToGrid w:val="0"/>
          <w:kern w:val="0"/>
          <w:sz w:val="24"/>
          <w:szCs w:val="24"/>
          <w:highlight w:val="none"/>
          <w:lang w:val="en-US" w:eastAsia="zh-CN"/>
        </w:rPr>
        <w:t>第081</w:t>
      </w:r>
      <w:r>
        <w:rPr>
          <w:rFonts w:hint="eastAsia" w:ascii="宋体" w:hAnsi="宋体"/>
          <w:snapToGrid w:val="0"/>
          <w:kern w:val="0"/>
          <w:sz w:val="24"/>
          <w:szCs w:val="24"/>
          <w:highlight w:val="none"/>
        </w:rPr>
        <w:t>号</w:t>
      </w:r>
    </w:p>
    <w:p w14:paraId="7D13D392">
      <w:pPr>
        <w:keepNext w:val="0"/>
        <w:keepLines w:val="0"/>
        <w:pageBreakBefore w:val="0"/>
        <w:widowControl/>
        <w:kinsoku w:val="0"/>
        <w:wordWrap/>
        <w:overflowPunct/>
        <w:topLinePunct w:val="0"/>
        <w:autoSpaceDE w:val="0"/>
        <w:autoSpaceDN w:val="0"/>
        <w:bidi w:val="0"/>
        <w:adjustRightInd w:val="0"/>
        <w:snapToGrid w:val="0"/>
        <w:spacing w:before="118" w:line="560" w:lineRule="exact"/>
        <w:ind w:left="3747"/>
        <w:textAlignment w:val="baseline"/>
        <w:rPr>
          <w:rFonts w:hint="default" w:ascii="宋体" w:hAnsi="宋体" w:eastAsia="宋体" w:cs="宋体"/>
          <w:snapToGrid w:val="0"/>
          <w:kern w:val="0"/>
          <w:sz w:val="24"/>
          <w:szCs w:val="24"/>
          <w:lang w:val="en-US" w:eastAsia="zh-CN"/>
        </w:rPr>
      </w:pPr>
      <w:r>
        <w:rPr>
          <w:rFonts w:hint="eastAsia" w:ascii="宋体" w:hAnsi="宋体" w:eastAsia="宋体" w:cs="宋体"/>
          <w:snapToGrid w:val="0"/>
          <w:kern w:val="0"/>
          <w:sz w:val="24"/>
          <w:szCs w:val="24"/>
          <w:lang w:val="en-US" w:eastAsia="zh-CN"/>
        </w:rPr>
        <w:t xml:space="preserve">     （缩略版）</w:t>
      </w:r>
    </w:p>
    <w:p w14:paraId="2B46249D">
      <w:pPr>
        <w:keepNext w:val="0"/>
        <w:keepLines w:val="0"/>
        <w:pageBreakBefore w:val="0"/>
        <w:widowControl/>
        <w:kinsoku w:val="0"/>
        <w:wordWrap/>
        <w:overflowPunct/>
        <w:topLinePunct w:val="0"/>
        <w:autoSpaceDE w:val="0"/>
        <w:autoSpaceDN w:val="0"/>
        <w:bidi w:val="0"/>
        <w:adjustRightInd w:val="0"/>
        <w:snapToGrid w:val="0"/>
        <w:spacing w:line="560" w:lineRule="exact"/>
        <w:textAlignment w:val="baseline"/>
        <w:rPr>
          <w:rFonts w:ascii="Arial"/>
          <w:snapToGrid w:val="0"/>
          <w:kern w:val="0"/>
          <w:sz w:val="24"/>
          <w:szCs w:val="24"/>
        </w:rPr>
      </w:pPr>
    </w:p>
    <w:p w14:paraId="68E82D18">
      <w:pPr>
        <w:keepNext w:val="0"/>
        <w:keepLines w:val="0"/>
        <w:pageBreakBefore w:val="0"/>
        <w:widowControl/>
        <w:kinsoku w:val="0"/>
        <w:wordWrap/>
        <w:overflowPunct/>
        <w:topLinePunct w:val="0"/>
        <w:autoSpaceDE w:val="0"/>
        <w:autoSpaceDN w:val="0"/>
        <w:bidi w:val="0"/>
        <w:adjustRightInd w:val="0"/>
        <w:snapToGrid w:val="0"/>
        <w:spacing w:line="560" w:lineRule="exact"/>
        <w:textAlignment w:val="baseline"/>
        <w:rPr>
          <w:rFonts w:ascii="Arial"/>
          <w:snapToGrid w:val="0"/>
          <w:kern w:val="0"/>
          <w:sz w:val="24"/>
          <w:szCs w:val="24"/>
        </w:rPr>
      </w:pPr>
    </w:p>
    <w:p w14:paraId="6B3585DA">
      <w:pPr>
        <w:keepNext w:val="0"/>
        <w:keepLines w:val="0"/>
        <w:pageBreakBefore w:val="0"/>
        <w:widowControl/>
        <w:kinsoku w:val="0"/>
        <w:wordWrap/>
        <w:overflowPunct/>
        <w:topLinePunct w:val="0"/>
        <w:autoSpaceDE w:val="0"/>
        <w:autoSpaceDN w:val="0"/>
        <w:bidi w:val="0"/>
        <w:adjustRightInd w:val="0"/>
        <w:snapToGrid w:val="0"/>
        <w:spacing w:line="560" w:lineRule="exact"/>
        <w:textAlignment w:val="baseline"/>
        <w:rPr>
          <w:rFonts w:ascii="Arial"/>
          <w:snapToGrid w:val="0"/>
          <w:kern w:val="0"/>
          <w:sz w:val="24"/>
          <w:szCs w:val="24"/>
        </w:rPr>
      </w:pPr>
    </w:p>
    <w:p w14:paraId="734A8827">
      <w:pPr>
        <w:keepNext w:val="0"/>
        <w:keepLines w:val="0"/>
        <w:pageBreakBefore w:val="0"/>
        <w:widowControl/>
        <w:kinsoku w:val="0"/>
        <w:wordWrap/>
        <w:overflowPunct/>
        <w:topLinePunct w:val="0"/>
        <w:autoSpaceDE w:val="0"/>
        <w:autoSpaceDN w:val="0"/>
        <w:bidi w:val="0"/>
        <w:adjustRightInd w:val="0"/>
        <w:snapToGrid w:val="0"/>
        <w:spacing w:line="560" w:lineRule="exact"/>
        <w:textAlignment w:val="baseline"/>
        <w:rPr>
          <w:rFonts w:ascii="Arial"/>
          <w:snapToGrid w:val="0"/>
          <w:kern w:val="0"/>
          <w:sz w:val="24"/>
          <w:szCs w:val="24"/>
        </w:rPr>
      </w:pPr>
    </w:p>
    <w:p w14:paraId="3324CCB5">
      <w:pPr>
        <w:keepNext w:val="0"/>
        <w:keepLines w:val="0"/>
        <w:pageBreakBefore w:val="0"/>
        <w:widowControl/>
        <w:kinsoku w:val="0"/>
        <w:wordWrap/>
        <w:overflowPunct/>
        <w:topLinePunct w:val="0"/>
        <w:autoSpaceDE w:val="0"/>
        <w:autoSpaceDN w:val="0"/>
        <w:bidi w:val="0"/>
        <w:adjustRightInd w:val="0"/>
        <w:snapToGrid w:val="0"/>
        <w:spacing w:before="117" w:line="560" w:lineRule="exact"/>
        <w:ind w:left="507" w:right="1647" w:hanging="1"/>
        <w:textAlignment w:val="baseline"/>
        <w:rPr>
          <w:rFonts w:ascii="宋体" w:hAnsi="宋体" w:eastAsia="宋体" w:cs="宋体"/>
          <w:snapToGrid w:val="0"/>
          <w:spacing w:val="-5"/>
          <w:kern w:val="0"/>
          <w:sz w:val="24"/>
          <w:szCs w:val="24"/>
          <w:u w:val="single" w:color="auto"/>
        </w:rPr>
      </w:pPr>
      <w:r>
        <w:rPr>
          <w:rFonts w:ascii="宋体" w:hAnsi="宋体" w:eastAsia="宋体" w:cs="宋体"/>
          <w:snapToGrid w:val="0"/>
          <w:spacing w:val="-10"/>
          <w:kern w:val="0"/>
          <w:sz w:val="24"/>
          <w:szCs w:val="24"/>
        </w:rPr>
        <w:t>报告</w:t>
      </w:r>
      <w:r>
        <w:rPr>
          <w:rFonts w:ascii="宋体" w:hAnsi="宋体" w:eastAsia="宋体" w:cs="宋体"/>
          <w:snapToGrid w:val="0"/>
          <w:spacing w:val="-8"/>
          <w:kern w:val="0"/>
          <w:sz w:val="24"/>
          <w:szCs w:val="24"/>
        </w:rPr>
        <w:t>名</w:t>
      </w:r>
      <w:r>
        <w:rPr>
          <w:rFonts w:ascii="宋体" w:hAnsi="宋体" w:eastAsia="宋体" w:cs="宋体"/>
          <w:snapToGrid w:val="0"/>
          <w:spacing w:val="-5"/>
          <w:kern w:val="0"/>
          <w:sz w:val="24"/>
          <w:szCs w:val="24"/>
        </w:rPr>
        <w:t>称：</w:t>
      </w:r>
      <w:r>
        <w:rPr>
          <w:rFonts w:hint="eastAsia" w:ascii="宋体" w:hAnsi="宋体" w:eastAsia="宋体" w:cs="宋体"/>
          <w:snapToGrid w:val="0"/>
          <w:spacing w:val="-5"/>
          <w:kern w:val="0"/>
          <w:sz w:val="24"/>
          <w:szCs w:val="24"/>
          <w:u w:val="single"/>
          <w:lang w:val="en-US" w:eastAsia="zh-CN"/>
        </w:rPr>
        <w:t>天门市住更局2024年城镇老旧小区改造项目</w:t>
      </w:r>
    </w:p>
    <w:p w14:paraId="15DBA4CE">
      <w:pPr>
        <w:keepNext w:val="0"/>
        <w:keepLines w:val="0"/>
        <w:pageBreakBefore w:val="0"/>
        <w:widowControl/>
        <w:kinsoku w:val="0"/>
        <w:wordWrap/>
        <w:overflowPunct/>
        <w:topLinePunct w:val="0"/>
        <w:autoSpaceDE w:val="0"/>
        <w:autoSpaceDN w:val="0"/>
        <w:bidi w:val="0"/>
        <w:adjustRightInd w:val="0"/>
        <w:snapToGrid w:val="0"/>
        <w:spacing w:before="117" w:line="560" w:lineRule="exact"/>
        <w:ind w:left="507" w:right="1647" w:hanging="1"/>
        <w:textAlignment w:val="baseline"/>
        <w:rPr>
          <w:rFonts w:hint="default" w:ascii="宋体" w:hAnsi="宋体" w:eastAsia="宋体" w:cs="宋体"/>
          <w:snapToGrid w:val="0"/>
          <w:kern w:val="0"/>
          <w:sz w:val="24"/>
          <w:szCs w:val="24"/>
          <w:u w:val="single" w:color="auto"/>
          <w:lang w:val="en-US" w:eastAsia="zh-CN"/>
        </w:rPr>
      </w:pPr>
      <w:r>
        <w:rPr>
          <w:rFonts w:ascii="宋体" w:hAnsi="宋体" w:eastAsia="宋体" w:cs="宋体"/>
          <w:snapToGrid w:val="0"/>
          <w:spacing w:val="-1"/>
          <w:kern w:val="0"/>
          <w:sz w:val="24"/>
          <w:szCs w:val="24"/>
        </w:rPr>
        <w:t>预算部门(单位)：</w:t>
      </w:r>
      <w:r>
        <w:rPr>
          <w:rFonts w:hint="eastAsia" w:ascii="宋体" w:hAnsi="宋体" w:eastAsia="宋体" w:cs="宋体"/>
          <w:snapToGrid w:val="0"/>
          <w:kern w:val="0"/>
          <w:sz w:val="24"/>
          <w:szCs w:val="24"/>
          <w:u w:val="single" w:color="auto"/>
          <w:lang w:val="en-US" w:eastAsia="zh-CN"/>
        </w:rPr>
        <w:t>天门市</w:t>
      </w:r>
      <w:r>
        <w:rPr>
          <w:rFonts w:hint="eastAsia" w:ascii="宋体" w:hAnsi="宋体" w:eastAsia="宋体" w:cs="宋体"/>
          <w:snapToGrid w:val="0"/>
          <w:spacing w:val="-5"/>
          <w:kern w:val="0"/>
          <w:sz w:val="24"/>
          <w:szCs w:val="24"/>
          <w:u w:val="single"/>
          <w:lang w:val="en-US" w:eastAsia="zh-CN"/>
        </w:rPr>
        <w:t>住更局</w:t>
      </w:r>
    </w:p>
    <w:p w14:paraId="0A8D3B45">
      <w:pPr>
        <w:keepNext w:val="0"/>
        <w:keepLines w:val="0"/>
        <w:pageBreakBefore w:val="0"/>
        <w:widowControl/>
        <w:kinsoku w:val="0"/>
        <w:wordWrap/>
        <w:overflowPunct/>
        <w:topLinePunct w:val="0"/>
        <w:autoSpaceDE w:val="0"/>
        <w:autoSpaceDN w:val="0"/>
        <w:bidi w:val="0"/>
        <w:adjustRightInd w:val="0"/>
        <w:snapToGrid w:val="0"/>
        <w:spacing w:before="117" w:line="560" w:lineRule="exact"/>
        <w:ind w:left="507" w:right="1647" w:hanging="1"/>
        <w:textAlignment w:val="baseline"/>
        <w:rPr>
          <w:rFonts w:ascii="宋体" w:hAnsi="宋体" w:eastAsia="宋体" w:cs="宋体"/>
          <w:snapToGrid w:val="0"/>
          <w:kern w:val="0"/>
          <w:sz w:val="24"/>
          <w:szCs w:val="24"/>
        </w:rPr>
      </w:pPr>
      <w:r>
        <w:rPr>
          <w:rFonts w:ascii="宋体" w:hAnsi="宋体" w:eastAsia="宋体" w:cs="宋体"/>
          <w:snapToGrid w:val="0"/>
          <w:spacing w:val="-1"/>
          <w:kern w:val="0"/>
          <w:sz w:val="24"/>
          <w:szCs w:val="24"/>
        </w:rPr>
        <w:t xml:space="preserve">预算年度： </w:t>
      </w:r>
      <w:r>
        <w:rPr>
          <w:rFonts w:hint="eastAsia" w:ascii="宋体" w:hAnsi="宋体" w:eastAsia="宋体" w:cs="宋体"/>
          <w:snapToGrid w:val="0"/>
          <w:spacing w:val="-1"/>
          <w:kern w:val="0"/>
          <w:sz w:val="24"/>
          <w:szCs w:val="24"/>
          <w:u w:val="single" w:color="auto"/>
        </w:rPr>
        <w:t>202</w:t>
      </w:r>
      <w:r>
        <w:rPr>
          <w:rFonts w:hint="eastAsia" w:ascii="宋体" w:hAnsi="宋体" w:eastAsia="宋体" w:cs="宋体"/>
          <w:snapToGrid w:val="0"/>
          <w:spacing w:val="-1"/>
          <w:kern w:val="0"/>
          <w:sz w:val="24"/>
          <w:szCs w:val="24"/>
          <w:u w:val="single" w:color="auto"/>
          <w:lang w:val="en-US" w:eastAsia="zh-CN"/>
        </w:rPr>
        <w:t>4</w:t>
      </w:r>
      <w:r>
        <w:rPr>
          <w:rFonts w:hint="eastAsia" w:ascii="宋体" w:hAnsi="宋体" w:eastAsia="宋体" w:cs="宋体"/>
          <w:snapToGrid w:val="0"/>
          <w:spacing w:val="-1"/>
          <w:kern w:val="0"/>
          <w:sz w:val="24"/>
          <w:szCs w:val="24"/>
          <w:u w:val="single" w:color="auto"/>
        </w:rPr>
        <w:t>年度</w:t>
      </w:r>
      <w:r>
        <w:rPr>
          <w:rFonts w:ascii="宋体" w:hAnsi="宋体" w:eastAsia="宋体" w:cs="宋体"/>
          <w:snapToGrid w:val="0"/>
          <w:kern w:val="0"/>
          <w:sz w:val="24"/>
          <w:szCs w:val="24"/>
        </w:rPr>
        <w:t xml:space="preserve"> </w:t>
      </w:r>
    </w:p>
    <w:p w14:paraId="55370DCB">
      <w:pPr>
        <w:keepNext w:val="0"/>
        <w:keepLines w:val="0"/>
        <w:pageBreakBefore w:val="0"/>
        <w:widowControl/>
        <w:kinsoku w:val="0"/>
        <w:wordWrap/>
        <w:overflowPunct/>
        <w:topLinePunct w:val="0"/>
        <w:autoSpaceDE w:val="0"/>
        <w:autoSpaceDN w:val="0"/>
        <w:bidi w:val="0"/>
        <w:adjustRightInd w:val="0"/>
        <w:snapToGrid w:val="0"/>
        <w:spacing w:before="117" w:line="560" w:lineRule="exact"/>
        <w:ind w:left="507" w:right="1647" w:hanging="1"/>
        <w:textAlignment w:val="baseline"/>
        <w:rPr>
          <w:rFonts w:ascii="Arial"/>
          <w:snapToGrid w:val="0"/>
          <w:kern w:val="0"/>
          <w:sz w:val="24"/>
          <w:szCs w:val="24"/>
        </w:rPr>
      </w:pPr>
      <w:r>
        <w:rPr>
          <w:rFonts w:ascii="宋体" w:hAnsi="宋体" w:eastAsia="宋体" w:cs="宋体"/>
          <w:snapToGrid w:val="0"/>
          <w:spacing w:val="-1"/>
          <w:kern w:val="0"/>
          <w:sz w:val="24"/>
          <w:szCs w:val="24"/>
        </w:rPr>
        <w:t>评价类型：项目</w:t>
      </w:r>
      <w:r>
        <w:rPr>
          <w:rFonts w:ascii="宋体" w:hAnsi="宋体" w:eastAsia="宋体" w:cs="宋体"/>
          <w:snapToGrid w:val="0"/>
          <w:spacing w:val="-1"/>
          <w:kern w:val="0"/>
          <w:sz w:val="24"/>
          <w:szCs w:val="24"/>
        </w:rPr>
        <w:sym w:font="Wingdings 2" w:char="0052"/>
      </w:r>
      <w:r>
        <w:rPr>
          <w:rFonts w:ascii="宋体" w:hAnsi="宋体" w:eastAsia="宋体" w:cs="宋体"/>
          <w:snapToGrid w:val="0"/>
          <w:spacing w:val="-1"/>
          <w:kern w:val="0"/>
          <w:sz w:val="24"/>
          <w:szCs w:val="24"/>
        </w:rPr>
        <w:t xml:space="preserve"> </w:t>
      </w:r>
      <w:r>
        <w:rPr>
          <w:rFonts w:ascii="宋体" w:hAnsi="宋体" w:eastAsia="宋体" w:cs="宋体"/>
          <w:snapToGrid w:val="0"/>
          <w:kern w:val="0"/>
          <w:sz w:val="24"/>
          <w:szCs w:val="24"/>
        </w:rPr>
        <w:t xml:space="preserve">  政策□    部门整体</w:t>
      </w:r>
      <w:r>
        <w:rPr>
          <w:rFonts w:ascii="宋体" w:hAnsi="宋体" w:eastAsia="宋体" w:cs="宋体"/>
          <w:snapToGrid w:val="0"/>
          <w:kern w:val="0"/>
          <w:sz w:val="24"/>
          <w:szCs w:val="24"/>
        </w:rPr>
        <w:sym w:font="Wingdings 2" w:char="00A3"/>
      </w:r>
    </w:p>
    <w:p w14:paraId="14AABD21">
      <w:pPr>
        <w:keepNext w:val="0"/>
        <w:keepLines w:val="0"/>
        <w:pageBreakBefore w:val="0"/>
        <w:widowControl/>
        <w:kinsoku w:val="0"/>
        <w:wordWrap/>
        <w:overflowPunct/>
        <w:topLinePunct w:val="0"/>
        <w:autoSpaceDE w:val="0"/>
        <w:autoSpaceDN w:val="0"/>
        <w:bidi w:val="0"/>
        <w:adjustRightInd w:val="0"/>
        <w:snapToGrid w:val="0"/>
        <w:spacing w:before="118" w:line="560" w:lineRule="exact"/>
        <w:ind w:left="509" w:right="1648" w:hanging="2"/>
        <w:textAlignment w:val="baseline"/>
        <w:rPr>
          <w:rFonts w:ascii="宋体" w:hAnsi="宋体" w:eastAsia="宋体" w:cs="宋体"/>
          <w:snapToGrid w:val="0"/>
          <w:kern w:val="0"/>
          <w:sz w:val="24"/>
          <w:szCs w:val="24"/>
        </w:rPr>
      </w:pPr>
      <w:r>
        <w:rPr>
          <w:rFonts w:ascii="宋体" w:hAnsi="宋体" w:eastAsia="宋体" w:cs="宋体"/>
          <w:snapToGrid w:val="0"/>
          <w:spacing w:val="-10"/>
          <w:kern w:val="0"/>
          <w:sz w:val="24"/>
          <w:szCs w:val="24"/>
        </w:rPr>
        <w:t>评价</w:t>
      </w:r>
      <w:r>
        <w:rPr>
          <w:rFonts w:ascii="宋体" w:hAnsi="宋体" w:eastAsia="宋体" w:cs="宋体"/>
          <w:snapToGrid w:val="0"/>
          <w:spacing w:val="-9"/>
          <w:kern w:val="0"/>
          <w:sz w:val="24"/>
          <w:szCs w:val="24"/>
        </w:rPr>
        <w:t>单</w:t>
      </w:r>
      <w:r>
        <w:rPr>
          <w:rFonts w:ascii="宋体" w:hAnsi="宋体" w:eastAsia="宋体" w:cs="宋体"/>
          <w:snapToGrid w:val="0"/>
          <w:spacing w:val="-5"/>
          <w:kern w:val="0"/>
          <w:sz w:val="24"/>
          <w:szCs w:val="24"/>
        </w:rPr>
        <w:t>位：</w:t>
      </w:r>
      <w:r>
        <w:rPr>
          <w:rFonts w:hint="eastAsia" w:ascii="宋体" w:hAnsi="宋体" w:eastAsia="宋体" w:cs="宋体"/>
          <w:snapToGrid w:val="0"/>
          <w:spacing w:val="-5"/>
          <w:kern w:val="0"/>
          <w:sz w:val="24"/>
          <w:szCs w:val="24"/>
          <w:u w:val="single" w:color="auto"/>
        </w:rPr>
        <w:t>武汉谦天会计师事务有限公司</w:t>
      </w:r>
      <w:r>
        <w:rPr>
          <w:rFonts w:ascii="宋体" w:hAnsi="宋体" w:eastAsia="宋体" w:cs="宋体"/>
          <w:snapToGrid w:val="0"/>
          <w:kern w:val="0"/>
          <w:sz w:val="24"/>
          <w:szCs w:val="24"/>
        </w:rPr>
        <w:t xml:space="preserve"> </w:t>
      </w:r>
    </w:p>
    <w:p w14:paraId="0E174EB2">
      <w:pPr>
        <w:keepNext w:val="0"/>
        <w:keepLines w:val="0"/>
        <w:pageBreakBefore w:val="0"/>
        <w:widowControl/>
        <w:kinsoku w:val="0"/>
        <w:wordWrap/>
        <w:overflowPunct/>
        <w:topLinePunct w:val="0"/>
        <w:autoSpaceDE w:val="0"/>
        <w:autoSpaceDN w:val="0"/>
        <w:bidi w:val="0"/>
        <w:adjustRightInd w:val="0"/>
        <w:snapToGrid w:val="0"/>
        <w:spacing w:before="118" w:line="560" w:lineRule="exact"/>
        <w:ind w:left="509" w:right="1648" w:hanging="2"/>
        <w:textAlignment w:val="baseline"/>
        <w:rPr>
          <w:rFonts w:hint="eastAsia" w:ascii="宋体" w:hAnsi="宋体" w:eastAsia="宋体" w:cs="宋体"/>
          <w:snapToGrid w:val="0"/>
          <w:kern w:val="0"/>
          <w:sz w:val="24"/>
          <w:szCs w:val="24"/>
          <w:lang w:val="en-US" w:eastAsia="zh-CN"/>
        </w:rPr>
      </w:pPr>
      <w:r>
        <w:rPr>
          <w:rFonts w:ascii="宋体" w:hAnsi="宋体" w:eastAsia="宋体" w:cs="宋体"/>
          <w:snapToGrid w:val="0"/>
          <w:spacing w:val="-8"/>
          <w:kern w:val="0"/>
          <w:sz w:val="24"/>
          <w:szCs w:val="24"/>
        </w:rPr>
        <w:t>主评人 1：</w:t>
      </w:r>
      <w:r>
        <w:rPr>
          <w:rFonts w:hint="eastAsia" w:ascii="宋体" w:hAnsi="宋体" w:eastAsia="宋体" w:cs="宋体"/>
          <w:snapToGrid w:val="0"/>
          <w:spacing w:val="-8"/>
          <w:kern w:val="0"/>
          <w:sz w:val="24"/>
          <w:szCs w:val="24"/>
          <w:u w:val="single" w:color="auto"/>
          <w:lang w:val="en-US" w:eastAsia="zh-CN"/>
        </w:rPr>
        <w:t>胡义军</w:t>
      </w:r>
      <w:r>
        <w:rPr>
          <w:rFonts w:ascii="宋体" w:hAnsi="宋体" w:eastAsia="宋体" w:cs="宋体"/>
          <w:snapToGrid w:val="0"/>
          <w:kern w:val="0"/>
          <w:sz w:val="24"/>
          <w:szCs w:val="24"/>
        </w:rPr>
        <w:t xml:space="preserve"> </w:t>
      </w:r>
      <w:r>
        <w:rPr>
          <w:rFonts w:hint="eastAsia" w:ascii="宋体" w:hAnsi="宋体" w:eastAsia="宋体" w:cs="宋体"/>
          <w:snapToGrid w:val="0"/>
          <w:kern w:val="0"/>
          <w:sz w:val="24"/>
          <w:szCs w:val="24"/>
          <w:lang w:val="en-US" w:eastAsia="zh-CN"/>
        </w:rPr>
        <w:t xml:space="preserve"> </w:t>
      </w:r>
    </w:p>
    <w:p w14:paraId="7B6C044E">
      <w:pPr>
        <w:keepNext w:val="0"/>
        <w:keepLines w:val="0"/>
        <w:pageBreakBefore w:val="0"/>
        <w:widowControl/>
        <w:kinsoku w:val="0"/>
        <w:wordWrap/>
        <w:overflowPunct/>
        <w:topLinePunct w:val="0"/>
        <w:autoSpaceDE w:val="0"/>
        <w:autoSpaceDN w:val="0"/>
        <w:bidi w:val="0"/>
        <w:adjustRightInd w:val="0"/>
        <w:snapToGrid w:val="0"/>
        <w:spacing w:before="118" w:line="560" w:lineRule="exact"/>
        <w:ind w:left="509" w:right="1648" w:hanging="2"/>
        <w:textAlignment w:val="baseline"/>
        <w:rPr>
          <w:rFonts w:ascii="宋体" w:hAnsi="宋体" w:eastAsia="宋体" w:cs="宋体"/>
          <w:snapToGrid w:val="0"/>
          <w:kern w:val="0"/>
          <w:sz w:val="24"/>
          <w:szCs w:val="24"/>
        </w:rPr>
      </w:pPr>
      <w:r>
        <w:rPr>
          <w:rFonts w:ascii="宋体" w:hAnsi="宋体" w:eastAsia="宋体" w:cs="宋体"/>
          <w:snapToGrid w:val="0"/>
          <w:spacing w:val="-8"/>
          <w:kern w:val="0"/>
          <w:sz w:val="24"/>
          <w:szCs w:val="24"/>
        </w:rPr>
        <w:t>主评人 2：</w:t>
      </w:r>
      <w:r>
        <w:rPr>
          <w:rFonts w:hint="eastAsia" w:ascii="宋体" w:hAnsi="宋体" w:eastAsia="宋体" w:cs="宋体"/>
          <w:snapToGrid w:val="0"/>
          <w:spacing w:val="-8"/>
          <w:kern w:val="0"/>
          <w:sz w:val="24"/>
          <w:szCs w:val="24"/>
          <w:u w:val="single" w:color="auto"/>
          <w:lang w:val="en-US" w:eastAsia="zh-CN"/>
        </w:rPr>
        <w:t>胡海霞</w:t>
      </w:r>
      <w:r>
        <w:rPr>
          <w:rFonts w:ascii="宋体" w:hAnsi="宋体" w:eastAsia="宋体" w:cs="宋体"/>
          <w:snapToGrid w:val="0"/>
          <w:kern w:val="0"/>
          <w:sz w:val="24"/>
          <w:szCs w:val="24"/>
        </w:rPr>
        <w:t xml:space="preserve"> </w:t>
      </w:r>
    </w:p>
    <w:p w14:paraId="473CB728">
      <w:pPr>
        <w:keepNext w:val="0"/>
        <w:keepLines w:val="0"/>
        <w:pageBreakBefore w:val="0"/>
        <w:widowControl/>
        <w:kinsoku w:val="0"/>
        <w:wordWrap/>
        <w:overflowPunct/>
        <w:topLinePunct w:val="0"/>
        <w:autoSpaceDE w:val="0"/>
        <w:autoSpaceDN w:val="0"/>
        <w:bidi w:val="0"/>
        <w:adjustRightInd w:val="0"/>
        <w:snapToGrid w:val="0"/>
        <w:spacing w:before="118" w:line="560" w:lineRule="exact"/>
        <w:ind w:left="509" w:right="1648" w:hanging="2"/>
        <w:textAlignment w:val="baseline"/>
        <w:rPr>
          <w:rFonts w:hint="default" w:ascii="宋体" w:hAnsi="宋体" w:eastAsia="宋体" w:cs="宋体"/>
          <w:snapToGrid w:val="0"/>
          <w:kern w:val="0"/>
          <w:sz w:val="24"/>
          <w:szCs w:val="24"/>
          <w:lang w:val="en-US" w:eastAsia="zh-CN"/>
        </w:rPr>
      </w:pPr>
      <w:r>
        <w:rPr>
          <w:rFonts w:ascii="宋体" w:hAnsi="宋体" w:eastAsia="宋体" w:cs="宋体"/>
          <w:snapToGrid w:val="0"/>
          <w:spacing w:val="-1"/>
          <w:kern w:val="0"/>
          <w:sz w:val="24"/>
          <w:szCs w:val="24"/>
        </w:rPr>
        <w:t>正式提交日期：</w:t>
      </w:r>
      <w:r>
        <w:rPr>
          <w:rFonts w:hint="eastAsia" w:ascii="宋体" w:hAnsi="宋体" w:eastAsia="宋体" w:cs="宋体"/>
          <w:snapToGrid w:val="0"/>
          <w:kern w:val="0"/>
          <w:sz w:val="24"/>
          <w:szCs w:val="24"/>
          <w:u w:val="single" w:color="auto"/>
          <w:lang w:val="en-US" w:eastAsia="zh-CN"/>
        </w:rPr>
        <w:t>2025年8月31日</w:t>
      </w:r>
    </w:p>
    <w:p w14:paraId="0F93E93A">
      <w:pPr>
        <w:keepNext w:val="0"/>
        <w:keepLines w:val="0"/>
        <w:pageBreakBefore w:val="0"/>
        <w:widowControl/>
        <w:kinsoku w:val="0"/>
        <w:wordWrap/>
        <w:overflowPunct/>
        <w:topLinePunct w:val="0"/>
        <w:autoSpaceDE w:val="0"/>
        <w:autoSpaceDN w:val="0"/>
        <w:bidi w:val="0"/>
        <w:adjustRightInd w:val="0"/>
        <w:snapToGrid w:val="0"/>
        <w:spacing w:line="560" w:lineRule="exact"/>
        <w:textAlignment w:val="baseline"/>
        <w:rPr>
          <w:snapToGrid w:val="0"/>
          <w:kern w:val="0"/>
          <w:sz w:val="24"/>
          <w:szCs w:val="24"/>
        </w:rPr>
        <w:sectPr>
          <w:headerReference r:id="rId3" w:type="default"/>
          <w:footerReference r:id="rId4" w:type="default"/>
          <w:pgSz w:w="11905" w:h="16840"/>
          <w:pgMar w:top="1656" w:right="1592" w:bottom="1311" w:left="1144" w:header="1445" w:footer="1130" w:gutter="0"/>
          <w:pgBorders>
            <w:top w:val="none" w:sz="0" w:space="0"/>
            <w:left w:val="none" w:sz="0" w:space="0"/>
            <w:bottom w:val="none" w:sz="0" w:space="0"/>
            <w:right w:val="none" w:sz="0" w:space="0"/>
          </w:pgBorders>
          <w:pgNumType w:fmt="numberInDash"/>
          <w:cols w:space="720" w:num="1"/>
          <w:rtlGutter w:val="0"/>
          <w:docGrid w:type="linesAndChars" w:linePitch="589" w:charSpace="20187"/>
        </w:sectPr>
      </w:pPr>
    </w:p>
    <w:p w14:paraId="7A079E0A">
      <w:pPr>
        <w:pageBreakBefore w:val="0"/>
        <w:overflowPunct/>
        <w:topLinePunct w:val="0"/>
        <w:bidi w:val="0"/>
        <w:adjustRightInd w:val="0"/>
        <w:snapToGrid w:val="0"/>
        <w:spacing w:after="0" w:line="560" w:lineRule="exact"/>
        <w:jc w:val="center"/>
        <w:outlineLvl w:val="0"/>
        <w:rPr>
          <w:rFonts w:hint="eastAsia" w:ascii="方正小标宋" w:hAnsi="方正小标宋" w:eastAsia="方正小标宋" w:cs="方正小标宋"/>
          <w:b/>
          <w:bCs/>
          <w:snapToGrid w:val="0"/>
          <w:kern w:val="0"/>
          <w:sz w:val="36"/>
          <w:szCs w:val="36"/>
          <w:highlight w:val="none"/>
          <w:lang w:val="en-US" w:eastAsia="zh-CN"/>
        </w:rPr>
      </w:pPr>
      <w:bookmarkStart w:id="14" w:name="_GoBack"/>
      <w:bookmarkStart w:id="0" w:name="_Toc15560"/>
      <w:r>
        <w:rPr>
          <w:rFonts w:hint="eastAsia" w:ascii="方正小标宋" w:hAnsi="方正小标宋" w:eastAsia="方正小标宋" w:cs="方正小标宋"/>
          <w:b/>
          <w:bCs/>
          <w:snapToGrid w:val="0"/>
          <w:kern w:val="0"/>
          <w:sz w:val="36"/>
          <w:szCs w:val="36"/>
          <w:highlight w:val="none"/>
          <w:lang w:val="en-US" w:eastAsia="zh-CN"/>
        </w:rPr>
        <w:t>天门市住更局2024年城镇老旧小区改造项目</w:t>
      </w:r>
    </w:p>
    <w:p w14:paraId="77492031">
      <w:pPr>
        <w:pageBreakBefore w:val="0"/>
        <w:overflowPunct/>
        <w:topLinePunct w:val="0"/>
        <w:bidi w:val="0"/>
        <w:adjustRightInd w:val="0"/>
        <w:snapToGrid w:val="0"/>
        <w:spacing w:after="0" w:line="560" w:lineRule="exact"/>
        <w:jc w:val="center"/>
        <w:outlineLvl w:val="0"/>
        <w:rPr>
          <w:rFonts w:hint="eastAsia" w:ascii="方正小标宋" w:hAnsi="方正小标宋" w:eastAsia="方正小标宋" w:cs="方正小标宋"/>
          <w:b/>
          <w:bCs/>
          <w:snapToGrid w:val="0"/>
          <w:kern w:val="0"/>
          <w:sz w:val="36"/>
          <w:szCs w:val="36"/>
          <w:highlight w:val="none"/>
          <w:lang w:val="en-US" w:eastAsia="zh-CN"/>
        </w:rPr>
      </w:pPr>
      <w:r>
        <w:rPr>
          <w:rFonts w:hint="eastAsia" w:ascii="方正小标宋" w:hAnsi="方正小标宋" w:eastAsia="方正小标宋" w:cs="方正小标宋"/>
          <w:b/>
          <w:bCs/>
          <w:snapToGrid w:val="0"/>
          <w:kern w:val="0"/>
          <w:sz w:val="36"/>
          <w:szCs w:val="36"/>
          <w:highlight w:val="none"/>
          <w:lang w:val="en-US" w:eastAsia="zh-CN"/>
        </w:rPr>
        <w:t>项目支出绩效评价报告</w:t>
      </w:r>
      <w:bookmarkEnd w:id="0"/>
    </w:p>
    <w:bookmarkEnd w:id="14"/>
    <w:p w14:paraId="0ACAD75A">
      <w:pPr>
        <w:keepNext w:val="0"/>
        <w:keepLines w:val="0"/>
        <w:pageBreakBefore w:val="0"/>
        <w:widowControl/>
        <w:kinsoku/>
        <w:overflowPunct/>
        <w:topLinePunct w:val="0"/>
        <w:autoSpaceDE/>
        <w:autoSpaceDN/>
        <w:bidi w:val="0"/>
        <w:adjustRightInd w:val="0"/>
        <w:snapToGrid w:val="0"/>
        <w:spacing w:after="0" w:line="560" w:lineRule="exact"/>
        <w:ind w:firstLine="643" w:firstLineChars="200"/>
        <w:jc w:val="left"/>
        <w:outlineLvl w:val="0"/>
        <w:rPr>
          <w:rFonts w:hint="eastAsia" w:ascii="仿宋" w:hAnsi="仿宋" w:eastAsia="仿宋" w:cs="仿宋"/>
          <w:b/>
          <w:snapToGrid w:val="0"/>
          <w:kern w:val="0"/>
          <w:sz w:val="32"/>
          <w:szCs w:val="32"/>
          <w:highlight w:val="none"/>
          <w:lang w:val="en-US" w:eastAsia="zh-CN"/>
        </w:rPr>
      </w:pPr>
    </w:p>
    <w:p w14:paraId="20F929A5">
      <w:pPr>
        <w:keepNext w:val="0"/>
        <w:keepLines w:val="0"/>
        <w:pageBreakBefore w:val="0"/>
        <w:widowControl/>
        <w:kinsoku/>
        <w:overflowPunct/>
        <w:topLinePunct w:val="0"/>
        <w:autoSpaceDE/>
        <w:autoSpaceDN/>
        <w:bidi w:val="0"/>
        <w:adjustRightInd w:val="0"/>
        <w:snapToGrid w:val="0"/>
        <w:spacing w:after="0" w:line="560" w:lineRule="exact"/>
        <w:ind w:firstLine="643" w:firstLineChars="200"/>
        <w:jc w:val="left"/>
        <w:outlineLvl w:val="0"/>
        <w:rPr>
          <w:rFonts w:hint="eastAsia" w:ascii="黑体" w:hAnsi="黑体" w:eastAsia="黑体" w:cs="黑体"/>
          <w:b/>
          <w:snapToGrid w:val="0"/>
          <w:kern w:val="0"/>
          <w:sz w:val="32"/>
          <w:szCs w:val="32"/>
          <w:highlight w:val="none"/>
          <w:lang w:val="en-US" w:eastAsia="zh-CN"/>
        </w:rPr>
      </w:pPr>
      <w:r>
        <w:rPr>
          <w:rFonts w:hint="eastAsia" w:ascii="黑体" w:hAnsi="黑体" w:eastAsia="黑体" w:cs="黑体"/>
          <w:b/>
          <w:snapToGrid w:val="0"/>
          <w:kern w:val="0"/>
          <w:sz w:val="32"/>
          <w:szCs w:val="32"/>
          <w:highlight w:val="none"/>
          <w:lang w:val="en-US" w:eastAsia="zh-CN"/>
        </w:rPr>
        <w:t>一、评价结论</w:t>
      </w:r>
    </w:p>
    <w:p w14:paraId="20A3C49D">
      <w:pPr>
        <w:keepNext w:val="0"/>
        <w:keepLines w:val="0"/>
        <w:pageBreakBefore w:val="0"/>
        <w:widowControl/>
        <w:kinsoku/>
        <w:overflowPunct/>
        <w:topLinePunct w:val="0"/>
        <w:autoSpaceDE/>
        <w:autoSpaceDN/>
        <w:bidi w:val="0"/>
        <w:adjustRightInd w:val="0"/>
        <w:snapToGrid w:val="0"/>
        <w:spacing w:after="0" w:line="560" w:lineRule="exact"/>
        <w:ind w:firstLine="643" w:firstLineChars="200"/>
        <w:jc w:val="left"/>
        <w:outlineLvl w:val="0"/>
        <w:rPr>
          <w:rFonts w:hint="eastAsia" w:ascii="仿宋" w:hAnsi="仿宋" w:eastAsia="仿宋" w:cs="仿宋"/>
          <w:b/>
          <w:snapToGrid w:val="0"/>
          <w:kern w:val="0"/>
          <w:sz w:val="32"/>
          <w:szCs w:val="32"/>
          <w:highlight w:val="none"/>
          <w:lang w:val="en-US" w:eastAsia="zh-CN"/>
        </w:rPr>
      </w:pPr>
      <w:r>
        <w:rPr>
          <w:rFonts w:hint="eastAsia" w:ascii="仿宋" w:hAnsi="仿宋" w:eastAsia="仿宋" w:cs="仿宋"/>
          <w:b/>
          <w:snapToGrid w:val="0"/>
          <w:kern w:val="0"/>
          <w:sz w:val="32"/>
          <w:szCs w:val="32"/>
          <w:highlight w:val="none"/>
          <w:lang w:val="en-US" w:eastAsia="zh-CN"/>
        </w:rPr>
        <w:t>（一）</w:t>
      </w:r>
      <w:r>
        <w:rPr>
          <w:rFonts w:hint="eastAsia" w:ascii="仿宋" w:hAnsi="仿宋" w:eastAsia="仿宋" w:cs="仿宋"/>
          <w:b/>
          <w:snapToGrid w:val="0"/>
          <w:kern w:val="0"/>
          <w:sz w:val="32"/>
          <w:szCs w:val="32"/>
          <w:highlight w:val="none"/>
        </w:rPr>
        <w:t>评价</w:t>
      </w:r>
      <w:r>
        <w:rPr>
          <w:rFonts w:hint="eastAsia" w:ascii="仿宋" w:hAnsi="仿宋" w:eastAsia="仿宋" w:cs="仿宋"/>
          <w:b/>
          <w:snapToGrid w:val="0"/>
          <w:kern w:val="0"/>
          <w:sz w:val="32"/>
          <w:szCs w:val="32"/>
          <w:highlight w:val="none"/>
          <w:lang w:val="en-US" w:eastAsia="zh-CN"/>
        </w:rPr>
        <w:t>分数与等级</w:t>
      </w:r>
    </w:p>
    <w:p w14:paraId="70ADAF44">
      <w:pPr>
        <w:widowControl/>
        <w:adjustRightInd w:val="0"/>
        <w:snapToGrid w:val="0"/>
        <w:spacing w:line="560" w:lineRule="exact"/>
        <w:ind w:firstLine="640" w:firstLineChars="200"/>
        <w:jc w:val="left"/>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天门市住更局2024年城镇老旧小区改造项目绩效评价综合得分83分，评价等级为良（B）。</w:t>
      </w:r>
    </w:p>
    <w:p w14:paraId="7E1390A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560" w:lineRule="exact"/>
        <w:ind w:left="180" w:right="0" w:firstLine="240"/>
        <w:jc w:val="center"/>
        <w:rPr>
          <w:rFonts w:hint="eastAsia" w:ascii="仿宋" w:hAnsi="仿宋" w:eastAsia="仿宋" w:cs="仿宋"/>
          <w:b/>
          <w:bCs/>
          <w:i w:val="0"/>
          <w:iCs w:val="0"/>
          <w:caps w:val="0"/>
          <w:snapToGrid w:val="0"/>
          <w:color w:val="auto"/>
          <w:spacing w:val="0"/>
          <w:kern w:val="0"/>
          <w:sz w:val="32"/>
          <w:szCs w:val="32"/>
          <w:highlight w:val="none"/>
          <w:shd w:val="clear" w:fill="FFFFFF"/>
          <w:lang w:val="en-US" w:eastAsia="zh-CN" w:bidi="ar"/>
        </w:rPr>
      </w:pPr>
      <w:r>
        <w:rPr>
          <w:rFonts w:hint="eastAsia" w:ascii="仿宋" w:hAnsi="仿宋" w:eastAsia="仿宋" w:cs="仿宋"/>
          <w:b/>
          <w:bCs/>
          <w:i w:val="0"/>
          <w:iCs w:val="0"/>
          <w:caps w:val="0"/>
          <w:snapToGrid w:val="0"/>
          <w:color w:val="auto"/>
          <w:spacing w:val="0"/>
          <w:kern w:val="0"/>
          <w:sz w:val="32"/>
          <w:szCs w:val="32"/>
          <w:highlight w:val="none"/>
          <w:shd w:val="clear" w:fill="FFFFFF"/>
          <w:lang w:val="en-US" w:eastAsia="zh-CN" w:bidi="ar"/>
        </w:rPr>
        <w:t>表1  2024年城镇老旧小区改造项目</w:t>
      </w:r>
    </w:p>
    <w:p w14:paraId="025392D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560" w:lineRule="exact"/>
        <w:ind w:left="180" w:right="0" w:firstLine="240"/>
        <w:jc w:val="center"/>
        <w:rPr>
          <w:rFonts w:hint="default" w:ascii="仿宋" w:hAnsi="仿宋" w:eastAsia="仿宋" w:cs="仿宋"/>
          <w:b/>
          <w:bCs/>
          <w:snapToGrid w:val="0"/>
          <w:kern w:val="0"/>
          <w:sz w:val="32"/>
          <w:szCs w:val="32"/>
          <w:highlight w:val="none"/>
          <w:lang w:val="en-US" w:eastAsia="zh-CN"/>
        </w:rPr>
      </w:pPr>
      <w:r>
        <w:rPr>
          <w:rFonts w:hint="eastAsia" w:ascii="仿宋" w:hAnsi="仿宋" w:eastAsia="仿宋" w:cs="仿宋"/>
          <w:b/>
          <w:bCs/>
          <w:i w:val="0"/>
          <w:iCs w:val="0"/>
          <w:caps w:val="0"/>
          <w:snapToGrid w:val="0"/>
          <w:color w:val="auto"/>
          <w:spacing w:val="0"/>
          <w:kern w:val="0"/>
          <w:sz w:val="32"/>
          <w:szCs w:val="32"/>
          <w:highlight w:val="none"/>
          <w:shd w:val="clear" w:fill="FFFFFF"/>
          <w:lang w:val="en-US" w:eastAsia="zh-CN" w:bidi="ar"/>
        </w:rPr>
        <w:t>绩效评分汇总表</w:t>
      </w:r>
      <w:bookmarkStart w:id="1" w:name="_Toc22859"/>
    </w:p>
    <w:tbl>
      <w:tblPr>
        <w:tblStyle w:val="4"/>
        <w:tblW w:w="9301" w:type="dxa"/>
        <w:tblInd w:w="-2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427"/>
        <w:gridCol w:w="1692"/>
        <w:gridCol w:w="1678"/>
        <w:gridCol w:w="1707"/>
        <w:gridCol w:w="1664"/>
        <w:gridCol w:w="1133"/>
      </w:tblGrid>
      <w:tr w14:paraId="5CC3D4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1427" w:type="dxa"/>
            <w:tcBorders>
              <w:top w:val="single" w:color="000000" w:sz="8" w:space="0"/>
              <w:left w:val="single" w:color="000000" w:sz="8" w:space="0"/>
              <w:bottom w:val="single" w:color="000000" w:sz="8" w:space="0"/>
              <w:right w:val="single" w:color="000000" w:sz="8" w:space="0"/>
            </w:tcBorders>
            <w:shd w:val="clear" w:color="auto" w:fill="auto"/>
            <w:vAlign w:val="bottom"/>
          </w:tcPr>
          <w:p w14:paraId="50EF80B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240" w:lineRule="auto"/>
              <w:ind w:left="0" w:right="0"/>
              <w:jc w:val="center"/>
              <w:rPr>
                <w:rFonts w:hint="eastAsia" w:ascii="仿宋" w:hAnsi="仿宋" w:eastAsia="仿宋" w:cs="仿宋"/>
                <w:snapToGrid w:val="0"/>
                <w:color w:val="auto"/>
                <w:kern w:val="0"/>
                <w:sz w:val="21"/>
                <w:szCs w:val="21"/>
                <w:highlight w:val="none"/>
                <w:lang w:val="en-US" w:eastAsia="zh-CN" w:bidi="ar"/>
              </w:rPr>
            </w:pPr>
            <w:r>
              <w:rPr>
                <w:rFonts w:hint="default" w:ascii="仿宋" w:hAnsi="仿宋" w:eastAsia="仿宋" w:cs="仿宋"/>
                <w:snapToGrid w:val="0"/>
                <w:color w:val="auto"/>
                <w:kern w:val="0"/>
                <w:sz w:val="21"/>
                <w:szCs w:val="21"/>
                <w:highlight w:val="none"/>
                <w:lang w:val="en-US" w:eastAsia="zh-CN" w:bidi="ar"/>
              </w:rPr>
              <w:t>指标</w:t>
            </w:r>
          </w:p>
        </w:tc>
        <w:tc>
          <w:tcPr>
            <w:tcW w:w="1692" w:type="dxa"/>
            <w:tcBorders>
              <w:top w:val="single" w:color="000000" w:sz="8" w:space="0"/>
              <w:left w:val="single" w:color="000000" w:sz="8" w:space="0"/>
              <w:bottom w:val="single" w:color="000000" w:sz="8" w:space="0"/>
              <w:right w:val="single" w:color="000000" w:sz="8" w:space="0"/>
            </w:tcBorders>
            <w:shd w:val="clear" w:color="auto" w:fill="auto"/>
            <w:vAlign w:val="bottom"/>
          </w:tcPr>
          <w:p w14:paraId="46A4F11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240" w:lineRule="auto"/>
              <w:ind w:left="0" w:right="0"/>
              <w:jc w:val="center"/>
              <w:rPr>
                <w:rFonts w:hint="default" w:ascii="仿宋" w:hAnsi="仿宋" w:eastAsia="仿宋" w:cs="仿宋"/>
                <w:snapToGrid w:val="0"/>
                <w:color w:val="auto"/>
                <w:kern w:val="0"/>
                <w:sz w:val="21"/>
                <w:szCs w:val="21"/>
                <w:highlight w:val="none"/>
                <w:lang w:val="en-US" w:eastAsia="zh-CN" w:bidi="ar"/>
              </w:rPr>
            </w:pPr>
            <w:r>
              <w:rPr>
                <w:rFonts w:hint="default" w:ascii="仿宋" w:hAnsi="仿宋" w:eastAsia="仿宋" w:cs="仿宋"/>
                <w:snapToGrid w:val="0"/>
                <w:color w:val="auto"/>
                <w:kern w:val="0"/>
                <w:sz w:val="21"/>
                <w:szCs w:val="21"/>
                <w:highlight w:val="none"/>
                <w:lang w:val="en-US" w:eastAsia="zh-CN" w:bidi="ar"/>
              </w:rPr>
              <w:t>项目决策</w:t>
            </w:r>
          </w:p>
        </w:tc>
        <w:tc>
          <w:tcPr>
            <w:tcW w:w="1678" w:type="dxa"/>
            <w:tcBorders>
              <w:top w:val="single" w:color="000000" w:sz="8" w:space="0"/>
              <w:left w:val="single" w:color="000000" w:sz="8" w:space="0"/>
              <w:bottom w:val="single" w:color="000000" w:sz="8" w:space="0"/>
              <w:right w:val="single" w:color="000000" w:sz="8" w:space="0"/>
            </w:tcBorders>
            <w:shd w:val="clear" w:color="auto" w:fill="auto"/>
            <w:vAlign w:val="bottom"/>
          </w:tcPr>
          <w:p w14:paraId="2DE9107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240" w:lineRule="auto"/>
              <w:ind w:left="0" w:right="0"/>
              <w:jc w:val="center"/>
              <w:rPr>
                <w:rFonts w:hint="default" w:ascii="仿宋" w:hAnsi="仿宋" w:eastAsia="仿宋" w:cs="仿宋"/>
                <w:snapToGrid w:val="0"/>
                <w:color w:val="auto"/>
                <w:kern w:val="0"/>
                <w:sz w:val="21"/>
                <w:szCs w:val="21"/>
                <w:highlight w:val="none"/>
                <w:lang w:val="en-US" w:eastAsia="zh-CN" w:bidi="ar"/>
              </w:rPr>
            </w:pPr>
            <w:r>
              <w:rPr>
                <w:rFonts w:hint="default" w:ascii="仿宋" w:hAnsi="仿宋" w:eastAsia="仿宋" w:cs="仿宋"/>
                <w:snapToGrid w:val="0"/>
                <w:color w:val="auto"/>
                <w:kern w:val="0"/>
                <w:sz w:val="21"/>
                <w:szCs w:val="21"/>
                <w:highlight w:val="none"/>
                <w:lang w:val="en-US" w:eastAsia="zh-CN" w:bidi="ar"/>
              </w:rPr>
              <w:t>项目过程</w:t>
            </w:r>
          </w:p>
        </w:tc>
        <w:tc>
          <w:tcPr>
            <w:tcW w:w="1707" w:type="dxa"/>
            <w:tcBorders>
              <w:top w:val="single" w:color="000000" w:sz="8" w:space="0"/>
              <w:left w:val="single" w:color="000000" w:sz="8" w:space="0"/>
              <w:bottom w:val="single" w:color="000000" w:sz="8" w:space="0"/>
              <w:right w:val="single" w:color="000000" w:sz="8" w:space="0"/>
            </w:tcBorders>
            <w:shd w:val="clear" w:color="auto" w:fill="auto"/>
            <w:vAlign w:val="bottom"/>
          </w:tcPr>
          <w:p w14:paraId="56A0B2E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240" w:lineRule="auto"/>
              <w:ind w:left="0" w:right="0"/>
              <w:jc w:val="center"/>
              <w:rPr>
                <w:rFonts w:hint="default" w:ascii="仿宋" w:hAnsi="仿宋" w:eastAsia="仿宋" w:cs="仿宋"/>
                <w:snapToGrid w:val="0"/>
                <w:color w:val="auto"/>
                <w:kern w:val="0"/>
                <w:sz w:val="21"/>
                <w:szCs w:val="21"/>
                <w:highlight w:val="none"/>
                <w:lang w:val="en-US" w:eastAsia="zh-CN" w:bidi="ar"/>
              </w:rPr>
            </w:pPr>
            <w:r>
              <w:rPr>
                <w:rFonts w:hint="default" w:ascii="仿宋" w:hAnsi="仿宋" w:eastAsia="仿宋" w:cs="仿宋"/>
                <w:snapToGrid w:val="0"/>
                <w:color w:val="auto"/>
                <w:kern w:val="0"/>
                <w:sz w:val="21"/>
                <w:szCs w:val="21"/>
                <w:highlight w:val="none"/>
                <w:lang w:val="en-US" w:eastAsia="zh-CN" w:bidi="ar"/>
              </w:rPr>
              <w:t>项目产出</w:t>
            </w:r>
          </w:p>
        </w:tc>
        <w:tc>
          <w:tcPr>
            <w:tcW w:w="1664" w:type="dxa"/>
            <w:tcBorders>
              <w:top w:val="single" w:color="000000" w:sz="8" w:space="0"/>
              <w:left w:val="single" w:color="000000" w:sz="8" w:space="0"/>
              <w:bottom w:val="single" w:color="000000" w:sz="8" w:space="0"/>
              <w:right w:val="single" w:color="000000" w:sz="8" w:space="0"/>
            </w:tcBorders>
            <w:shd w:val="clear" w:color="auto" w:fill="auto"/>
            <w:vAlign w:val="bottom"/>
          </w:tcPr>
          <w:p w14:paraId="4E804B3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240" w:lineRule="auto"/>
              <w:ind w:left="0" w:right="0"/>
              <w:jc w:val="center"/>
              <w:rPr>
                <w:rFonts w:hint="default" w:ascii="仿宋" w:hAnsi="仿宋" w:eastAsia="仿宋" w:cs="仿宋"/>
                <w:snapToGrid w:val="0"/>
                <w:color w:val="auto"/>
                <w:kern w:val="0"/>
                <w:sz w:val="21"/>
                <w:szCs w:val="21"/>
                <w:highlight w:val="none"/>
                <w:lang w:val="en-US" w:eastAsia="zh-CN" w:bidi="ar"/>
              </w:rPr>
            </w:pPr>
            <w:r>
              <w:rPr>
                <w:rFonts w:hint="default" w:ascii="仿宋" w:hAnsi="仿宋" w:eastAsia="仿宋" w:cs="仿宋"/>
                <w:snapToGrid w:val="0"/>
                <w:color w:val="auto"/>
                <w:kern w:val="0"/>
                <w:sz w:val="21"/>
                <w:szCs w:val="21"/>
                <w:highlight w:val="none"/>
                <w:lang w:val="en-US" w:eastAsia="zh-CN" w:bidi="ar"/>
              </w:rPr>
              <w:t>项目效益</w:t>
            </w:r>
          </w:p>
        </w:tc>
        <w:tc>
          <w:tcPr>
            <w:tcW w:w="1133" w:type="dxa"/>
            <w:tcBorders>
              <w:top w:val="single" w:color="000000" w:sz="8" w:space="0"/>
              <w:left w:val="single" w:color="000000" w:sz="8" w:space="0"/>
              <w:bottom w:val="single" w:color="000000" w:sz="8" w:space="0"/>
              <w:right w:val="single" w:color="000000" w:sz="8" w:space="0"/>
            </w:tcBorders>
            <w:shd w:val="clear" w:color="auto" w:fill="auto"/>
            <w:vAlign w:val="bottom"/>
          </w:tcPr>
          <w:p w14:paraId="1D5149E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240" w:lineRule="auto"/>
              <w:ind w:left="0" w:right="0"/>
              <w:jc w:val="center"/>
              <w:rPr>
                <w:rFonts w:hint="default" w:ascii="仿宋" w:hAnsi="仿宋" w:eastAsia="仿宋" w:cs="仿宋"/>
                <w:snapToGrid w:val="0"/>
                <w:color w:val="auto"/>
                <w:kern w:val="0"/>
                <w:sz w:val="21"/>
                <w:szCs w:val="21"/>
                <w:highlight w:val="none"/>
                <w:lang w:val="en-US" w:eastAsia="zh-CN" w:bidi="ar"/>
              </w:rPr>
            </w:pPr>
            <w:r>
              <w:rPr>
                <w:rFonts w:hint="default" w:ascii="仿宋" w:hAnsi="仿宋" w:eastAsia="仿宋" w:cs="仿宋"/>
                <w:snapToGrid w:val="0"/>
                <w:color w:val="auto"/>
                <w:kern w:val="0"/>
                <w:sz w:val="21"/>
                <w:szCs w:val="21"/>
                <w:highlight w:val="none"/>
                <w:lang w:val="en-US" w:eastAsia="zh-CN" w:bidi="ar"/>
              </w:rPr>
              <w:t>合计</w:t>
            </w:r>
          </w:p>
        </w:tc>
      </w:tr>
      <w:tr w14:paraId="4E0FE9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1427" w:type="dxa"/>
            <w:tcBorders>
              <w:top w:val="nil"/>
              <w:left w:val="single" w:color="000000" w:sz="8" w:space="0"/>
              <w:bottom w:val="single" w:color="000000" w:sz="8" w:space="0"/>
              <w:right w:val="single" w:color="000000" w:sz="8" w:space="0"/>
            </w:tcBorders>
            <w:shd w:val="clear" w:color="auto" w:fill="auto"/>
            <w:vAlign w:val="bottom"/>
          </w:tcPr>
          <w:p w14:paraId="6D2FA27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240" w:lineRule="auto"/>
              <w:ind w:left="0" w:right="0"/>
              <w:jc w:val="center"/>
              <w:rPr>
                <w:rFonts w:hint="default" w:ascii="仿宋" w:hAnsi="仿宋" w:eastAsia="仿宋" w:cs="仿宋"/>
                <w:snapToGrid w:val="0"/>
                <w:color w:val="auto"/>
                <w:kern w:val="0"/>
                <w:sz w:val="21"/>
                <w:szCs w:val="21"/>
                <w:highlight w:val="none"/>
                <w:lang w:val="en-US" w:eastAsia="zh-CN" w:bidi="ar"/>
              </w:rPr>
            </w:pPr>
            <w:r>
              <w:rPr>
                <w:rFonts w:hint="default" w:ascii="仿宋" w:hAnsi="仿宋" w:eastAsia="仿宋" w:cs="仿宋"/>
                <w:snapToGrid w:val="0"/>
                <w:color w:val="auto"/>
                <w:kern w:val="0"/>
                <w:sz w:val="21"/>
                <w:szCs w:val="21"/>
                <w:highlight w:val="none"/>
                <w:lang w:val="en-US" w:eastAsia="zh-CN" w:bidi="ar"/>
              </w:rPr>
              <w:t>权重</w:t>
            </w:r>
          </w:p>
        </w:tc>
        <w:tc>
          <w:tcPr>
            <w:tcW w:w="1692" w:type="dxa"/>
            <w:tcBorders>
              <w:top w:val="nil"/>
              <w:left w:val="single" w:color="000000" w:sz="8" w:space="0"/>
              <w:bottom w:val="single" w:color="000000" w:sz="8" w:space="0"/>
              <w:right w:val="single" w:color="000000" w:sz="8" w:space="0"/>
            </w:tcBorders>
            <w:shd w:val="clear" w:color="auto" w:fill="auto"/>
            <w:vAlign w:val="bottom"/>
          </w:tcPr>
          <w:p w14:paraId="458747A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240" w:lineRule="auto"/>
              <w:ind w:left="0" w:right="0"/>
              <w:jc w:val="center"/>
              <w:rPr>
                <w:rFonts w:hint="default" w:ascii="仿宋" w:hAnsi="仿宋" w:eastAsia="仿宋" w:cs="仿宋"/>
                <w:snapToGrid w:val="0"/>
                <w:color w:val="auto"/>
                <w:kern w:val="0"/>
                <w:sz w:val="21"/>
                <w:szCs w:val="21"/>
                <w:highlight w:val="none"/>
                <w:lang w:val="en-US" w:eastAsia="zh-CN" w:bidi="ar"/>
              </w:rPr>
            </w:pPr>
            <w:r>
              <w:rPr>
                <w:rFonts w:hint="default" w:ascii="仿宋" w:hAnsi="仿宋" w:eastAsia="仿宋" w:cs="仿宋"/>
                <w:snapToGrid w:val="0"/>
                <w:color w:val="auto"/>
                <w:kern w:val="0"/>
                <w:sz w:val="21"/>
                <w:szCs w:val="21"/>
                <w:highlight w:val="none"/>
                <w:lang w:val="en-US" w:eastAsia="zh-CN" w:bidi="ar"/>
              </w:rPr>
              <w:t>12%</w:t>
            </w:r>
          </w:p>
        </w:tc>
        <w:tc>
          <w:tcPr>
            <w:tcW w:w="1678" w:type="dxa"/>
            <w:tcBorders>
              <w:top w:val="nil"/>
              <w:left w:val="single" w:color="000000" w:sz="8" w:space="0"/>
              <w:bottom w:val="single" w:color="000000" w:sz="8" w:space="0"/>
              <w:right w:val="single" w:color="000000" w:sz="8" w:space="0"/>
            </w:tcBorders>
            <w:shd w:val="clear" w:color="auto" w:fill="auto"/>
            <w:vAlign w:val="bottom"/>
          </w:tcPr>
          <w:p w14:paraId="65EDBF8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240" w:lineRule="auto"/>
              <w:ind w:left="0" w:right="0"/>
              <w:jc w:val="center"/>
              <w:rPr>
                <w:rFonts w:hint="default" w:ascii="仿宋" w:hAnsi="仿宋" w:eastAsia="仿宋" w:cs="仿宋"/>
                <w:snapToGrid w:val="0"/>
                <w:color w:val="auto"/>
                <w:kern w:val="0"/>
                <w:sz w:val="21"/>
                <w:szCs w:val="21"/>
                <w:highlight w:val="none"/>
                <w:lang w:val="en-US" w:eastAsia="zh-CN" w:bidi="ar"/>
              </w:rPr>
            </w:pPr>
            <w:r>
              <w:rPr>
                <w:rFonts w:hint="default" w:ascii="仿宋" w:hAnsi="仿宋" w:eastAsia="仿宋" w:cs="仿宋"/>
                <w:snapToGrid w:val="0"/>
                <w:color w:val="auto"/>
                <w:kern w:val="0"/>
                <w:sz w:val="21"/>
                <w:szCs w:val="21"/>
                <w:highlight w:val="none"/>
                <w:lang w:val="en-US" w:eastAsia="zh-CN" w:bidi="ar"/>
              </w:rPr>
              <w:t>23%</w:t>
            </w:r>
          </w:p>
        </w:tc>
        <w:tc>
          <w:tcPr>
            <w:tcW w:w="1707" w:type="dxa"/>
            <w:tcBorders>
              <w:top w:val="nil"/>
              <w:left w:val="single" w:color="000000" w:sz="8" w:space="0"/>
              <w:bottom w:val="single" w:color="000000" w:sz="8" w:space="0"/>
              <w:right w:val="single" w:color="000000" w:sz="8" w:space="0"/>
            </w:tcBorders>
            <w:shd w:val="clear" w:color="auto" w:fill="auto"/>
            <w:vAlign w:val="bottom"/>
          </w:tcPr>
          <w:p w14:paraId="4DD1CC1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240" w:lineRule="auto"/>
              <w:ind w:left="0" w:right="0"/>
              <w:jc w:val="center"/>
              <w:rPr>
                <w:rFonts w:hint="default" w:ascii="仿宋" w:hAnsi="仿宋" w:eastAsia="仿宋" w:cs="仿宋"/>
                <w:snapToGrid w:val="0"/>
                <w:color w:val="auto"/>
                <w:kern w:val="0"/>
                <w:sz w:val="21"/>
                <w:szCs w:val="21"/>
                <w:highlight w:val="none"/>
                <w:lang w:val="en-US" w:eastAsia="zh-CN" w:bidi="ar"/>
              </w:rPr>
            </w:pPr>
            <w:r>
              <w:rPr>
                <w:rFonts w:hint="default" w:ascii="仿宋" w:hAnsi="仿宋" w:eastAsia="仿宋" w:cs="仿宋"/>
                <w:snapToGrid w:val="0"/>
                <w:color w:val="auto"/>
                <w:kern w:val="0"/>
                <w:sz w:val="21"/>
                <w:szCs w:val="21"/>
                <w:highlight w:val="none"/>
                <w:lang w:val="en-US" w:eastAsia="zh-CN" w:bidi="ar"/>
              </w:rPr>
              <w:t>40%</w:t>
            </w:r>
          </w:p>
        </w:tc>
        <w:tc>
          <w:tcPr>
            <w:tcW w:w="1664" w:type="dxa"/>
            <w:tcBorders>
              <w:top w:val="nil"/>
              <w:left w:val="single" w:color="000000" w:sz="8" w:space="0"/>
              <w:bottom w:val="single" w:color="000000" w:sz="8" w:space="0"/>
              <w:right w:val="single" w:color="000000" w:sz="8" w:space="0"/>
            </w:tcBorders>
            <w:shd w:val="clear" w:color="auto" w:fill="auto"/>
            <w:vAlign w:val="bottom"/>
          </w:tcPr>
          <w:p w14:paraId="16AF2FA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240" w:lineRule="auto"/>
              <w:ind w:left="0" w:right="0"/>
              <w:jc w:val="center"/>
              <w:rPr>
                <w:rFonts w:hint="default" w:ascii="仿宋" w:hAnsi="仿宋" w:eastAsia="仿宋" w:cs="仿宋"/>
                <w:snapToGrid w:val="0"/>
                <w:color w:val="auto"/>
                <w:kern w:val="0"/>
                <w:sz w:val="21"/>
                <w:szCs w:val="21"/>
                <w:highlight w:val="none"/>
                <w:lang w:val="en-US" w:eastAsia="zh-CN" w:bidi="ar"/>
              </w:rPr>
            </w:pPr>
            <w:r>
              <w:rPr>
                <w:rFonts w:hint="default" w:ascii="仿宋" w:hAnsi="仿宋" w:eastAsia="仿宋" w:cs="仿宋"/>
                <w:snapToGrid w:val="0"/>
                <w:color w:val="auto"/>
                <w:kern w:val="0"/>
                <w:sz w:val="21"/>
                <w:szCs w:val="21"/>
                <w:highlight w:val="none"/>
                <w:lang w:val="en-US" w:eastAsia="zh-CN" w:bidi="ar"/>
              </w:rPr>
              <w:t>25%</w:t>
            </w:r>
          </w:p>
        </w:tc>
        <w:tc>
          <w:tcPr>
            <w:tcW w:w="1133" w:type="dxa"/>
            <w:tcBorders>
              <w:top w:val="nil"/>
              <w:left w:val="single" w:color="000000" w:sz="8" w:space="0"/>
              <w:bottom w:val="single" w:color="000000" w:sz="8" w:space="0"/>
              <w:right w:val="single" w:color="000000" w:sz="8" w:space="0"/>
            </w:tcBorders>
            <w:shd w:val="clear" w:color="auto" w:fill="auto"/>
            <w:vAlign w:val="bottom"/>
          </w:tcPr>
          <w:p w14:paraId="5447C4F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240" w:lineRule="auto"/>
              <w:ind w:left="0" w:right="0"/>
              <w:jc w:val="center"/>
              <w:rPr>
                <w:rFonts w:hint="default" w:ascii="仿宋" w:hAnsi="仿宋" w:eastAsia="仿宋" w:cs="仿宋"/>
                <w:snapToGrid w:val="0"/>
                <w:color w:val="auto"/>
                <w:kern w:val="0"/>
                <w:sz w:val="21"/>
                <w:szCs w:val="21"/>
                <w:highlight w:val="none"/>
                <w:lang w:val="en-US" w:eastAsia="zh-CN" w:bidi="ar"/>
              </w:rPr>
            </w:pPr>
            <w:r>
              <w:rPr>
                <w:rFonts w:hint="default" w:ascii="仿宋" w:hAnsi="仿宋" w:eastAsia="仿宋" w:cs="仿宋"/>
                <w:snapToGrid w:val="0"/>
                <w:color w:val="auto"/>
                <w:kern w:val="0"/>
                <w:sz w:val="21"/>
                <w:szCs w:val="21"/>
                <w:highlight w:val="none"/>
                <w:lang w:val="en-US" w:eastAsia="zh-CN" w:bidi="ar"/>
              </w:rPr>
              <w:t>100%</w:t>
            </w:r>
          </w:p>
        </w:tc>
      </w:tr>
      <w:tr w14:paraId="6BD512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1427" w:type="dxa"/>
            <w:tcBorders>
              <w:top w:val="nil"/>
              <w:left w:val="single" w:color="000000" w:sz="8" w:space="0"/>
              <w:bottom w:val="single" w:color="000000" w:sz="8" w:space="0"/>
              <w:right w:val="single" w:color="000000" w:sz="8" w:space="0"/>
            </w:tcBorders>
            <w:shd w:val="clear" w:color="auto" w:fill="auto"/>
            <w:vAlign w:val="bottom"/>
          </w:tcPr>
          <w:p w14:paraId="7E9DF38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240" w:lineRule="auto"/>
              <w:ind w:left="0" w:right="0"/>
              <w:jc w:val="center"/>
              <w:rPr>
                <w:rFonts w:hint="default" w:ascii="仿宋" w:hAnsi="仿宋" w:eastAsia="仿宋" w:cs="仿宋"/>
                <w:snapToGrid w:val="0"/>
                <w:color w:val="auto"/>
                <w:kern w:val="0"/>
                <w:sz w:val="21"/>
                <w:szCs w:val="21"/>
                <w:highlight w:val="none"/>
                <w:lang w:val="en-US" w:eastAsia="zh-CN" w:bidi="ar"/>
              </w:rPr>
            </w:pPr>
            <w:r>
              <w:rPr>
                <w:rFonts w:hint="default" w:ascii="仿宋" w:hAnsi="仿宋" w:eastAsia="仿宋" w:cs="仿宋"/>
                <w:snapToGrid w:val="0"/>
                <w:color w:val="auto"/>
                <w:kern w:val="0"/>
                <w:sz w:val="21"/>
                <w:szCs w:val="21"/>
                <w:highlight w:val="none"/>
                <w:lang w:val="en-US" w:eastAsia="zh-CN" w:bidi="ar"/>
              </w:rPr>
              <w:t>得分</w:t>
            </w:r>
          </w:p>
        </w:tc>
        <w:tc>
          <w:tcPr>
            <w:tcW w:w="1692" w:type="dxa"/>
            <w:tcBorders>
              <w:top w:val="nil"/>
              <w:left w:val="single" w:color="000000" w:sz="8" w:space="0"/>
              <w:bottom w:val="single" w:color="000000" w:sz="8" w:space="0"/>
              <w:right w:val="single" w:color="000000" w:sz="8" w:space="0"/>
            </w:tcBorders>
            <w:shd w:val="clear" w:color="auto" w:fill="auto"/>
            <w:vAlign w:val="bottom"/>
          </w:tcPr>
          <w:p w14:paraId="3117374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240" w:lineRule="auto"/>
              <w:ind w:left="0" w:right="0"/>
              <w:jc w:val="center"/>
              <w:rPr>
                <w:rFonts w:hint="default" w:ascii="仿宋" w:hAnsi="仿宋" w:eastAsia="仿宋" w:cs="仿宋"/>
                <w:snapToGrid w:val="0"/>
                <w:color w:val="auto"/>
                <w:kern w:val="0"/>
                <w:sz w:val="21"/>
                <w:szCs w:val="21"/>
                <w:highlight w:val="none"/>
                <w:lang w:val="en-US" w:eastAsia="zh-CN" w:bidi="ar"/>
              </w:rPr>
            </w:pPr>
            <w:r>
              <w:rPr>
                <w:rFonts w:hint="default" w:ascii="仿宋" w:hAnsi="仿宋" w:eastAsia="仿宋" w:cs="仿宋"/>
                <w:snapToGrid w:val="0"/>
                <w:color w:val="auto"/>
                <w:kern w:val="0"/>
                <w:sz w:val="21"/>
                <w:szCs w:val="21"/>
                <w:highlight w:val="none"/>
                <w:lang w:val="en-US" w:eastAsia="zh-CN" w:bidi="ar"/>
              </w:rPr>
              <w:t>11</w:t>
            </w:r>
          </w:p>
        </w:tc>
        <w:tc>
          <w:tcPr>
            <w:tcW w:w="1678" w:type="dxa"/>
            <w:tcBorders>
              <w:top w:val="nil"/>
              <w:left w:val="single" w:color="000000" w:sz="8" w:space="0"/>
              <w:bottom w:val="single" w:color="000000" w:sz="8" w:space="0"/>
              <w:right w:val="single" w:color="000000" w:sz="8" w:space="0"/>
            </w:tcBorders>
            <w:shd w:val="clear" w:color="auto" w:fill="auto"/>
            <w:vAlign w:val="bottom"/>
          </w:tcPr>
          <w:p w14:paraId="143614D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240" w:lineRule="auto"/>
              <w:ind w:left="0" w:right="0"/>
              <w:jc w:val="center"/>
              <w:rPr>
                <w:rFonts w:hint="default"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12</w:t>
            </w:r>
          </w:p>
        </w:tc>
        <w:tc>
          <w:tcPr>
            <w:tcW w:w="1707" w:type="dxa"/>
            <w:tcBorders>
              <w:top w:val="nil"/>
              <w:left w:val="single" w:color="000000" w:sz="8" w:space="0"/>
              <w:bottom w:val="single" w:color="000000" w:sz="8" w:space="0"/>
              <w:right w:val="single" w:color="000000" w:sz="8" w:space="0"/>
            </w:tcBorders>
            <w:shd w:val="clear" w:color="auto" w:fill="auto"/>
            <w:vAlign w:val="bottom"/>
          </w:tcPr>
          <w:p w14:paraId="33C0D37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240" w:lineRule="auto"/>
              <w:ind w:left="0" w:right="0"/>
              <w:jc w:val="center"/>
              <w:rPr>
                <w:rFonts w:hint="default" w:ascii="仿宋" w:hAnsi="仿宋" w:eastAsia="仿宋" w:cs="仿宋"/>
                <w:snapToGrid w:val="0"/>
                <w:color w:val="auto"/>
                <w:kern w:val="0"/>
                <w:sz w:val="21"/>
                <w:szCs w:val="21"/>
                <w:highlight w:val="none"/>
                <w:lang w:val="en-US" w:eastAsia="zh-CN" w:bidi="ar"/>
              </w:rPr>
            </w:pPr>
            <w:r>
              <w:rPr>
                <w:rFonts w:hint="default" w:ascii="仿宋" w:hAnsi="仿宋" w:eastAsia="仿宋" w:cs="仿宋"/>
                <w:snapToGrid w:val="0"/>
                <w:color w:val="auto"/>
                <w:kern w:val="0"/>
                <w:sz w:val="21"/>
                <w:szCs w:val="21"/>
                <w:highlight w:val="none"/>
                <w:lang w:val="en-US" w:eastAsia="zh-CN" w:bidi="ar"/>
              </w:rPr>
              <w:t>3</w:t>
            </w:r>
            <w:r>
              <w:rPr>
                <w:rFonts w:hint="eastAsia" w:ascii="仿宋" w:hAnsi="仿宋" w:eastAsia="仿宋" w:cs="仿宋"/>
                <w:snapToGrid w:val="0"/>
                <w:color w:val="auto"/>
                <w:kern w:val="0"/>
                <w:sz w:val="21"/>
                <w:szCs w:val="21"/>
                <w:highlight w:val="none"/>
                <w:lang w:val="en-US" w:eastAsia="zh-CN" w:bidi="ar"/>
              </w:rPr>
              <w:t>7</w:t>
            </w:r>
          </w:p>
        </w:tc>
        <w:tc>
          <w:tcPr>
            <w:tcW w:w="1664" w:type="dxa"/>
            <w:tcBorders>
              <w:top w:val="nil"/>
              <w:left w:val="single" w:color="000000" w:sz="8" w:space="0"/>
              <w:bottom w:val="single" w:color="000000" w:sz="8" w:space="0"/>
              <w:right w:val="single" w:color="000000" w:sz="8" w:space="0"/>
            </w:tcBorders>
            <w:shd w:val="clear" w:color="auto" w:fill="auto"/>
            <w:vAlign w:val="bottom"/>
          </w:tcPr>
          <w:p w14:paraId="7C0C01B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240" w:lineRule="auto"/>
              <w:ind w:left="0" w:right="0"/>
              <w:jc w:val="center"/>
              <w:rPr>
                <w:rFonts w:hint="default" w:ascii="仿宋" w:hAnsi="仿宋" w:eastAsia="仿宋" w:cs="仿宋"/>
                <w:snapToGrid w:val="0"/>
                <w:color w:val="auto"/>
                <w:kern w:val="0"/>
                <w:sz w:val="21"/>
                <w:szCs w:val="21"/>
                <w:highlight w:val="none"/>
                <w:lang w:val="en-US" w:eastAsia="zh-CN" w:bidi="ar"/>
              </w:rPr>
            </w:pPr>
            <w:r>
              <w:rPr>
                <w:rFonts w:hint="default" w:ascii="仿宋" w:hAnsi="仿宋" w:eastAsia="仿宋" w:cs="仿宋"/>
                <w:snapToGrid w:val="0"/>
                <w:color w:val="auto"/>
                <w:kern w:val="0"/>
                <w:sz w:val="21"/>
                <w:szCs w:val="21"/>
                <w:highlight w:val="none"/>
                <w:lang w:val="en-US" w:eastAsia="zh-CN" w:bidi="ar"/>
              </w:rPr>
              <w:t>23</w:t>
            </w:r>
          </w:p>
        </w:tc>
        <w:tc>
          <w:tcPr>
            <w:tcW w:w="1133" w:type="dxa"/>
            <w:tcBorders>
              <w:top w:val="nil"/>
              <w:left w:val="single" w:color="000000" w:sz="8" w:space="0"/>
              <w:bottom w:val="single" w:color="000000" w:sz="8" w:space="0"/>
              <w:right w:val="single" w:color="000000" w:sz="8" w:space="0"/>
            </w:tcBorders>
            <w:shd w:val="clear" w:color="auto" w:fill="auto"/>
            <w:vAlign w:val="bottom"/>
          </w:tcPr>
          <w:p w14:paraId="5BC98CE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240" w:lineRule="auto"/>
              <w:ind w:left="0" w:right="0"/>
              <w:jc w:val="center"/>
              <w:rPr>
                <w:rFonts w:hint="default" w:ascii="仿宋" w:hAnsi="仿宋" w:eastAsia="仿宋" w:cs="仿宋"/>
                <w:snapToGrid w:val="0"/>
                <w:color w:val="auto"/>
                <w:kern w:val="0"/>
                <w:sz w:val="21"/>
                <w:szCs w:val="21"/>
                <w:highlight w:val="none"/>
                <w:lang w:val="en-US" w:eastAsia="zh-CN" w:bidi="ar"/>
              </w:rPr>
            </w:pPr>
            <w:r>
              <w:rPr>
                <w:rFonts w:hint="default" w:ascii="仿宋" w:hAnsi="仿宋" w:eastAsia="仿宋" w:cs="仿宋"/>
                <w:snapToGrid w:val="0"/>
                <w:color w:val="auto"/>
                <w:kern w:val="0"/>
                <w:sz w:val="21"/>
                <w:szCs w:val="21"/>
                <w:highlight w:val="none"/>
                <w:lang w:val="en-US" w:eastAsia="zh-CN" w:bidi="ar"/>
              </w:rPr>
              <w:t>8</w:t>
            </w:r>
            <w:r>
              <w:rPr>
                <w:rFonts w:hint="eastAsia" w:ascii="仿宋" w:hAnsi="仿宋" w:eastAsia="仿宋" w:cs="仿宋"/>
                <w:snapToGrid w:val="0"/>
                <w:color w:val="auto"/>
                <w:kern w:val="0"/>
                <w:sz w:val="21"/>
                <w:szCs w:val="21"/>
                <w:highlight w:val="none"/>
                <w:lang w:val="en-US" w:eastAsia="zh-CN" w:bidi="ar"/>
              </w:rPr>
              <w:t>3</w:t>
            </w:r>
          </w:p>
        </w:tc>
      </w:tr>
      <w:tr w14:paraId="77E635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1427" w:type="dxa"/>
            <w:tcBorders>
              <w:top w:val="nil"/>
              <w:left w:val="single" w:color="000000" w:sz="8" w:space="0"/>
              <w:bottom w:val="single" w:color="000000" w:sz="8" w:space="0"/>
              <w:right w:val="single" w:color="000000" w:sz="8" w:space="0"/>
            </w:tcBorders>
            <w:shd w:val="clear" w:color="auto" w:fill="auto"/>
            <w:vAlign w:val="bottom"/>
          </w:tcPr>
          <w:p w14:paraId="7EDF018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240" w:lineRule="auto"/>
              <w:ind w:left="0" w:right="0"/>
              <w:jc w:val="center"/>
              <w:rPr>
                <w:rFonts w:hint="default" w:ascii="仿宋" w:hAnsi="仿宋" w:eastAsia="仿宋" w:cs="仿宋"/>
                <w:snapToGrid w:val="0"/>
                <w:color w:val="auto"/>
                <w:kern w:val="0"/>
                <w:sz w:val="21"/>
                <w:szCs w:val="21"/>
                <w:highlight w:val="none"/>
                <w:lang w:val="en-US" w:eastAsia="zh-CN" w:bidi="ar"/>
              </w:rPr>
            </w:pPr>
            <w:r>
              <w:rPr>
                <w:rFonts w:hint="default" w:ascii="仿宋" w:hAnsi="仿宋" w:eastAsia="仿宋" w:cs="仿宋"/>
                <w:snapToGrid w:val="0"/>
                <w:color w:val="auto"/>
                <w:kern w:val="0"/>
                <w:sz w:val="21"/>
                <w:szCs w:val="21"/>
                <w:highlight w:val="none"/>
                <w:lang w:val="en-US" w:eastAsia="zh-CN" w:bidi="ar"/>
              </w:rPr>
              <w:t>得分率</w:t>
            </w:r>
          </w:p>
        </w:tc>
        <w:tc>
          <w:tcPr>
            <w:tcW w:w="1692" w:type="dxa"/>
            <w:tcBorders>
              <w:top w:val="nil"/>
              <w:left w:val="single" w:color="000000" w:sz="8" w:space="0"/>
              <w:bottom w:val="single" w:color="000000" w:sz="8" w:space="0"/>
              <w:right w:val="single" w:color="000000" w:sz="8" w:space="0"/>
            </w:tcBorders>
            <w:shd w:val="clear" w:color="auto" w:fill="auto"/>
            <w:vAlign w:val="bottom"/>
          </w:tcPr>
          <w:p w14:paraId="6DED993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240" w:lineRule="auto"/>
              <w:ind w:left="0" w:right="0"/>
              <w:jc w:val="center"/>
              <w:rPr>
                <w:rFonts w:hint="default" w:ascii="仿宋" w:hAnsi="仿宋" w:eastAsia="仿宋" w:cs="仿宋"/>
                <w:snapToGrid w:val="0"/>
                <w:color w:val="auto"/>
                <w:kern w:val="0"/>
                <w:sz w:val="21"/>
                <w:szCs w:val="21"/>
                <w:highlight w:val="none"/>
                <w:lang w:val="en-US" w:eastAsia="zh-CN" w:bidi="ar"/>
              </w:rPr>
            </w:pPr>
            <w:r>
              <w:rPr>
                <w:rFonts w:hint="default" w:ascii="仿宋" w:hAnsi="仿宋" w:eastAsia="仿宋" w:cs="仿宋"/>
                <w:snapToGrid w:val="0"/>
                <w:color w:val="auto"/>
                <w:kern w:val="0"/>
                <w:sz w:val="21"/>
                <w:szCs w:val="21"/>
                <w:highlight w:val="none"/>
                <w:lang w:val="en-US" w:eastAsia="zh-CN" w:bidi="ar"/>
              </w:rPr>
              <w:t>91.67%</w:t>
            </w:r>
          </w:p>
        </w:tc>
        <w:tc>
          <w:tcPr>
            <w:tcW w:w="1678" w:type="dxa"/>
            <w:tcBorders>
              <w:top w:val="nil"/>
              <w:left w:val="single" w:color="000000" w:sz="8" w:space="0"/>
              <w:bottom w:val="single" w:color="000000" w:sz="8" w:space="0"/>
              <w:right w:val="single" w:color="000000" w:sz="8" w:space="0"/>
            </w:tcBorders>
            <w:shd w:val="clear" w:color="auto" w:fill="auto"/>
            <w:vAlign w:val="bottom"/>
          </w:tcPr>
          <w:p w14:paraId="00373F8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240" w:lineRule="auto"/>
              <w:ind w:left="0" w:right="0"/>
              <w:jc w:val="center"/>
              <w:rPr>
                <w:rFonts w:hint="default"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52.17</w:t>
            </w:r>
            <w:r>
              <w:rPr>
                <w:rFonts w:hint="default" w:ascii="仿宋" w:hAnsi="仿宋" w:eastAsia="仿宋" w:cs="仿宋"/>
                <w:snapToGrid w:val="0"/>
                <w:color w:val="auto"/>
                <w:kern w:val="0"/>
                <w:sz w:val="21"/>
                <w:szCs w:val="21"/>
                <w:highlight w:val="none"/>
                <w:lang w:val="en-US" w:eastAsia="zh-CN" w:bidi="ar"/>
              </w:rPr>
              <w:t>%</w:t>
            </w:r>
          </w:p>
        </w:tc>
        <w:tc>
          <w:tcPr>
            <w:tcW w:w="1707" w:type="dxa"/>
            <w:tcBorders>
              <w:top w:val="nil"/>
              <w:left w:val="single" w:color="000000" w:sz="8" w:space="0"/>
              <w:bottom w:val="single" w:color="000000" w:sz="8" w:space="0"/>
              <w:right w:val="single" w:color="000000" w:sz="8" w:space="0"/>
            </w:tcBorders>
            <w:shd w:val="clear" w:color="auto" w:fill="auto"/>
            <w:vAlign w:val="bottom"/>
          </w:tcPr>
          <w:p w14:paraId="2DD8242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240" w:lineRule="auto"/>
              <w:ind w:left="0" w:right="0"/>
              <w:jc w:val="center"/>
              <w:rPr>
                <w:rFonts w:hint="default" w:ascii="仿宋" w:hAnsi="仿宋" w:eastAsia="仿宋" w:cs="仿宋"/>
                <w:snapToGrid w:val="0"/>
                <w:color w:val="auto"/>
                <w:kern w:val="0"/>
                <w:sz w:val="21"/>
                <w:szCs w:val="21"/>
                <w:highlight w:val="none"/>
                <w:lang w:val="en-US" w:eastAsia="zh-CN" w:bidi="ar"/>
              </w:rPr>
            </w:pPr>
            <w:r>
              <w:rPr>
                <w:rFonts w:hint="default" w:ascii="仿宋" w:hAnsi="仿宋" w:eastAsia="仿宋" w:cs="仿宋"/>
                <w:snapToGrid w:val="0"/>
                <w:color w:val="auto"/>
                <w:kern w:val="0"/>
                <w:sz w:val="21"/>
                <w:szCs w:val="21"/>
                <w:highlight w:val="none"/>
                <w:lang w:val="en-US" w:eastAsia="zh-CN" w:bidi="ar"/>
              </w:rPr>
              <w:t>9</w:t>
            </w:r>
            <w:r>
              <w:rPr>
                <w:rFonts w:hint="eastAsia" w:ascii="仿宋" w:hAnsi="仿宋" w:eastAsia="仿宋" w:cs="仿宋"/>
                <w:snapToGrid w:val="0"/>
                <w:color w:val="auto"/>
                <w:kern w:val="0"/>
                <w:sz w:val="21"/>
                <w:szCs w:val="21"/>
                <w:highlight w:val="none"/>
                <w:lang w:val="en-US" w:eastAsia="zh-CN" w:bidi="ar"/>
              </w:rPr>
              <w:t>2</w:t>
            </w:r>
            <w:r>
              <w:rPr>
                <w:rFonts w:hint="default" w:ascii="仿宋" w:hAnsi="仿宋" w:eastAsia="仿宋" w:cs="仿宋"/>
                <w:snapToGrid w:val="0"/>
                <w:color w:val="auto"/>
                <w:kern w:val="0"/>
                <w:sz w:val="21"/>
                <w:szCs w:val="21"/>
                <w:highlight w:val="none"/>
                <w:lang w:val="en-US" w:eastAsia="zh-CN" w:bidi="ar"/>
              </w:rPr>
              <w:t>.50%</w:t>
            </w:r>
          </w:p>
        </w:tc>
        <w:tc>
          <w:tcPr>
            <w:tcW w:w="1664" w:type="dxa"/>
            <w:tcBorders>
              <w:top w:val="nil"/>
              <w:left w:val="single" w:color="000000" w:sz="8" w:space="0"/>
              <w:bottom w:val="single" w:color="000000" w:sz="8" w:space="0"/>
              <w:right w:val="single" w:color="000000" w:sz="8" w:space="0"/>
            </w:tcBorders>
            <w:shd w:val="clear" w:color="auto" w:fill="auto"/>
            <w:vAlign w:val="bottom"/>
          </w:tcPr>
          <w:p w14:paraId="47C5FD5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240" w:lineRule="auto"/>
              <w:ind w:left="0" w:right="0"/>
              <w:jc w:val="center"/>
              <w:rPr>
                <w:rFonts w:hint="default" w:ascii="仿宋" w:hAnsi="仿宋" w:eastAsia="仿宋" w:cs="仿宋"/>
                <w:snapToGrid w:val="0"/>
                <w:color w:val="auto"/>
                <w:kern w:val="0"/>
                <w:sz w:val="21"/>
                <w:szCs w:val="21"/>
                <w:highlight w:val="none"/>
                <w:lang w:val="en-US" w:eastAsia="zh-CN" w:bidi="ar"/>
              </w:rPr>
            </w:pPr>
            <w:r>
              <w:rPr>
                <w:rFonts w:hint="default" w:ascii="仿宋" w:hAnsi="仿宋" w:eastAsia="仿宋" w:cs="仿宋"/>
                <w:snapToGrid w:val="0"/>
                <w:color w:val="auto"/>
                <w:kern w:val="0"/>
                <w:sz w:val="21"/>
                <w:szCs w:val="21"/>
                <w:highlight w:val="none"/>
                <w:lang w:val="en-US" w:eastAsia="zh-CN" w:bidi="ar"/>
              </w:rPr>
              <w:t>92.00%</w:t>
            </w:r>
          </w:p>
        </w:tc>
        <w:tc>
          <w:tcPr>
            <w:tcW w:w="1133" w:type="dxa"/>
            <w:tcBorders>
              <w:top w:val="nil"/>
              <w:left w:val="single" w:color="000000" w:sz="8" w:space="0"/>
              <w:bottom w:val="single" w:color="000000" w:sz="8" w:space="0"/>
              <w:right w:val="single" w:color="000000" w:sz="8" w:space="0"/>
            </w:tcBorders>
            <w:shd w:val="clear" w:color="auto" w:fill="auto"/>
            <w:vAlign w:val="bottom"/>
          </w:tcPr>
          <w:p w14:paraId="6F036B7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240" w:lineRule="auto"/>
              <w:ind w:left="0" w:right="0"/>
              <w:jc w:val="center"/>
              <w:rPr>
                <w:rFonts w:hint="default" w:ascii="仿宋" w:hAnsi="仿宋" w:eastAsia="仿宋" w:cs="仿宋"/>
                <w:snapToGrid w:val="0"/>
                <w:color w:val="auto"/>
                <w:kern w:val="0"/>
                <w:sz w:val="21"/>
                <w:szCs w:val="21"/>
                <w:highlight w:val="none"/>
                <w:lang w:val="en-US" w:eastAsia="zh-CN" w:bidi="ar"/>
              </w:rPr>
            </w:pPr>
            <w:r>
              <w:rPr>
                <w:rFonts w:hint="default" w:ascii="仿宋" w:hAnsi="仿宋" w:eastAsia="仿宋" w:cs="仿宋"/>
                <w:snapToGrid w:val="0"/>
                <w:color w:val="auto"/>
                <w:kern w:val="0"/>
                <w:sz w:val="21"/>
                <w:szCs w:val="21"/>
                <w:highlight w:val="none"/>
                <w:lang w:val="en-US" w:eastAsia="zh-CN" w:bidi="ar"/>
              </w:rPr>
              <w:t>8</w:t>
            </w:r>
            <w:r>
              <w:rPr>
                <w:rFonts w:hint="eastAsia" w:ascii="仿宋" w:hAnsi="仿宋" w:eastAsia="仿宋" w:cs="仿宋"/>
                <w:snapToGrid w:val="0"/>
                <w:color w:val="auto"/>
                <w:kern w:val="0"/>
                <w:sz w:val="21"/>
                <w:szCs w:val="21"/>
                <w:highlight w:val="none"/>
                <w:lang w:val="en-US" w:eastAsia="zh-CN" w:bidi="ar"/>
              </w:rPr>
              <w:t>3</w:t>
            </w:r>
            <w:r>
              <w:rPr>
                <w:rFonts w:hint="default" w:ascii="仿宋" w:hAnsi="仿宋" w:eastAsia="仿宋" w:cs="仿宋"/>
                <w:snapToGrid w:val="0"/>
                <w:color w:val="auto"/>
                <w:kern w:val="0"/>
                <w:sz w:val="21"/>
                <w:szCs w:val="21"/>
                <w:highlight w:val="none"/>
                <w:lang w:val="en-US" w:eastAsia="zh-CN" w:bidi="ar"/>
              </w:rPr>
              <w:t>.00%</w:t>
            </w:r>
          </w:p>
        </w:tc>
      </w:tr>
    </w:tbl>
    <w:p w14:paraId="4D17FD2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240" w:lineRule="auto"/>
        <w:ind w:left="0" w:right="0"/>
        <w:jc w:val="center"/>
        <w:rPr>
          <w:rFonts w:hint="default" w:ascii="仿宋" w:hAnsi="仿宋" w:eastAsia="仿宋" w:cs="仿宋"/>
          <w:snapToGrid w:val="0"/>
          <w:color w:val="auto"/>
          <w:kern w:val="0"/>
          <w:sz w:val="21"/>
          <w:szCs w:val="21"/>
          <w:highlight w:val="none"/>
          <w:lang w:val="en-US" w:eastAsia="zh-CN" w:bidi="ar"/>
        </w:rPr>
      </w:pPr>
    </w:p>
    <w:p w14:paraId="3560ADDC">
      <w:pPr>
        <w:keepNext w:val="0"/>
        <w:keepLines w:val="0"/>
        <w:pageBreakBefore w:val="0"/>
        <w:widowControl/>
        <w:kinsoku/>
        <w:overflowPunct/>
        <w:topLinePunct w:val="0"/>
        <w:autoSpaceDE/>
        <w:autoSpaceDN/>
        <w:bidi w:val="0"/>
        <w:adjustRightInd w:val="0"/>
        <w:snapToGrid w:val="0"/>
        <w:spacing w:after="0" w:line="560" w:lineRule="exact"/>
        <w:ind w:firstLine="643" w:firstLineChars="200"/>
        <w:jc w:val="left"/>
        <w:outlineLvl w:val="0"/>
        <w:rPr>
          <w:rFonts w:hint="eastAsia" w:ascii="仿宋" w:hAnsi="仿宋" w:eastAsia="仿宋" w:cs="仿宋"/>
          <w:b/>
          <w:bCs/>
          <w:snapToGrid w:val="0"/>
          <w:kern w:val="0"/>
          <w:sz w:val="32"/>
          <w:szCs w:val="32"/>
          <w:highlight w:val="none"/>
        </w:rPr>
      </w:pPr>
      <w:r>
        <w:rPr>
          <w:rFonts w:hint="eastAsia" w:ascii="仿宋" w:hAnsi="仿宋" w:eastAsia="仿宋" w:cs="仿宋"/>
          <w:b/>
          <w:bCs/>
          <w:snapToGrid w:val="0"/>
          <w:kern w:val="0"/>
          <w:sz w:val="32"/>
          <w:szCs w:val="32"/>
          <w:highlight w:val="none"/>
          <w:lang w:val="en-US" w:eastAsia="zh-CN"/>
        </w:rPr>
        <w:t>（二）绩效目标完成情况分析</w:t>
      </w:r>
    </w:p>
    <w:bookmarkEnd w:id="1"/>
    <w:p w14:paraId="74B37551">
      <w:pPr>
        <w:keepNext w:val="0"/>
        <w:keepLines w:val="0"/>
        <w:pageBreakBefore w:val="0"/>
        <w:kinsoku/>
        <w:overflowPunct/>
        <w:topLinePunct w:val="0"/>
        <w:autoSpaceDE/>
        <w:autoSpaceDN/>
        <w:bidi w:val="0"/>
        <w:adjustRightInd w:val="0"/>
        <w:snapToGrid w:val="0"/>
        <w:spacing w:line="560" w:lineRule="exact"/>
        <w:ind w:firstLine="640" w:firstLineChars="200"/>
        <w:rPr>
          <w:rFonts w:hint="eastAsia" w:ascii="仿宋" w:hAnsi="仿宋" w:eastAsia="仿宋" w:cs="仿宋"/>
          <w:b w:val="0"/>
          <w:bCs w:val="0"/>
          <w:i w:val="0"/>
          <w:iCs w:val="0"/>
          <w:caps w:val="0"/>
          <w:snapToGrid w:val="0"/>
          <w:color w:val="auto"/>
          <w:spacing w:val="0"/>
          <w:kern w:val="0"/>
          <w:sz w:val="32"/>
          <w:szCs w:val="32"/>
          <w:highlight w:val="none"/>
          <w:shd w:val="clear" w:fill="FFFFFF"/>
          <w:lang w:val="en-US" w:eastAsia="zh-CN" w:bidi="ar"/>
        </w:rPr>
      </w:pPr>
      <w:r>
        <w:rPr>
          <w:rFonts w:hint="eastAsia" w:ascii="仿宋" w:hAnsi="仿宋" w:eastAsia="仿宋" w:cs="仿宋"/>
          <w:b w:val="0"/>
          <w:bCs w:val="0"/>
          <w:i w:val="0"/>
          <w:iCs w:val="0"/>
          <w:caps w:val="0"/>
          <w:snapToGrid w:val="0"/>
          <w:color w:val="auto"/>
          <w:spacing w:val="0"/>
          <w:kern w:val="0"/>
          <w:sz w:val="32"/>
          <w:szCs w:val="32"/>
          <w:highlight w:val="none"/>
          <w:shd w:val="clear" w:fill="FFFFFF"/>
          <w:lang w:val="en-US" w:eastAsia="zh-CN" w:bidi="ar"/>
        </w:rPr>
        <w:t>1.项目决策。</w:t>
      </w:r>
    </w:p>
    <w:p w14:paraId="2B2A088F">
      <w:pPr>
        <w:keepNext w:val="0"/>
        <w:keepLines w:val="0"/>
        <w:pageBreakBefore w:val="0"/>
        <w:numPr>
          <w:ilvl w:val="0"/>
          <w:numId w:val="0"/>
        </w:numPr>
        <w:kinsoku/>
        <w:overflowPunct/>
        <w:topLinePunct w:val="0"/>
        <w:autoSpaceDE/>
        <w:autoSpaceDN/>
        <w:bidi w:val="0"/>
        <w:adjustRightInd w:val="0"/>
        <w:snapToGrid w:val="0"/>
        <w:spacing w:line="560" w:lineRule="exact"/>
        <w:ind w:firstLine="640" w:firstLineChars="200"/>
        <w:rPr>
          <w:rFonts w:hint="eastAsia" w:ascii="仿宋" w:hAnsi="仿宋" w:eastAsia="仿宋" w:cs="仿宋"/>
          <w:b w:val="0"/>
          <w:bCs w:val="0"/>
          <w:i w:val="0"/>
          <w:iCs w:val="0"/>
          <w:caps w:val="0"/>
          <w:snapToGrid w:val="0"/>
          <w:color w:val="auto"/>
          <w:spacing w:val="0"/>
          <w:kern w:val="0"/>
          <w:sz w:val="32"/>
          <w:szCs w:val="32"/>
          <w:highlight w:val="none"/>
          <w:shd w:val="clear" w:fill="FFFFFF"/>
          <w:lang w:val="en-US" w:eastAsia="zh-CN" w:bidi="ar"/>
        </w:rPr>
      </w:pPr>
      <w:r>
        <w:rPr>
          <w:rFonts w:hint="eastAsia" w:ascii="仿宋" w:hAnsi="仿宋" w:eastAsia="仿宋" w:cs="仿宋"/>
          <w:b w:val="0"/>
          <w:bCs w:val="0"/>
          <w:i w:val="0"/>
          <w:iCs w:val="0"/>
          <w:caps w:val="0"/>
          <w:snapToGrid w:val="0"/>
          <w:color w:val="auto"/>
          <w:spacing w:val="0"/>
          <w:kern w:val="0"/>
          <w:sz w:val="32"/>
          <w:szCs w:val="32"/>
          <w:highlight w:val="none"/>
          <w:shd w:val="clear" w:fill="FFFFFF"/>
          <w:lang w:val="en-US" w:eastAsia="zh-CN" w:bidi="ar"/>
        </w:rPr>
        <w:t>权重12分，该项指标得分11分，扣分1分。主要扣分点在项目绩效目标未细化分解为具体的绩效指标；                              未通过清晰、可衡量的指标值予以体现。评价小组通过查阅资料了解到，天门市住更局只针对项目设定产出数量指标为对小区内基础设施进行提升改造，主要改造54个点位，涉及1058栋、3624户。其中改造供水管网5.64km，改造排水管网7.52km，增加停车位162个等。未细化为更具体的目标，未通过清晰、可衡量的指标值予以体现。</w:t>
      </w:r>
    </w:p>
    <w:p w14:paraId="6A90F7D9">
      <w:pPr>
        <w:keepNext w:val="0"/>
        <w:keepLines w:val="0"/>
        <w:pageBreakBefore w:val="0"/>
        <w:numPr>
          <w:ilvl w:val="0"/>
          <w:numId w:val="0"/>
        </w:numPr>
        <w:kinsoku/>
        <w:overflowPunct/>
        <w:topLinePunct w:val="0"/>
        <w:autoSpaceDE/>
        <w:autoSpaceDN/>
        <w:bidi w:val="0"/>
        <w:adjustRightInd w:val="0"/>
        <w:snapToGrid w:val="0"/>
        <w:spacing w:line="560" w:lineRule="exact"/>
        <w:ind w:firstLine="640" w:firstLineChars="200"/>
        <w:rPr>
          <w:rFonts w:hint="eastAsia" w:ascii="仿宋" w:hAnsi="仿宋" w:eastAsia="仿宋" w:cs="仿宋"/>
          <w:b w:val="0"/>
          <w:bCs w:val="0"/>
          <w:i w:val="0"/>
          <w:iCs w:val="0"/>
          <w:caps w:val="0"/>
          <w:snapToGrid w:val="0"/>
          <w:color w:val="auto"/>
          <w:spacing w:val="0"/>
          <w:kern w:val="0"/>
          <w:sz w:val="32"/>
          <w:szCs w:val="32"/>
          <w:highlight w:val="none"/>
          <w:shd w:val="clear" w:fill="FFFFFF"/>
          <w:lang w:val="en-US" w:eastAsia="zh-CN" w:bidi="ar"/>
        </w:rPr>
      </w:pPr>
      <w:r>
        <w:rPr>
          <w:rFonts w:hint="eastAsia" w:ascii="仿宋" w:hAnsi="仿宋" w:eastAsia="仿宋" w:cs="仿宋"/>
          <w:b w:val="0"/>
          <w:bCs w:val="0"/>
          <w:i w:val="0"/>
          <w:iCs w:val="0"/>
          <w:caps w:val="0"/>
          <w:snapToGrid w:val="0"/>
          <w:color w:val="auto"/>
          <w:spacing w:val="0"/>
          <w:kern w:val="0"/>
          <w:sz w:val="32"/>
          <w:szCs w:val="32"/>
          <w:highlight w:val="none"/>
          <w:shd w:val="clear" w:fill="FFFFFF"/>
          <w:lang w:val="en-US" w:eastAsia="zh-CN" w:bidi="ar"/>
        </w:rPr>
        <w:t>2.项目过程。</w:t>
      </w:r>
    </w:p>
    <w:p w14:paraId="49F07C86">
      <w:pPr>
        <w:keepNext w:val="0"/>
        <w:keepLines w:val="0"/>
        <w:pageBreakBefore w:val="0"/>
        <w:numPr>
          <w:ilvl w:val="0"/>
          <w:numId w:val="0"/>
        </w:numPr>
        <w:kinsoku/>
        <w:overflowPunct/>
        <w:topLinePunct w:val="0"/>
        <w:autoSpaceDE/>
        <w:autoSpaceDN/>
        <w:bidi w:val="0"/>
        <w:adjustRightInd w:val="0"/>
        <w:snapToGrid w:val="0"/>
        <w:spacing w:line="560" w:lineRule="exact"/>
        <w:ind w:firstLine="640" w:firstLineChars="200"/>
        <w:rPr>
          <w:rFonts w:hint="eastAsia" w:ascii="仿宋" w:hAnsi="仿宋" w:eastAsia="仿宋" w:cs="仿宋"/>
          <w:b w:val="0"/>
          <w:bCs w:val="0"/>
          <w:i w:val="0"/>
          <w:iCs w:val="0"/>
          <w:caps w:val="0"/>
          <w:snapToGrid w:val="0"/>
          <w:color w:val="auto"/>
          <w:spacing w:val="0"/>
          <w:kern w:val="0"/>
          <w:sz w:val="32"/>
          <w:szCs w:val="32"/>
          <w:highlight w:val="none"/>
          <w:shd w:val="clear" w:fill="FFFFFF"/>
          <w:lang w:val="en-US" w:eastAsia="zh-CN" w:bidi="ar"/>
        </w:rPr>
      </w:pPr>
      <w:r>
        <w:rPr>
          <w:rFonts w:hint="eastAsia" w:ascii="仿宋" w:hAnsi="仿宋" w:eastAsia="仿宋" w:cs="仿宋"/>
          <w:b w:val="0"/>
          <w:bCs w:val="0"/>
          <w:i w:val="0"/>
          <w:iCs w:val="0"/>
          <w:caps w:val="0"/>
          <w:snapToGrid w:val="0"/>
          <w:color w:val="auto"/>
          <w:spacing w:val="0"/>
          <w:kern w:val="0"/>
          <w:sz w:val="32"/>
          <w:szCs w:val="32"/>
          <w:highlight w:val="none"/>
          <w:shd w:val="clear" w:fill="FFFFFF"/>
          <w:lang w:val="en-US" w:eastAsia="zh-CN" w:bidi="ar"/>
        </w:rPr>
        <w:t>过程权重 23 分，该项指标得分12分，扣分11分。主要扣分点在于“资金到位率”、“预算执行率”和“资金使用合规性”指标。 主要扣分原因是天门市住更局2024年城镇老旧小区改造项目申请支出资金6131万元，实际到位资金4137万元。资金到位率=（实际到位资金/申请安排资金）×100%=4137万元/6131万元=67.48%。项目预算资金10464万元,2024年实际支出资金4137万元，预算执行率=（实际到位资金/预算资金）×100%=4137万元/10464万元=39.54%。天门市住更局未针对该项目制定专门的财务管理制度和业务管理制度。</w:t>
      </w:r>
    </w:p>
    <w:p w14:paraId="4F19E4B3">
      <w:pPr>
        <w:keepNext w:val="0"/>
        <w:keepLines w:val="0"/>
        <w:pageBreakBefore w:val="0"/>
        <w:numPr>
          <w:ilvl w:val="0"/>
          <w:numId w:val="0"/>
        </w:numPr>
        <w:kinsoku/>
        <w:overflowPunct/>
        <w:topLinePunct w:val="0"/>
        <w:autoSpaceDE/>
        <w:autoSpaceDN/>
        <w:bidi w:val="0"/>
        <w:adjustRightInd w:val="0"/>
        <w:snapToGrid w:val="0"/>
        <w:spacing w:line="560" w:lineRule="exact"/>
        <w:ind w:firstLine="640" w:firstLineChars="200"/>
        <w:rPr>
          <w:rFonts w:hint="eastAsia" w:ascii="仿宋" w:hAnsi="仿宋" w:eastAsia="仿宋" w:cs="仿宋"/>
          <w:b w:val="0"/>
          <w:bCs w:val="0"/>
          <w:i w:val="0"/>
          <w:iCs w:val="0"/>
          <w:caps w:val="0"/>
          <w:snapToGrid w:val="0"/>
          <w:color w:val="auto"/>
          <w:spacing w:val="0"/>
          <w:kern w:val="0"/>
          <w:sz w:val="32"/>
          <w:szCs w:val="32"/>
          <w:highlight w:val="none"/>
          <w:shd w:val="clear" w:fill="FFFFFF"/>
          <w:lang w:val="en-US" w:eastAsia="zh-CN" w:bidi="ar"/>
        </w:rPr>
      </w:pPr>
      <w:r>
        <w:rPr>
          <w:rFonts w:hint="eastAsia" w:ascii="仿宋" w:hAnsi="仿宋" w:eastAsia="仿宋" w:cs="仿宋"/>
          <w:b w:val="0"/>
          <w:bCs w:val="0"/>
          <w:i w:val="0"/>
          <w:iCs w:val="0"/>
          <w:caps w:val="0"/>
          <w:snapToGrid w:val="0"/>
          <w:color w:val="auto"/>
          <w:spacing w:val="0"/>
          <w:kern w:val="0"/>
          <w:sz w:val="32"/>
          <w:szCs w:val="32"/>
          <w:highlight w:val="none"/>
          <w:shd w:val="clear" w:fill="FFFFFF"/>
          <w:lang w:val="en-US" w:eastAsia="zh-CN" w:bidi="ar"/>
        </w:rPr>
        <w:t>3.项目产出。</w:t>
      </w:r>
    </w:p>
    <w:p w14:paraId="0A747901">
      <w:pPr>
        <w:keepNext w:val="0"/>
        <w:keepLines w:val="0"/>
        <w:pageBreakBefore w:val="0"/>
        <w:numPr>
          <w:ilvl w:val="0"/>
          <w:numId w:val="0"/>
        </w:numPr>
        <w:kinsoku/>
        <w:overflowPunct/>
        <w:topLinePunct w:val="0"/>
        <w:autoSpaceDE/>
        <w:autoSpaceDN/>
        <w:bidi w:val="0"/>
        <w:adjustRightInd w:val="0"/>
        <w:snapToGrid w:val="0"/>
        <w:spacing w:line="560" w:lineRule="exact"/>
        <w:ind w:firstLine="640" w:firstLineChars="200"/>
        <w:rPr>
          <w:rFonts w:hint="eastAsia" w:ascii="仿宋" w:hAnsi="仿宋" w:eastAsia="仿宋" w:cs="仿宋"/>
          <w:b w:val="0"/>
          <w:bCs w:val="0"/>
          <w:i w:val="0"/>
          <w:iCs w:val="0"/>
          <w:caps w:val="0"/>
          <w:snapToGrid w:val="0"/>
          <w:color w:val="auto"/>
          <w:spacing w:val="0"/>
          <w:kern w:val="0"/>
          <w:sz w:val="32"/>
          <w:szCs w:val="32"/>
          <w:highlight w:val="none"/>
          <w:shd w:val="clear" w:fill="FFFFFF"/>
          <w:lang w:val="en-US" w:eastAsia="zh-CN" w:bidi="ar"/>
        </w:rPr>
      </w:pPr>
      <w:r>
        <w:rPr>
          <w:rFonts w:hint="eastAsia" w:ascii="仿宋" w:hAnsi="仿宋" w:eastAsia="仿宋" w:cs="仿宋"/>
          <w:b w:val="0"/>
          <w:bCs w:val="0"/>
          <w:i w:val="0"/>
          <w:iCs w:val="0"/>
          <w:caps w:val="0"/>
          <w:snapToGrid w:val="0"/>
          <w:color w:val="auto"/>
          <w:spacing w:val="0"/>
          <w:kern w:val="0"/>
          <w:sz w:val="32"/>
          <w:szCs w:val="32"/>
          <w:highlight w:val="none"/>
          <w:shd w:val="clear" w:fill="FFFFFF"/>
          <w:lang w:val="en-US" w:eastAsia="zh-CN" w:bidi="ar"/>
        </w:rPr>
        <w:t>产出权重 40分，得分39分，扣1分。主要扣分点在于“质量达标率”指标。主要扣分原因在于初步竣工验收中发现了很多问题：如堤防小区：需进一步协调居民拆除屋顶违建后，施工屋顶防水。场区内需跟踪电梯施工进展，完成路面刷黑、门禁系统安装。西龙小区八组、九组：部分检查井未安装防坠网。庙台及南坝堤小区：路面恢复时未控制好高程，部分点位积水，需增加收水箅子或开沟。部分检查井未安装防坠网。官东房产公房：屋顶卷材封边未施工到位等。</w:t>
      </w:r>
    </w:p>
    <w:p w14:paraId="1982766C">
      <w:pPr>
        <w:keepNext w:val="0"/>
        <w:keepLines w:val="0"/>
        <w:pageBreakBefore w:val="0"/>
        <w:kinsoku/>
        <w:overflowPunct/>
        <w:topLinePunct w:val="0"/>
        <w:autoSpaceDE/>
        <w:autoSpaceDN/>
        <w:bidi w:val="0"/>
        <w:adjustRightInd w:val="0"/>
        <w:snapToGrid w:val="0"/>
        <w:spacing w:line="560" w:lineRule="exact"/>
        <w:ind w:firstLine="640" w:firstLineChars="200"/>
        <w:rPr>
          <w:rFonts w:hint="eastAsia" w:ascii="仿宋" w:hAnsi="仿宋" w:eastAsia="仿宋" w:cs="仿宋"/>
          <w:b w:val="0"/>
          <w:bCs w:val="0"/>
          <w:i w:val="0"/>
          <w:iCs w:val="0"/>
          <w:caps w:val="0"/>
          <w:snapToGrid w:val="0"/>
          <w:color w:val="auto"/>
          <w:spacing w:val="0"/>
          <w:kern w:val="0"/>
          <w:sz w:val="32"/>
          <w:szCs w:val="32"/>
          <w:highlight w:val="none"/>
          <w:shd w:val="clear" w:fill="FFFFFF"/>
          <w:lang w:val="en-US" w:eastAsia="zh-CN" w:bidi="ar"/>
        </w:rPr>
      </w:pPr>
      <w:r>
        <w:rPr>
          <w:rFonts w:hint="eastAsia" w:ascii="仿宋" w:hAnsi="仿宋" w:eastAsia="仿宋" w:cs="仿宋"/>
          <w:b w:val="0"/>
          <w:bCs w:val="0"/>
          <w:i w:val="0"/>
          <w:iCs w:val="0"/>
          <w:caps w:val="0"/>
          <w:snapToGrid w:val="0"/>
          <w:color w:val="auto"/>
          <w:spacing w:val="0"/>
          <w:kern w:val="0"/>
          <w:sz w:val="32"/>
          <w:szCs w:val="32"/>
          <w:highlight w:val="none"/>
          <w:shd w:val="clear" w:fill="FFFFFF"/>
          <w:lang w:val="en-US" w:eastAsia="zh-CN" w:bidi="ar"/>
        </w:rPr>
        <w:t>4.项目效益。</w:t>
      </w:r>
    </w:p>
    <w:p w14:paraId="2B9FB683">
      <w:pPr>
        <w:keepNext w:val="0"/>
        <w:keepLines w:val="0"/>
        <w:pageBreakBefore w:val="0"/>
        <w:kinsoku/>
        <w:overflowPunct/>
        <w:topLinePunct w:val="0"/>
        <w:autoSpaceDE/>
        <w:autoSpaceDN/>
        <w:bidi w:val="0"/>
        <w:adjustRightInd w:val="0"/>
        <w:snapToGrid w:val="0"/>
        <w:spacing w:line="560" w:lineRule="exact"/>
        <w:ind w:firstLine="640" w:firstLineChars="200"/>
        <w:rPr>
          <w:rFonts w:hint="default" w:ascii="仿宋" w:hAnsi="仿宋" w:eastAsia="仿宋" w:cs="仿宋"/>
          <w:b w:val="0"/>
          <w:bCs w:val="0"/>
          <w:i w:val="0"/>
          <w:iCs w:val="0"/>
          <w:caps w:val="0"/>
          <w:snapToGrid w:val="0"/>
          <w:color w:val="auto"/>
          <w:spacing w:val="0"/>
          <w:kern w:val="0"/>
          <w:sz w:val="32"/>
          <w:szCs w:val="32"/>
          <w:highlight w:val="none"/>
          <w:shd w:val="clear" w:fill="FFFFFF"/>
          <w:lang w:val="en-US" w:eastAsia="zh-CN" w:bidi="ar"/>
        </w:rPr>
      </w:pPr>
      <w:r>
        <w:rPr>
          <w:rFonts w:hint="eastAsia" w:ascii="仿宋" w:hAnsi="仿宋" w:eastAsia="仿宋" w:cs="仿宋"/>
          <w:b w:val="0"/>
          <w:bCs w:val="0"/>
          <w:i w:val="0"/>
          <w:iCs w:val="0"/>
          <w:caps w:val="0"/>
          <w:snapToGrid w:val="0"/>
          <w:color w:val="auto"/>
          <w:spacing w:val="0"/>
          <w:kern w:val="0"/>
          <w:sz w:val="32"/>
          <w:szCs w:val="32"/>
          <w:highlight w:val="none"/>
          <w:shd w:val="clear" w:fill="FFFFFF"/>
          <w:lang w:val="en-US" w:eastAsia="zh-CN" w:bidi="ar"/>
        </w:rPr>
        <w:t>效益权重 25 分，得分23分，扣2分。主要扣分点在于“经济效益”指标。主要扣分原因在于提升房产价值，降低后期维修维护成本方面满意度调查问卷得分未达到100%。解决车辆停车问题，改善生活基础设施，带动周边经济发展方面满意度调查问卷得分未达到100%。</w:t>
      </w:r>
    </w:p>
    <w:p w14:paraId="713B6D63">
      <w:pPr>
        <w:keepNext w:val="0"/>
        <w:keepLines w:val="0"/>
        <w:pageBreakBefore w:val="0"/>
        <w:kinsoku/>
        <w:wordWrap/>
        <w:overflowPunct/>
        <w:topLinePunct w:val="0"/>
        <w:autoSpaceDE/>
        <w:autoSpaceDN/>
        <w:bidi w:val="0"/>
        <w:adjustRightInd w:val="0"/>
        <w:snapToGrid w:val="0"/>
        <w:spacing w:line="560" w:lineRule="exact"/>
        <w:ind w:firstLine="643" w:firstLineChars="200"/>
        <w:outlineLvl w:val="0"/>
        <w:rPr>
          <w:rFonts w:hint="eastAsia" w:ascii="仿宋" w:hAnsi="仿宋" w:eastAsia="仿宋" w:cs="仿宋"/>
          <w:b/>
          <w:bCs/>
          <w:i w:val="0"/>
          <w:iCs w:val="0"/>
          <w:caps w:val="0"/>
          <w:snapToGrid w:val="0"/>
          <w:color w:val="auto"/>
          <w:spacing w:val="0"/>
          <w:kern w:val="0"/>
          <w:sz w:val="32"/>
          <w:szCs w:val="32"/>
          <w:highlight w:val="none"/>
          <w:shd w:val="clear" w:fill="FFFFFF"/>
        </w:rPr>
      </w:pPr>
      <w:bookmarkStart w:id="2" w:name="_Toc17851"/>
      <w:bookmarkStart w:id="3" w:name="_Toc20881"/>
      <w:bookmarkStart w:id="4" w:name="_Toc11780"/>
      <w:bookmarkStart w:id="5" w:name="_Toc4200"/>
      <w:bookmarkStart w:id="6" w:name="_Toc26933"/>
      <w:bookmarkStart w:id="7" w:name="_Toc3363"/>
      <w:bookmarkStart w:id="8" w:name="_Toc27413"/>
      <w:bookmarkStart w:id="9" w:name="_Toc9572"/>
      <w:bookmarkStart w:id="10" w:name="_Toc6087"/>
      <w:r>
        <w:rPr>
          <w:rFonts w:hint="eastAsia" w:ascii="仿宋" w:hAnsi="仿宋" w:eastAsia="仿宋" w:cs="仿宋"/>
          <w:b/>
          <w:bCs/>
          <w:snapToGrid w:val="0"/>
          <w:kern w:val="0"/>
          <w:sz w:val="32"/>
          <w:szCs w:val="32"/>
          <w:highlight w:val="none"/>
          <w:lang w:eastAsia="zh-CN"/>
        </w:rPr>
        <w:t>（</w:t>
      </w:r>
      <w:r>
        <w:rPr>
          <w:rFonts w:hint="eastAsia" w:ascii="仿宋" w:hAnsi="仿宋" w:eastAsia="仿宋" w:cs="仿宋"/>
          <w:b/>
          <w:bCs/>
          <w:snapToGrid w:val="0"/>
          <w:kern w:val="0"/>
          <w:sz w:val="32"/>
          <w:szCs w:val="32"/>
          <w:highlight w:val="none"/>
          <w:lang w:val="en-US" w:eastAsia="zh-CN"/>
        </w:rPr>
        <w:t>三</w:t>
      </w:r>
      <w:r>
        <w:rPr>
          <w:rFonts w:hint="eastAsia" w:ascii="仿宋" w:hAnsi="仿宋" w:eastAsia="仿宋" w:cs="仿宋"/>
          <w:b/>
          <w:bCs/>
          <w:snapToGrid w:val="0"/>
          <w:kern w:val="0"/>
          <w:sz w:val="32"/>
          <w:szCs w:val="32"/>
          <w:highlight w:val="none"/>
          <w:lang w:eastAsia="zh-CN"/>
        </w:rPr>
        <w:t>）</w:t>
      </w:r>
      <w:r>
        <w:rPr>
          <w:rFonts w:hint="eastAsia" w:ascii="仿宋" w:hAnsi="仿宋" w:eastAsia="仿宋" w:cs="仿宋"/>
          <w:b/>
          <w:bCs/>
          <w:snapToGrid w:val="0"/>
          <w:kern w:val="0"/>
          <w:sz w:val="32"/>
          <w:szCs w:val="32"/>
          <w:highlight w:val="none"/>
        </w:rPr>
        <w:t>存在的问题</w:t>
      </w:r>
      <w:r>
        <w:rPr>
          <w:rFonts w:hint="eastAsia" w:ascii="仿宋" w:hAnsi="仿宋" w:eastAsia="仿宋" w:cs="仿宋"/>
          <w:b/>
          <w:bCs/>
          <w:snapToGrid w:val="0"/>
          <w:kern w:val="0"/>
          <w:sz w:val="32"/>
          <w:szCs w:val="32"/>
          <w:highlight w:val="none"/>
          <w:lang w:val="en-US" w:eastAsia="zh-CN"/>
        </w:rPr>
        <w:t>和</w:t>
      </w:r>
      <w:r>
        <w:rPr>
          <w:rFonts w:hint="eastAsia" w:ascii="仿宋" w:hAnsi="仿宋" w:eastAsia="仿宋" w:cs="仿宋"/>
          <w:b/>
          <w:bCs/>
          <w:snapToGrid w:val="0"/>
          <w:kern w:val="0"/>
          <w:sz w:val="32"/>
          <w:szCs w:val="32"/>
          <w:highlight w:val="none"/>
        </w:rPr>
        <w:t>原因</w:t>
      </w:r>
      <w:bookmarkEnd w:id="2"/>
      <w:bookmarkEnd w:id="3"/>
      <w:bookmarkEnd w:id="4"/>
      <w:bookmarkEnd w:id="5"/>
      <w:bookmarkEnd w:id="6"/>
      <w:bookmarkEnd w:id="7"/>
      <w:bookmarkEnd w:id="8"/>
      <w:bookmarkEnd w:id="9"/>
    </w:p>
    <w:bookmarkEnd w:id="10"/>
    <w:p w14:paraId="546D93BA">
      <w:pPr>
        <w:keepNext w:val="0"/>
        <w:keepLines w:val="0"/>
        <w:pageBreakBefore w:val="0"/>
        <w:kinsoku/>
        <w:wordWrap/>
        <w:overflowPunct/>
        <w:topLinePunct w:val="0"/>
        <w:autoSpaceDE/>
        <w:autoSpaceDN/>
        <w:bidi w:val="0"/>
        <w:adjustRightInd w:val="0"/>
        <w:snapToGrid w:val="0"/>
        <w:spacing w:line="560" w:lineRule="exact"/>
        <w:ind w:firstLine="640" w:firstLineChars="200"/>
        <w:outlineLvl w:val="0"/>
        <w:rPr>
          <w:rFonts w:hint="eastAsia" w:ascii="仿宋" w:hAnsi="仿宋" w:eastAsia="仿宋" w:cs="仿宋"/>
          <w:b w:val="0"/>
          <w:bCs w:val="0"/>
          <w:i w:val="0"/>
          <w:iCs w:val="0"/>
          <w:caps w:val="0"/>
          <w:snapToGrid w:val="0"/>
          <w:color w:val="auto"/>
          <w:spacing w:val="0"/>
          <w:kern w:val="0"/>
          <w:sz w:val="32"/>
          <w:szCs w:val="32"/>
          <w:highlight w:val="none"/>
          <w:shd w:val="clear" w:fill="FFFFFF"/>
          <w:lang w:val="en-US" w:eastAsia="zh-CN" w:bidi="ar"/>
        </w:rPr>
      </w:pPr>
      <w:bookmarkStart w:id="11" w:name="_Toc10891"/>
      <w:bookmarkStart w:id="12" w:name="_Toc18086"/>
      <w:bookmarkStart w:id="13" w:name="_Toc12170"/>
      <w:r>
        <w:rPr>
          <w:rFonts w:hint="eastAsia" w:ascii="仿宋" w:hAnsi="仿宋" w:eastAsia="仿宋" w:cs="仿宋"/>
          <w:b w:val="0"/>
          <w:bCs w:val="0"/>
          <w:i w:val="0"/>
          <w:iCs w:val="0"/>
          <w:caps w:val="0"/>
          <w:snapToGrid w:val="0"/>
          <w:color w:val="auto"/>
          <w:spacing w:val="0"/>
          <w:kern w:val="0"/>
          <w:sz w:val="32"/>
          <w:szCs w:val="32"/>
          <w:highlight w:val="none"/>
          <w:shd w:val="clear" w:fill="FFFFFF"/>
          <w:lang w:val="en-US" w:eastAsia="zh-CN" w:bidi="ar"/>
        </w:rPr>
        <w:t>1、绩效目标不够细化。</w:t>
      </w:r>
    </w:p>
    <w:p w14:paraId="192D75E1">
      <w:pPr>
        <w:keepNext w:val="0"/>
        <w:keepLines w:val="0"/>
        <w:pageBreakBefore w:val="0"/>
        <w:kinsoku/>
        <w:wordWrap/>
        <w:overflowPunct/>
        <w:topLinePunct w:val="0"/>
        <w:autoSpaceDE/>
        <w:autoSpaceDN/>
        <w:bidi w:val="0"/>
        <w:adjustRightInd w:val="0"/>
        <w:snapToGrid w:val="0"/>
        <w:spacing w:line="560" w:lineRule="exact"/>
        <w:ind w:firstLine="640" w:firstLineChars="200"/>
        <w:outlineLvl w:val="0"/>
        <w:rPr>
          <w:rFonts w:hint="eastAsia" w:ascii="仿宋" w:hAnsi="仿宋" w:eastAsia="仿宋" w:cs="仿宋"/>
          <w:b w:val="0"/>
          <w:bCs w:val="0"/>
          <w:i w:val="0"/>
          <w:iCs w:val="0"/>
          <w:caps w:val="0"/>
          <w:snapToGrid w:val="0"/>
          <w:color w:val="auto"/>
          <w:spacing w:val="0"/>
          <w:kern w:val="0"/>
          <w:sz w:val="32"/>
          <w:szCs w:val="32"/>
          <w:highlight w:val="none"/>
          <w:shd w:val="clear" w:fill="FFFFFF"/>
          <w:lang w:val="en-US" w:eastAsia="zh-CN" w:bidi="ar"/>
        </w:rPr>
      </w:pPr>
      <w:r>
        <w:rPr>
          <w:rFonts w:hint="eastAsia" w:ascii="仿宋" w:hAnsi="仿宋" w:eastAsia="仿宋" w:cs="仿宋"/>
          <w:b w:val="0"/>
          <w:bCs w:val="0"/>
          <w:i w:val="0"/>
          <w:iCs w:val="0"/>
          <w:caps w:val="0"/>
          <w:snapToGrid w:val="0"/>
          <w:color w:val="auto"/>
          <w:spacing w:val="0"/>
          <w:kern w:val="0"/>
          <w:sz w:val="32"/>
          <w:szCs w:val="32"/>
          <w:highlight w:val="none"/>
          <w:shd w:val="clear" w:fill="FFFFFF"/>
          <w:lang w:val="en-US" w:eastAsia="zh-CN" w:bidi="ar"/>
        </w:rPr>
        <w:t>天门市住更局只针对202城镇老旧小区改造项目设定产出数量指标为对小区内基础设施进行提升改造，主要改造54个点位，涉及1058栋、3624户。其中改造供水管网5.64km，改造排水管网7.52km，增加停车位162个等。未参照项目实际工作内容，将项目绩效目标细化分解为具体的绩效指标，未通过清晰、可衡量的指标值予以体现。</w:t>
      </w:r>
    </w:p>
    <w:p w14:paraId="3E65D96F">
      <w:pPr>
        <w:keepNext w:val="0"/>
        <w:keepLines w:val="0"/>
        <w:pageBreakBefore w:val="0"/>
        <w:kinsoku/>
        <w:wordWrap/>
        <w:overflowPunct/>
        <w:topLinePunct w:val="0"/>
        <w:autoSpaceDE/>
        <w:autoSpaceDN/>
        <w:bidi w:val="0"/>
        <w:adjustRightInd w:val="0"/>
        <w:snapToGrid w:val="0"/>
        <w:spacing w:line="560" w:lineRule="exact"/>
        <w:ind w:firstLine="640" w:firstLineChars="200"/>
        <w:outlineLvl w:val="0"/>
        <w:rPr>
          <w:rFonts w:hint="eastAsia" w:ascii="仿宋" w:hAnsi="仿宋" w:eastAsia="仿宋" w:cs="仿宋"/>
          <w:b w:val="0"/>
          <w:bCs w:val="0"/>
          <w:i w:val="0"/>
          <w:iCs w:val="0"/>
          <w:caps w:val="0"/>
          <w:snapToGrid w:val="0"/>
          <w:color w:val="auto"/>
          <w:spacing w:val="0"/>
          <w:kern w:val="0"/>
          <w:sz w:val="32"/>
          <w:szCs w:val="32"/>
          <w:highlight w:val="none"/>
          <w:shd w:val="clear" w:fill="FFFFFF"/>
          <w:lang w:val="en-US" w:eastAsia="zh-CN" w:bidi="ar"/>
        </w:rPr>
      </w:pPr>
      <w:r>
        <w:rPr>
          <w:rFonts w:hint="eastAsia" w:ascii="仿宋" w:hAnsi="仿宋" w:eastAsia="仿宋" w:cs="仿宋"/>
          <w:b w:val="0"/>
          <w:bCs w:val="0"/>
          <w:i w:val="0"/>
          <w:iCs w:val="0"/>
          <w:caps w:val="0"/>
          <w:snapToGrid w:val="0"/>
          <w:color w:val="auto"/>
          <w:spacing w:val="0"/>
          <w:kern w:val="0"/>
          <w:sz w:val="32"/>
          <w:szCs w:val="32"/>
          <w:highlight w:val="none"/>
          <w:shd w:val="clear" w:fill="FFFFFF"/>
          <w:lang w:val="en-US" w:eastAsia="zh-CN" w:bidi="ar"/>
        </w:rPr>
        <w:t>2、老旧小区改造质量不足</w:t>
      </w:r>
    </w:p>
    <w:p w14:paraId="6AE4B8C9">
      <w:pPr>
        <w:keepNext w:val="0"/>
        <w:keepLines w:val="0"/>
        <w:pageBreakBefore w:val="0"/>
        <w:kinsoku/>
        <w:wordWrap/>
        <w:overflowPunct/>
        <w:topLinePunct w:val="0"/>
        <w:autoSpaceDE/>
        <w:autoSpaceDN/>
        <w:bidi w:val="0"/>
        <w:adjustRightInd w:val="0"/>
        <w:snapToGrid w:val="0"/>
        <w:spacing w:line="560" w:lineRule="exact"/>
        <w:ind w:firstLine="640" w:firstLineChars="200"/>
        <w:outlineLvl w:val="0"/>
        <w:rPr>
          <w:rFonts w:hint="eastAsia" w:ascii="仿宋" w:hAnsi="仿宋" w:eastAsia="仿宋" w:cs="仿宋"/>
          <w:b w:val="0"/>
          <w:bCs w:val="0"/>
          <w:i w:val="0"/>
          <w:iCs w:val="0"/>
          <w:caps w:val="0"/>
          <w:snapToGrid w:val="0"/>
          <w:color w:val="auto"/>
          <w:spacing w:val="0"/>
          <w:kern w:val="0"/>
          <w:sz w:val="32"/>
          <w:szCs w:val="32"/>
          <w:highlight w:val="none"/>
          <w:shd w:val="clear" w:fill="FFFFFF"/>
          <w:lang w:val="en-US" w:eastAsia="zh-CN" w:bidi="ar"/>
        </w:rPr>
      </w:pPr>
      <w:r>
        <w:rPr>
          <w:rFonts w:hint="eastAsia" w:ascii="仿宋" w:hAnsi="仿宋" w:eastAsia="仿宋" w:cs="仿宋"/>
          <w:b w:val="0"/>
          <w:bCs w:val="0"/>
          <w:i w:val="0"/>
          <w:iCs w:val="0"/>
          <w:caps w:val="0"/>
          <w:snapToGrid w:val="0"/>
          <w:color w:val="auto"/>
          <w:spacing w:val="0"/>
          <w:kern w:val="0"/>
          <w:sz w:val="32"/>
          <w:szCs w:val="32"/>
          <w:highlight w:val="none"/>
          <w:shd w:val="clear" w:fill="FFFFFF"/>
          <w:lang w:val="en-US" w:eastAsia="zh-CN" w:bidi="ar"/>
        </w:rPr>
        <w:t>绩效评价小组研究发现改造项目存在很多问题：如未做好居民拆除屋顶违建，施工屋顶防水工程。场区内电梯施工进展，路面刷黑、门禁系统安装未做到位。路面恢复时未控制好高程，部分点位积水。屋顶卷材封边未施工到位。路面恢复时未看好天气，造成路面混凝土起砂等。部分检查井未安装防坠网，存在安全隐患等问题。</w:t>
      </w:r>
    </w:p>
    <w:p w14:paraId="57892787">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640" w:firstLineChars="200"/>
        <w:outlineLvl w:val="0"/>
        <w:rPr>
          <w:rFonts w:hint="eastAsia" w:ascii="仿宋" w:hAnsi="仿宋" w:eastAsia="仿宋" w:cs="仿宋"/>
          <w:b w:val="0"/>
          <w:bCs w:val="0"/>
          <w:i w:val="0"/>
          <w:iCs w:val="0"/>
          <w:caps w:val="0"/>
          <w:snapToGrid w:val="0"/>
          <w:color w:val="auto"/>
          <w:spacing w:val="0"/>
          <w:kern w:val="0"/>
          <w:sz w:val="32"/>
          <w:szCs w:val="32"/>
          <w:highlight w:val="none"/>
          <w:shd w:val="clear" w:fill="FFFFFF"/>
          <w:lang w:val="en-US" w:eastAsia="zh-CN" w:bidi="ar"/>
        </w:rPr>
      </w:pPr>
    </w:p>
    <w:p w14:paraId="26DF43BD">
      <w:pPr>
        <w:keepNext w:val="0"/>
        <w:keepLines w:val="0"/>
        <w:pageBreakBefore w:val="0"/>
        <w:kinsoku/>
        <w:wordWrap/>
        <w:overflowPunct/>
        <w:topLinePunct w:val="0"/>
        <w:autoSpaceDE/>
        <w:autoSpaceDN/>
        <w:bidi w:val="0"/>
        <w:adjustRightInd w:val="0"/>
        <w:snapToGrid w:val="0"/>
        <w:spacing w:line="560" w:lineRule="exact"/>
        <w:ind w:firstLine="643" w:firstLineChars="200"/>
        <w:outlineLvl w:val="0"/>
        <w:rPr>
          <w:rFonts w:hint="eastAsia" w:ascii="仿宋" w:hAnsi="仿宋" w:eastAsia="仿宋" w:cs="仿宋"/>
          <w:b/>
          <w:bCs/>
          <w:snapToGrid w:val="0"/>
          <w:kern w:val="0"/>
          <w:sz w:val="32"/>
          <w:szCs w:val="32"/>
          <w:highlight w:val="none"/>
        </w:rPr>
      </w:pPr>
      <w:r>
        <w:rPr>
          <w:rFonts w:hint="eastAsia" w:ascii="仿宋" w:hAnsi="仿宋" w:eastAsia="仿宋" w:cs="仿宋"/>
          <w:b/>
          <w:bCs/>
          <w:snapToGrid w:val="0"/>
          <w:kern w:val="0"/>
          <w:sz w:val="32"/>
          <w:szCs w:val="32"/>
          <w:highlight w:val="none"/>
          <w:lang w:eastAsia="zh-CN"/>
        </w:rPr>
        <w:t>（</w:t>
      </w:r>
      <w:r>
        <w:rPr>
          <w:rFonts w:hint="eastAsia" w:ascii="仿宋" w:hAnsi="仿宋" w:eastAsia="仿宋" w:cs="仿宋"/>
          <w:b/>
          <w:bCs/>
          <w:snapToGrid w:val="0"/>
          <w:kern w:val="0"/>
          <w:sz w:val="32"/>
          <w:szCs w:val="32"/>
          <w:highlight w:val="none"/>
          <w:lang w:val="en-US" w:eastAsia="zh-CN"/>
        </w:rPr>
        <w:t>四</w:t>
      </w:r>
      <w:r>
        <w:rPr>
          <w:rFonts w:hint="eastAsia" w:ascii="仿宋" w:hAnsi="仿宋" w:eastAsia="仿宋" w:cs="仿宋"/>
          <w:b/>
          <w:bCs/>
          <w:snapToGrid w:val="0"/>
          <w:kern w:val="0"/>
          <w:sz w:val="32"/>
          <w:szCs w:val="32"/>
          <w:highlight w:val="none"/>
          <w:lang w:eastAsia="zh-CN"/>
        </w:rPr>
        <w:t>）</w:t>
      </w:r>
      <w:r>
        <w:rPr>
          <w:rFonts w:hint="eastAsia" w:ascii="仿宋" w:hAnsi="仿宋" w:eastAsia="仿宋" w:cs="仿宋"/>
          <w:b/>
          <w:bCs/>
          <w:snapToGrid w:val="0"/>
          <w:kern w:val="0"/>
          <w:sz w:val="32"/>
          <w:szCs w:val="32"/>
          <w:highlight w:val="none"/>
          <w:lang w:val="en-US" w:eastAsia="zh-CN"/>
        </w:rPr>
        <w:t>结果应用建议</w:t>
      </w:r>
      <w:bookmarkEnd w:id="11"/>
      <w:bookmarkEnd w:id="12"/>
      <w:bookmarkEnd w:id="13"/>
    </w:p>
    <w:p w14:paraId="59EDB194">
      <w:pPr>
        <w:keepNext w:val="0"/>
        <w:keepLines w:val="0"/>
        <w:pageBreakBefore w:val="0"/>
        <w:kinsoku/>
        <w:overflowPunct/>
        <w:topLinePunct w:val="0"/>
        <w:autoSpaceDE/>
        <w:autoSpaceDN/>
        <w:bidi w:val="0"/>
        <w:adjustRightInd w:val="0"/>
        <w:snapToGrid w:val="0"/>
        <w:spacing w:line="560" w:lineRule="exact"/>
        <w:ind w:firstLine="640" w:firstLineChars="200"/>
        <w:rPr>
          <w:rFonts w:hint="eastAsia" w:ascii="仿宋" w:hAnsi="仿宋" w:eastAsia="仿宋" w:cs="仿宋"/>
          <w:b w:val="0"/>
          <w:bCs w:val="0"/>
          <w:snapToGrid w:val="0"/>
          <w:kern w:val="0"/>
          <w:sz w:val="32"/>
          <w:szCs w:val="32"/>
          <w:highlight w:val="none"/>
          <w:lang w:val="en-US" w:eastAsia="zh-CN"/>
        </w:rPr>
      </w:pPr>
      <w:r>
        <w:rPr>
          <w:rFonts w:hint="eastAsia" w:ascii="仿宋" w:hAnsi="仿宋" w:eastAsia="仿宋" w:cs="仿宋"/>
          <w:b w:val="0"/>
          <w:bCs w:val="0"/>
          <w:snapToGrid w:val="0"/>
          <w:kern w:val="0"/>
          <w:sz w:val="32"/>
          <w:szCs w:val="32"/>
          <w:highlight w:val="none"/>
          <w:lang w:val="en-US" w:eastAsia="zh-CN"/>
        </w:rPr>
        <w:t>1、完善绩效评价指标体系。</w:t>
      </w:r>
    </w:p>
    <w:p w14:paraId="01EEA883">
      <w:pPr>
        <w:keepNext w:val="0"/>
        <w:keepLines w:val="0"/>
        <w:pageBreakBefore w:val="0"/>
        <w:kinsoku/>
        <w:overflowPunct/>
        <w:topLinePunct w:val="0"/>
        <w:autoSpaceDE/>
        <w:autoSpaceDN/>
        <w:bidi w:val="0"/>
        <w:adjustRightInd w:val="0"/>
        <w:snapToGrid w:val="0"/>
        <w:spacing w:line="560" w:lineRule="exact"/>
        <w:ind w:firstLine="640" w:firstLineChars="200"/>
        <w:rPr>
          <w:rFonts w:hint="default" w:ascii="仿宋" w:hAnsi="仿宋" w:eastAsia="仿宋" w:cs="仿宋"/>
          <w:b w:val="0"/>
          <w:bCs w:val="0"/>
          <w:snapToGrid w:val="0"/>
          <w:kern w:val="0"/>
          <w:sz w:val="32"/>
          <w:szCs w:val="32"/>
          <w:highlight w:val="none"/>
          <w:lang w:val="en-US" w:eastAsia="zh-CN"/>
        </w:rPr>
      </w:pPr>
      <w:r>
        <w:rPr>
          <w:rFonts w:hint="eastAsia" w:ascii="仿宋" w:hAnsi="仿宋" w:eastAsia="仿宋" w:cs="仿宋"/>
          <w:b w:val="0"/>
          <w:bCs w:val="0"/>
          <w:snapToGrid w:val="0"/>
          <w:kern w:val="0"/>
          <w:sz w:val="32"/>
          <w:szCs w:val="32"/>
          <w:highlight w:val="none"/>
          <w:lang w:val="en-US" w:eastAsia="zh-CN"/>
        </w:rPr>
        <w:t>进一步完善天门市住更局2024年城镇老旧小区改造项目绩效评价指标体系，参照项目实际工作内容，将项目绩效目标细化分解为具体的绩效指标， 增强项目绩效目标的细化、可衡量性。</w:t>
      </w:r>
    </w:p>
    <w:p w14:paraId="08D6362C">
      <w:pPr>
        <w:keepNext w:val="0"/>
        <w:keepLines w:val="0"/>
        <w:pageBreakBefore w:val="0"/>
        <w:numPr>
          <w:ilvl w:val="0"/>
          <w:numId w:val="0"/>
        </w:numPr>
        <w:kinsoku/>
        <w:overflowPunct/>
        <w:topLinePunct w:val="0"/>
        <w:autoSpaceDE/>
        <w:autoSpaceDN/>
        <w:bidi w:val="0"/>
        <w:adjustRightInd w:val="0"/>
        <w:snapToGrid w:val="0"/>
        <w:spacing w:line="560" w:lineRule="exact"/>
        <w:ind w:firstLine="640" w:firstLineChars="200"/>
        <w:rPr>
          <w:rFonts w:hint="eastAsia" w:ascii="仿宋" w:hAnsi="仿宋" w:eastAsia="仿宋" w:cs="仿宋"/>
          <w:b w:val="0"/>
          <w:bCs w:val="0"/>
          <w:i w:val="0"/>
          <w:iCs w:val="0"/>
          <w:caps w:val="0"/>
          <w:snapToGrid w:val="0"/>
          <w:color w:val="auto"/>
          <w:spacing w:val="0"/>
          <w:kern w:val="0"/>
          <w:sz w:val="32"/>
          <w:szCs w:val="32"/>
          <w:highlight w:val="none"/>
          <w:shd w:val="clear" w:fill="FFFFFF"/>
          <w:lang w:val="en-US" w:eastAsia="zh-CN" w:bidi="ar"/>
        </w:rPr>
      </w:pPr>
      <w:r>
        <w:rPr>
          <w:rFonts w:hint="eastAsia" w:ascii="仿宋" w:hAnsi="仿宋" w:eastAsia="仿宋" w:cs="仿宋"/>
          <w:b w:val="0"/>
          <w:bCs w:val="0"/>
          <w:i w:val="0"/>
          <w:iCs w:val="0"/>
          <w:caps w:val="0"/>
          <w:snapToGrid w:val="0"/>
          <w:color w:val="auto"/>
          <w:spacing w:val="0"/>
          <w:kern w:val="0"/>
          <w:sz w:val="32"/>
          <w:szCs w:val="32"/>
          <w:highlight w:val="none"/>
          <w:shd w:val="clear" w:fill="FFFFFF"/>
          <w:lang w:val="en-US" w:eastAsia="zh-CN" w:bidi="ar"/>
        </w:rPr>
        <w:t>2、加强老旧小区改造质量监管，确保改造质量。</w:t>
      </w:r>
    </w:p>
    <w:p w14:paraId="5A88F658">
      <w:pPr>
        <w:keepNext w:val="0"/>
        <w:keepLines w:val="0"/>
        <w:pageBreakBefore w:val="0"/>
        <w:kinsoku/>
        <w:overflowPunct/>
        <w:topLinePunct w:val="0"/>
        <w:autoSpaceDE/>
        <w:autoSpaceDN/>
        <w:bidi w:val="0"/>
        <w:adjustRightInd w:val="0"/>
        <w:snapToGrid w:val="0"/>
        <w:spacing w:line="560" w:lineRule="exact"/>
        <w:ind w:firstLine="640" w:firstLineChars="200"/>
        <w:rPr>
          <w:rFonts w:hint="eastAsia" w:ascii="仿宋" w:hAnsi="仿宋" w:eastAsia="仿宋" w:cs="仿宋"/>
          <w:b w:val="0"/>
          <w:bCs w:val="0"/>
          <w:snapToGrid w:val="0"/>
          <w:kern w:val="0"/>
          <w:sz w:val="32"/>
          <w:szCs w:val="32"/>
          <w:highlight w:val="none"/>
          <w:lang w:val="en-US" w:eastAsia="zh-CN"/>
        </w:rPr>
      </w:pPr>
      <w:r>
        <w:rPr>
          <w:rFonts w:hint="eastAsia" w:ascii="仿宋" w:hAnsi="仿宋" w:eastAsia="仿宋" w:cs="仿宋"/>
          <w:b w:val="0"/>
          <w:bCs w:val="0"/>
          <w:snapToGrid w:val="0"/>
          <w:kern w:val="0"/>
          <w:sz w:val="32"/>
          <w:szCs w:val="32"/>
          <w:highlight w:val="none"/>
          <w:lang w:val="en-US" w:eastAsia="zh-CN"/>
        </w:rPr>
        <w:t>加强老旧小区改造质量监管检查力度，健全全过程质量管控体系，完善多方协同监管机制 ，强化验收与责任追究。切实提升老旧小区改造工程质量管理水平，保障民生工程实效。</w:t>
      </w:r>
    </w:p>
    <w:p w14:paraId="2A93ED47"/>
    <w:sectPr>
      <w:headerReference r:id="rId5" w:type="default"/>
      <w:footerReference r:id="rId6"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Wingdings 2">
    <w:altName w:val="Wingdings"/>
    <w:panose1 w:val="05020102010507070707"/>
    <w:charset w:val="00"/>
    <w:family w:val="auto"/>
    <w:pitch w:val="default"/>
    <w:sig w:usb0="00000000" w:usb1="00000000" w:usb2="00000000" w:usb3="00000000" w:csb0="80000000" w:csb1="00000000"/>
  </w:font>
  <w:font w:name="方正小标宋">
    <w:altName w:val="宋体"/>
    <w:panose1 w:val="00000000000000000000"/>
    <w:charset w:val="00"/>
    <w:family w:val="auto"/>
    <w:pitch w:val="default"/>
    <w:sig w:usb0="00000000" w:usb1="00000000" w:usb2="00000000" w:usb3="00000000" w:csb0="00000000" w:csb1="00000000"/>
  </w:font>
  <w:font w:name="汉仪书宋二KW">
    <w:altName w:val="宋体"/>
    <w:panose1 w:val="00020600040101010101"/>
    <w:charset w:val="86"/>
    <w:family w:val="auto"/>
    <w:pitch w:val="default"/>
    <w:sig w:usb0="00000000" w:usb1="00000000" w:usb2="00000016" w:usb3="00000000" w:csb0="00040000" w:csb1="00000000"/>
  </w:font>
  <w:font w:name="仿宋">
    <w:panose1 w:val="02010609060101010101"/>
    <w:charset w:val="86"/>
    <w:family w:val="auto"/>
    <w:pitch w:val="default"/>
    <w:sig w:usb0="800002BF" w:usb1="38CF7CFA" w:usb2="00000016" w:usb3="00000000" w:csb0="00040001" w:csb1="00000000"/>
  </w:font>
  <w:font w:name="Wingdings">
    <w:panose1 w:val="05000000000000000000"/>
    <w:charset w:val="00"/>
    <w:family w:val="auto"/>
    <w:pitch w:val="default"/>
    <w:sig w:usb0="00000000" w:usb1="00000000" w:usb2="00000000" w:usb3="00000000" w:csb0="80000000" w:csb1="00000000"/>
  </w:font>
  <w:font w:name="Kingsoft 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51C51F">
    <w:pPr>
      <w:spacing w:line="185" w:lineRule="auto"/>
      <w:ind w:left="223"/>
      <w:rPr>
        <w:rFonts w:ascii="宋体" w:hAnsi="宋体" w:eastAsia="宋体" w:cs="宋体"/>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posOffset>5501640</wp:posOffset>
              </wp:positionH>
              <wp:positionV relativeFrom="paragraph">
                <wp:posOffset>0</wp:posOffset>
              </wp:positionV>
              <wp:extent cx="320675"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320675"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62051DF"/>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433.2pt;margin-top:0pt;height:144pt;width:25.25pt;mso-position-horizontal-relative:margin;z-index:251660288;mso-width-relative:page;mso-height-relative:page;" filled="f" stroked="f" coordsize="21600,21600" o:gfxdata="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E8RfIdYAAAAIAQAADwAAAAAAAAABACAAAAAiAAAAZHJzL2Rvd25y&#10;ZXYueG1sUEsBAhQAFAAAAAgAh07iQJlARyc5AgAAYgQAAA4AAAAAAAAAAQAgAAAAJQEAAGRycy9l&#10;Mm9Eb2MueG1sUEsFBgAAAAAGAAYAWQEAANAFAAAAAA==&#10;">
              <v:fill on="f" focussize="0,0"/>
              <v:stroke on="f" weight="0.5pt"/>
              <v:imagedata o:title=""/>
              <o:lock v:ext="edit" aspectratio="f"/>
              <v:textbox inset="0mm,0mm,0mm,0mm" style="mso-fit-shape-to-text:t;">
                <w:txbxContent>
                  <w:p w14:paraId="762051DF"/>
                </w:txbxContent>
              </v:textbox>
            </v:shape>
          </w:pict>
        </mc:Fallback>
      </mc:AlternateContent>
    </w:r>
    <w:r>
      <w:rPr>
        <w:sz w:val="18"/>
      </w:rPr>
      <mc:AlternateContent>
        <mc:Choice Requires="wps">
          <w:drawing>
            <wp:anchor distT="0" distB="0" distL="114300" distR="114300" simplePos="0" relativeHeight="251661312" behindDoc="0" locked="0" layoutInCell="1" allowOverlap="1">
              <wp:simplePos x="0" y="0"/>
              <wp:positionH relativeFrom="margin">
                <wp:posOffset>5751830</wp:posOffset>
              </wp:positionH>
              <wp:positionV relativeFrom="paragraph">
                <wp:posOffset>0</wp:posOffset>
              </wp:positionV>
              <wp:extent cx="76200" cy="1828800"/>
              <wp:effectExtent l="0" t="0" r="0" b="0"/>
              <wp:wrapNone/>
              <wp:docPr id="5" name="文本框 5"/>
              <wp:cNvGraphicFramePr/>
              <a:graphic xmlns:a="http://schemas.openxmlformats.org/drawingml/2006/main">
                <a:graphicData uri="http://schemas.microsoft.com/office/word/2010/wordprocessingShape">
                  <wps:wsp>
                    <wps:cNvSpPr txBox="1"/>
                    <wps:spPr>
                      <a:xfrm flipH="1">
                        <a:off x="0" y="0"/>
                        <a:ext cx="762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DF2D71"/>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flip:x;margin-left:452.9pt;margin-top:0pt;height:144pt;width:6pt;mso-position-horizontal-relative:margin;z-index:251661312;mso-width-relative:page;mso-height-relative:page;" filled="f" stroked="f" coordsize="21600,21600" o:gfxdata="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AHH3NzWAAAACAEAAA8AAAAAAAAAAQAgAAAAIgAAAGRycy9k&#10;b3ducmV2LnhtbFBLAQIUABQAAAAIAIdO4kC+rUxoPQIAAGsEAAAOAAAAAAAAAAEAIAAAACUBAABk&#10;cnMvZTJvRG9jLnhtbFBLBQYAAAAABgAGAFkBAADUBQAAAAA=&#10;">
              <v:fill on="f" focussize="0,0"/>
              <v:stroke on="f" weight="0.5pt"/>
              <v:imagedata o:title=""/>
              <o:lock v:ext="edit" aspectratio="f"/>
              <v:textbox inset="0mm,0mm,0mm,0mm" style="mso-fit-shape-to-text:t;">
                <w:txbxContent>
                  <w:p w14:paraId="66DF2D71"/>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53B121">
    <w:pPr>
      <w:spacing w:line="185" w:lineRule="auto"/>
      <w:ind w:left="223"/>
      <w:rPr>
        <w:rFonts w:ascii="宋体" w:hAnsi="宋体" w:eastAsia="宋体" w:cs="宋体"/>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4F84CA7">
                          <w:pPr>
                            <w:pStyle w:val="3"/>
                          </w:pPr>
                          <w:r>
                            <w:t xml:space="preserve">— </w:t>
                          </w:r>
                          <w:r>
                            <w:fldChar w:fldCharType="begin"/>
                          </w:r>
                          <w:r>
                            <w:instrText xml:space="preserve"> PAGE  \* MERGEFORMAT </w:instrText>
                          </w:r>
                          <w:r>
                            <w:fldChar w:fldCharType="separate"/>
                          </w:r>
                          <w:r>
                            <w:t>- 1 -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4F84CA7">
                    <w:pPr>
                      <w:pStyle w:val="3"/>
                    </w:pPr>
                    <w:r>
                      <w:t xml:space="preserve">— </w:t>
                    </w:r>
                    <w:r>
                      <w:fldChar w:fldCharType="begin"/>
                    </w:r>
                    <w:r>
                      <w:instrText xml:space="preserve"> PAGE  \* MERGEFORMAT </w:instrText>
                    </w:r>
                    <w:r>
                      <w:fldChar w:fldCharType="separate"/>
                    </w:r>
                    <w:r>
                      <w:t>- 1 -</w:t>
                    </w:r>
                    <w:r>
                      <w:fldChar w:fldCharType="end"/>
                    </w:r>
                    <w:r>
                      <w:t xml:space="preserve"> —</w:t>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posOffset>5501640</wp:posOffset>
              </wp:positionH>
              <wp:positionV relativeFrom="paragraph">
                <wp:posOffset>0</wp:posOffset>
              </wp:positionV>
              <wp:extent cx="320675"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320675"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8C7150"/>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433.2pt;margin-top:0pt;height:144pt;width:25.25pt;mso-position-horizontal-relative:margin;z-index:251659264;mso-width-relative:page;mso-height-relative:page;" filled="f" stroked="f" coordsize="21600,21600" o:gfxdata="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E8RfIdYAAAAIAQAADwAAAAAAAAABACAAAAAiAAAAZHJzL2Rvd25y&#10;ZXYueG1sUEsBAhQAFAAAAAgAh07iQNSAbzA5AgAAYgQAAA4AAAAAAAAAAQAgAAAAJQEAAGRycy9l&#10;Mm9Eb2MueG1sUEsFBgAAAAAGAAYAWQEAANAFAAAAAA==&#10;">
              <v:fill on="f" focussize="0,0"/>
              <v:stroke on="f" weight="0.5pt"/>
              <v:imagedata o:title=""/>
              <o:lock v:ext="edit" aspectratio="f"/>
              <v:textbox inset="0mm,0mm,0mm,0mm" style="mso-fit-shape-to-text:t;">
                <w:txbxContent>
                  <w:p w14:paraId="138C7150"/>
                </w:txbxContent>
              </v:textbox>
            </v:shape>
          </w:pict>
        </mc:Fallback>
      </mc:AlternateContent>
    </w:r>
    <w:r>
      <w:rPr>
        <w:sz w:val="18"/>
      </w:rPr>
      <mc:AlternateContent>
        <mc:Choice Requires="wps">
          <w:drawing>
            <wp:anchor distT="0" distB="0" distL="114300" distR="114300" simplePos="0" relativeHeight="251660288" behindDoc="0" locked="0" layoutInCell="1" allowOverlap="1">
              <wp:simplePos x="0" y="0"/>
              <wp:positionH relativeFrom="margin">
                <wp:posOffset>5751830</wp:posOffset>
              </wp:positionH>
              <wp:positionV relativeFrom="paragraph">
                <wp:posOffset>0</wp:posOffset>
              </wp:positionV>
              <wp:extent cx="76200" cy="1828800"/>
              <wp:effectExtent l="0" t="0" r="0" b="0"/>
              <wp:wrapNone/>
              <wp:docPr id="3" name="文本框 3"/>
              <wp:cNvGraphicFramePr/>
              <a:graphic xmlns:a="http://schemas.openxmlformats.org/drawingml/2006/main">
                <a:graphicData uri="http://schemas.microsoft.com/office/word/2010/wordprocessingShape">
                  <wps:wsp>
                    <wps:cNvSpPr txBox="1"/>
                    <wps:spPr>
                      <a:xfrm flipH="1">
                        <a:off x="0" y="0"/>
                        <a:ext cx="762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DAE2F67"/>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flip:x;margin-left:452.9pt;margin-top:0pt;height:144pt;width:6pt;mso-position-horizontal-relative:margin;z-index:251660288;mso-width-relative:page;mso-height-relative:page;" filled="f" stroked="f" coordsize="21600,21600" o:gfxdata="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AHH3NzWAAAACAEAAA8AAAAAAAAAAQAgAAAAIgAAAGRycy9k&#10;b3ducmV2LnhtbFBLAQIUABQAAAAIAIdO4kABS7bfPQIAAGsEAAAOAAAAAAAAAAEAIAAAACUBAABk&#10;cnMvZTJvRG9jLnhtbFBLBQYAAAAABgAGAFkBAADUBQAAAAA=&#10;">
              <v:fill on="f" focussize="0,0"/>
              <v:stroke on="f" weight="0.5pt"/>
              <v:imagedata o:title=""/>
              <o:lock v:ext="edit" aspectratio="f"/>
              <v:textbox inset="0mm,0mm,0mm,0mm" style="mso-fit-shape-to-text:t;">
                <w:txbxContent>
                  <w:p w14:paraId="2DAE2F67"/>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E9C7C2">
    <w:pPr>
      <w:spacing w:line="194" w:lineRule="auto"/>
      <w:rPr>
        <w:rFonts w:ascii="黑体" w:hAnsi="黑体" w:eastAsia="黑体" w:cs="黑体"/>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E7338A">
    <w:pPr>
      <w:spacing w:line="194" w:lineRule="auto"/>
      <w:rPr>
        <w:rFonts w:ascii="黑体" w:hAnsi="黑体" w:eastAsia="黑体" w:cs="黑体"/>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FE77C6"/>
    <w:rsid w:val="169FD0FB"/>
    <w:rsid w:val="2E7F7E51"/>
    <w:rsid w:val="3919277F"/>
    <w:rsid w:val="3DFF50A0"/>
    <w:rsid w:val="5BBEE35A"/>
    <w:rsid w:val="5EFEFF4D"/>
    <w:rsid w:val="6FDFBF60"/>
    <w:rsid w:val="77AF14A1"/>
    <w:rsid w:val="77FE77C6"/>
    <w:rsid w:val="797E3B82"/>
    <w:rsid w:val="7AE780A2"/>
    <w:rsid w:val="7B9D818B"/>
    <w:rsid w:val="7DFDDBC7"/>
    <w:rsid w:val="7F1F1990"/>
    <w:rsid w:val="7F73C664"/>
    <w:rsid w:val="7FEA50CE"/>
    <w:rsid w:val="BFD6B3F9"/>
    <w:rsid w:val="C7DCC5D6"/>
    <w:rsid w:val="C9B6AB72"/>
    <w:rsid w:val="EBDFB1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9"/>
    <w:pPr>
      <w:keepNext/>
      <w:keepLines/>
      <w:spacing w:before="260" w:after="260" w:line="416" w:lineRule="auto"/>
      <w:outlineLvl w:val="2"/>
    </w:pPr>
    <w:rPr>
      <w:b/>
      <w:bCs/>
      <w:sz w:val="30"/>
      <w:szCs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1552</Words>
  <Characters>1740</Characters>
  <Lines>0</Lines>
  <Paragraphs>0</Paragraphs>
  <TotalTime>0</TotalTime>
  <ScaleCrop>false</ScaleCrop>
  <LinksUpToDate>false</LinksUpToDate>
  <CharactersWithSpaces>1798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2025-06-11T23:10:00Z</dcterms:created>
  <dc:creator>云的泪是雨</dc:creator>
  <cp:lastModifiedBy>cherry小丸子</cp:lastModifiedBy>
  <dcterms:modified xsi:type="dcterms:W3CDTF">2025-09-12T01:03:13Z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05E0F98A5EC1FC7E42ACBF6854A135C6_43</vt:lpwstr>
  </property>
  <property fmtid="{D5CDD505-2E9C-101B-9397-08002B2CF9AE}" pid="4" name="KSOTemplateDocerSaveRecord">
    <vt:lpwstr>eyJoZGlkIjoiN2M5M2IxNjRlYWE1YjY0NmM1M2MyOGQyOGQxMmQ0YmQiLCJ1c2VySWQiOiI3ODI1MzQ5MzMifQ==</vt:lpwstr>
  </property>
</Properties>
</file>